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DF9" w:rsidRDefault="001F0DF9" w:rsidP="001F0DF9">
      <w:pPr>
        <w:spacing w:before="2000" w:after="200"/>
        <w:jc w:val="center"/>
      </w:pPr>
      <w:r>
        <w:rPr>
          <w:b/>
          <w:bCs/>
          <w:color w:val="1F3864"/>
          <w:sz w:val="44"/>
          <w:szCs w:val="44"/>
        </w:rPr>
        <w:t>ECE 565 - DATA MINING</w:t>
      </w:r>
    </w:p>
    <w:p w:rsidR="001F0DF9" w:rsidRDefault="001F0DF9" w:rsidP="001F0DF9">
      <w:pPr>
        <w:spacing w:after="100"/>
        <w:jc w:val="center"/>
      </w:pPr>
      <w:r>
        <w:rPr>
          <w:color w:val="2F5496"/>
          <w:sz w:val="32"/>
          <w:szCs w:val="32"/>
        </w:rPr>
        <w:t>Weekly Progress Report Template</w:t>
      </w:r>
    </w:p>
    <w:p w:rsidR="001F0DF9" w:rsidRDefault="001F0DF9" w:rsidP="001F0DF9">
      <w:pPr>
        <w:spacing w:after="600"/>
        <w:jc w:val="center"/>
      </w:pPr>
      <w:r>
        <w:rPr>
          <w:b/>
          <w:bCs/>
          <w:color w:val="CC0000"/>
        </w:rPr>
        <w:t xml:space="preserve">Deadline: Every Tuesday by </w:t>
      </w:r>
      <w:proofErr w:type="gramStart"/>
      <w:r>
        <w:rPr>
          <w:b/>
          <w:bCs/>
          <w:color w:val="CC0000"/>
        </w:rPr>
        <w:t>11:59</w:t>
      </w:r>
      <w:proofErr w:type="gramEnd"/>
      <w:r>
        <w:rPr>
          <w:b/>
          <w:bCs/>
          <w:color w:val="CC0000"/>
        </w:rPr>
        <w:t xml:space="preserve"> PM</w:t>
      </w:r>
    </w:p>
    <w:p w:rsidR="001F0DF9" w:rsidRDefault="001F0DF9" w:rsidP="001F0DF9">
      <w:pPr>
        <w:spacing w:after="100"/>
        <w:jc w:val="center"/>
      </w:pPr>
      <w:r>
        <w:rPr>
          <w:color w:val="666666"/>
          <w:sz w:val="22"/>
          <w:szCs w:val="22"/>
        </w:rPr>
        <w:t>Spring 2026</w:t>
      </w:r>
    </w:p>
    <w:p w:rsidR="001F0DF9" w:rsidRDefault="001F0DF9" w:rsidP="001F0DF9">
      <w:pPr>
        <w:spacing w:after="100"/>
        <w:jc w:val="center"/>
        <w:rPr>
          <w:color w:val="666666"/>
          <w:sz w:val="22"/>
          <w:szCs w:val="22"/>
        </w:rPr>
      </w:pPr>
      <w:r>
        <w:rPr>
          <w:color w:val="666666"/>
          <w:sz w:val="22"/>
          <w:szCs w:val="22"/>
        </w:rPr>
        <w:t>Instructor: Asst. Prof. Dr. Asli Eyecioglu Ozmutlu</w:t>
      </w:r>
    </w:p>
    <w:p w:rsidR="001F0DF9" w:rsidRDefault="001F0DF9" w:rsidP="001F0DF9">
      <w:pPr>
        <w:spacing w:before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DF9" w:rsidTr="008501D7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FF8E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1F0DF9" w:rsidRDefault="001F0DF9" w:rsidP="008501D7">
            <w:pPr>
              <w:spacing w:after="100"/>
            </w:pPr>
            <w:r>
              <w:rPr>
                <w:b/>
                <w:bCs/>
                <w:color w:val="B45F06"/>
              </w:rPr>
              <w:t>INSTRUCTIONS</w:t>
            </w:r>
          </w:p>
          <w:p w:rsidR="001F0DF9" w:rsidRDefault="001F0DF9" w:rsidP="008501D7">
            <w:pPr>
              <w:spacing w:after="80"/>
            </w:pPr>
            <w:r>
              <w:rPr>
                <w:sz w:val="20"/>
                <w:szCs w:val="20"/>
              </w:rPr>
              <w:t>1. Fill out this report every week with your project progress.</w:t>
            </w:r>
          </w:p>
          <w:p w:rsidR="001F0DF9" w:rsidRDefault="001F0DF9" w:rsidP="008501D7">
            <w:pPr>
              <w:spacing w:after="80"/>
            </w:pPr>
            <w:r>
              <w:rPr>
                <w:sz w:val="20"/>
                <w:szCs w:val="20"/>
              </w:rPr>
              <w:t xml:space="preserve">2. Submit as PDF (StudentID_Surname_Week#.pdf) on Canvas by Tuesday </w:t>
            </w:r>
            <w:proofErr w:type="gramStart"/>
            <w:r>
              <w:rPr>
                <w:sz w:val="20"/>
                <w:szCs w:val="20"/>
              </w:rPr>
              <w:t>11:59</w:t>
            </w:r>
            <w:proofErr w:type="gramEnd"/>
            <w:r>
              <w:rPr>
                <w:sz w:val="20"/>
                <w:szCs w:val="20"/>
              </w:rPr>
              <w:t xml:space="preserve"> PM.</w:t>
            </w:r>
          </w:p>
          <w:p w:rsidR="001F0DF9" w:rsidRDefault="001F0DF9" w:rsidP="008501D7">
            <w:pPr>
              <w:spacing w:after="80"/>
            </w:pPr>
            <w:r>
              <w:rPr>
                <w:sz w:val="20"/>
                <w:szCs w:val="20"/>
              </w:rPr>
              <w:t>3. Include actual results (numbers, tables, figures) — not just descriptions of what you plan to do.</w:t>
            </w:r>
          </w:p>
          <w:p w:rsidR="001F0DF9" w:rsidRDefault="001F0DF9" w:rsidP="008501D7">
            <w:pPr>
              <w:spacing w:after="80"/>
            </w:pPr>
            <w:r>
              <w:rPr>
                <w:sz w:val="20"/>
                <w:szCs w:val="20"/>
              </w:rPr>
              <w:t>4. Compare your results against the papers from your proposal. Use the comparison table provided.</w:t>
            </w:r>
          </w:p>
          <w:p w:rsidR="001F0DF9" w:rsidRDefault="001F0DF9" w:rsidP="008501D7">
            <w:pPr>
              <w:spacing w:after="80"/>
            </w:pPr>
            <w:r>
              <w:rPr>
                <w:sz w:val="20"/>
                <w:szCs w:val="20"/>
              </w:rPr>
              <w:t>5. Be honest about problems. If something didn't work, explain why and what you tried.</w:t>
            </w:r>
          </w:p>
          <w:p w:rsidR="001F0DF9" w:rsidRDefault="001F0DF9" w:rsidP="008501D7">
            <w:r>
              <w:rPr>
                <w:b/>
                <w:bCs/>
                <w:sz w:val="20"/>
                <w:szCs w:val="20"/>
              </w:rPr>
              <w:t>6. The 'Next Week Plan' section is your commitment — I will check it against the following week's report.</w:t>
            </w:r>
          </w:p>
        </w:tc>
      </w:tr>
    </w:tbl>
    <w:p w:rsidR="00DE4E69" w:rsidRPr="001F0DF9" w:rsidRDefault="001F0DF9">
      <w:r>
        <w:br w:type="page"/>
      </w:r>
    </w:p>
    <w:p w:rsidR="00DE4E69" w:rsidRDefault="008B1EEE" w:rsidP="001F0DF9">
      <w:pPr>
        <w:pStyle w:val="Balk1"/>
        <w:jc w:val="left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WEEKLY PROGRESS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1F0DF9" w:rsidTr="008501D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r>
              <w:t>Resul Ozkale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ID: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proofErr w:type="gramStart"/>
            <w:r>
              <w:t>2540041007</w:t>
            </w:r>
            <w:proofErr w:type="gramEnd"/>
          </w:p>
        </w:tc>
      </w:tr>
      <w:tr w:rsidR="001F0DF9" w:rsidTr="008501D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Week Number: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1F0DF9">
            <w:r>
              <w:t>Week 1</w:t>
            </w:r>
            <w: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1F0DF9">
            <w:r>
              <w:t>May</w:t>
            </w:r>
            <w:r>
              <w:t xml:space="preserve"> </w:t>
            </w:r>
            <w:r>
              <w:t>12</w:t>
            </w:r>
            <w:r>
              <w:t>, 2026</w:t>
            </w:r>
          </w:p>
        </w:tc>
      </w:tr>
      <w:tr w:rsidR="001F0DF9" w:rsidTr="008501D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Title: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r>
              <w:t>SCRE-Credit: Stability- and Cost-Regularized Ensemble for Credit Risk</w:t>
            </w:r>
          </w:p>
        </w:tc>
      </w:tr>
      <w:tr w:rsidR="001F0DF9" w:rsidTr="008501D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Dataset: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F0DF9" w:rsidRDefault="001F0DF9" w:rsidP="008501D7">
            <w:r>
              <w:t>Primary: UCI Default of Credit Card Clients / Taiwan. External validation: FICO HELOC. German Credit / Option A is archived and out of active scope.</w:t>
            </w:r>
          </w:p>
        </w:tc>
      </w:tr>
    </w:tbl>
    <w:p w:rsidR="001F0DF9" w:rsidRDefault="001F0DF9" w:rsidP="001F0DF9">
      <w:pPr>
        <w:pStyle w:val="Balk1"/>
        <w:jc w:val="left"/>
        <w:rPr>
          <w:rFonts w:ascii="Calibri" w:eastAsia="Times New Roman" w:hAnsi="Calibri" w:cs="Calibri"/>
        </w:rPr>
      </w:pPr>
    </w:p>
    <w:p w:rsidR="00DE4E69" w:rsidRPr="001F0DF9" w:rsidRDefault="008B1EEE">
      <w:pPr>
        <w:pStyle w:val="Balk2"/>
        <w:rPr>
          <w:rFonts w:ascii="Calibri" w:eastAsia="Times New Roman" w:hAnsi="Calibri" w:cs="Calibri"/>
          <w:color w:val="2F5496"/>
        </w:rPr>
      </w:pPr>
      <w:r w:rsidRPr="001F0DF9">
        <w:rPr>
          <w:rFonts w:ascii="Calibri" w:eastAsia="Times New Roman" w:hAnsi="Calibri" w:cs="Calibri"/>
          <w:color w:val="2F5496"/>
        </w:rPr>
        <w:t>SECTION 1: Work Completed This Week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Describe concretely what you accomplished this week. Use the checklist below and provide details for each completed item.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913"/>
        <w:gridCol w:w="6448"/>
      </w:tblGrid>
      <w:tr w:rsidR="00DE4E69" w:rsidTr="001F0DF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Details / Evidence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Data loading &amp; exploration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 scope change this week. Taiwan remains the primary dataset and HELOC remains the external validation dataset. German Credit / Option A remains archived and out of active scope.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Data cleaning /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 new dataset or target-derived feature was added. The V2 protocol explicitly protects the test set: model/policy selection is validation-only, and test is held-out evidence only.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Feature engineering 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The existing row-wise Taiwan and HELOC features were kept frozen. The final-attempt experiments did not introduce new features, so the earlier leakage controls remain intact.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Validation protocol repair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The previous NOT READY issue was addressed by creating selection_protocol_v2, validation-only candidate registries, locked final policies, and separate held-out test evidence tables.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Manual-review cost correction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Manual-review cost is now modeled separately from binary FN/FP cost. Review workload cost and review-adjusted cost are documented rather than being treated as identical to binary expected cost.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False-positive reduction experiments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 xml:space="preserve">Completed precision-constrained thresholds, cost-matrix sensitivity, manual-review band optimization, eligible model selection, and false-positive </w:t>
            </w:r>
            <w:proofErr w:type="gramStart"/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profile</w:t>
            </w:r>
            <w:proofErr w:type="gramEnd"/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 xml:space="preserve"> analysis.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Final attempt stress 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Completed strict literature reproduction, advanced imbalance boosting, deep tabular / BP-NN reproduction, EBM/monotonic models, capacity-aware review, and decision-curve analysis.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B5D1E"/>
                <w:sz w:val="21"/>
                <w:szCs w:val="21"/>
              </w:rPr>
              <w:lastRenderedPageBreak/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Final selection and audit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V2 audit is READY. The later final-attempt audit is BLOCKED due to manual-review metric-consistency issues, not because of detected test leakage.</w:t>
            </w:r>
          </w:p>
        </w:tc>
      </w:tr>
    </w:tbl>
    <w:p w:rsidR="00DE4E69" w:rsidRDefault="008B1EEE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1b: Show Your Work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Paste or attach at least one piece of evidence from this week: a code output, a plot, a table of results, a screenshot, or a confusion matrix. Do NOT submit a report with only text and no evidence.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165"/>
        <w:gridCol w:w="943"/>
        <w:gridCol w:w="669"/>
        <w:gridCol w:w="1037"/>
        <w:gridCol w:w="470"/>
        <w:gridCol w:w="470"/>
        <w:gridCol w:w="949"/>
        <w:gridCol w:w="650"/>
        <w:gridCol w:w="1656"/>
      </w:tblGrid>
      <w:tr w:rsidR="00DE4E69" w:rsidTr="001F0DF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Model /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MR rate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Taiwan V2 locked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CatBoost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0.575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0.854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680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2705.500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0.295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Defensible report-ready baseline.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HELOC V2 locked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Scorecard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0.846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403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158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0.270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Strong interpretable external-validation baseline.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Taiwan final attempt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XGBoost manual-review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0.499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0.597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0.830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795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220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2775.500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0.293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Did not clearly replace V2; precision and cost worse than V2.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HELOC final attempt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Scorecard manual-review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0.846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403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158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0.270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Essentially preserves V2 HELOC decision.</w:t>
            </w:r>
          </w:p>
        </w:tc>
      </w:tr>
    </w:tbl>
    <w:p w:rsidR="00DE4E69" w:rsidRDefault="008B1EEE">
      <w:pPr>
        <w:pStyle w:val="warning"/>
        <w:rPr>
          <w:rFonts w:ascii="Calibri" w:hAnsi="Calibri" w:cs="Calibri"/>
          <w:sz w:val="21"/>
          <w:szCs w:val="21"/>
        </w:rPr>
      </w:pPr>
      <w:r>
        <w:rPr>
          <w:rStyle w:val="Gl"/>
          <w:rFonts w:ascii="Calibri" w:hAnsi="Calibri" w:cs="Calibri"/>
          <w:sz w:val="21"/>
          <w:szCs w:val="21"/>
        </w:rPr>
        <w:t>Important transparency note:</w:t>
      </w:r>
      <w:r>
        <w:rPr>
          <w:rFonts w:ascii="Calibri" w:hAnsi="Calibri" w:cs="Calibri"/>
          <w:sz w:val="21"/>
          <w:szCs w:val="21"/>
        </w:rPr>
        <w:t xml:space="preserve"> V2 is currently the report-ready result. The later final-attempt package is useful and methodologically informative, but its final locked-test manual-review table is blocked by metric-consistency audit failures. No test-selection leakage was detected.</w:t>
      </w:r>
    </w:p>
    <w:p w:rsidR="00DE4E69" w:rsidRPr="001F0DF9" w:rsidRDefault="008B1EEE">
      <w:pPr>
        <w:pStyle w:val="Balk2"/>
        <w:rPr>
          <w:rFonts w:ascii="Calibri" w:eastAsia="Times New Roman" w:hAnsi="Calibri" w:cs="Calibri"/>
          <w:color w:val="2F5496"/>
        </w:rPr>
      </w:pPr>
      <w:r w:rsidRPr="001F0DF9">
        <w:rPr>
          <w:rFonts w:ascii="Calibri" w:eastAsia="Times New Roman" w:hAnsi="Calibri" w:cs="Calibri"/>
          <w:color w:val="2F5496"/>
        </w:rPr>
        <w:t>Additional Evidence: What Changed Since Week 12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69"/>
        <w:gridCol w:w="1968"/>
        <w:gridCol w:w="3267"/>
      </w:tblGrid>
      <w:tr w:rsidR="00DE4E69" w:rsidTr="001F0DF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Experiment / artifact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was tested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Strict literature reproduction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Boosting + SMOTE variants, including KMeansSMOTE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 clear leakage-free jump beyond V2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High literature-style scores were not reproduced under natural test distribution.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lastRenderedPageBreak/>
              <w:t>Advanced imbalance boosting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CatBoost / XGBoost / LightGBM class-weight and calibration variants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Useful validation candidates, but not a clean V2 replacement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Taiwan validation improved for XGBoost, but held-out evidence did not justify replacing V2.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Deep tabular / BP-NN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MLP/BP neural network variants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 operational win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Some raw metrics improved, but recall/cost trade-off was not better than V2.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Interpretable middle models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EBM, monotonic LightGBM, monotonic XGBoost, refined scorecard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Useful governance evidence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Monotonic/scorecard models remain valuable, especially as interpretable benchmarks.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Capacity-aware manual 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Top-K review prioritization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Strong practical framing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SCRE-Optimized performed well as a ranking/review-prioritization component.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Decision curve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Net benefit across threshold probabilities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Useful decision-support evidence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Supports screening/manual-review framing rather than automatic rejection.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Final brutal audit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Leakage and metric consistency audit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 test-selection leakage found, but final-attempt manual-review metric rows need denominator repair.</w:t>
            </w:r>
          </w:p>
        </w:tc>
      </w:tr>
    </w:tbl>
    <w:p w:rsidR="00DE4E69" w:rsidRDefault="008B1EEE">
      <w:pPr>
        <w:pStyle w:val="Balk2"/>
        <w:rPr>
          <w:rFonts w:ascii="Calibri" w:eastAsia="Times New Roman" w:hAnsi="Calibri" w:cs="Calibri"/>
        </w:rPr>
      </w:pPr>
      <w:r w:rsidRPr="001F0DF9">
        <w:rPr>
          <w:rFonts w:ascii="Calibri" w:eastAsia="Times New Roman" w:hAnsi="Calibri" w:cs="Calibri"/>
          <w:color w:val="2F5496"/>
        </w:rPr>
        <w:t>SECTION 2: Preliminary Results &amp; Literature Comparison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Report your current numerical results and compare them against the papers from your proposal. Fill in the table below.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261"/>
        <w:gridCol w:w="932"/>
        <w:gridCol w:w="641"/>
        <w:gridCol w:w="642"/>
        <w:gridCol w:w="1254"/>
        <w:gridCol w:w="1245"/>
        <w:gridCol w:w="1735"/>
      </w:tblGrid>
      <w:tr w:rsidR="00DE4E69" w:rsidTr="001F0DF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Model / Paper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AUC-ROC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Other Metric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Best?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Alam et al. (2020)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GBDT + K-means SMOTE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~0.887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High 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Not matched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Week 13 reproduction did not show a comparable leakage-free jump.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K-means SMOTE + BP NN (2021)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Class imbalance handling + neural net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AUC jump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Not matched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Deep tabular and KMeansSMOTE experiments did not produce a reliable operational breakthrough.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lastRenderedPageBreak/>
              <w:t>Interpretable DL + XAI (2023)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Deep model with XAI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0.835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Sensitivity 0.882; specificity 0.988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Not claimed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This project remains more conservative and audit-focused.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DNN empirical study (2025)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Deep neural network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0.818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0.482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0.770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G-mean 0.603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Partial context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Our neural reproduction did not beat the safer V2 operational policy.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Week 12 old aggressive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CatBoost cost 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0.627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Precision 0.351; recall 0.809; cost 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Problem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High recall but too many false positives.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Week 13 V2 report-ready result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CatBoost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Precision 0.529; recall 0.575; specificity 0.854; cost 2705.500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Best safe Taiwan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More operationally defensible than automatic rejection.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Week 13 HELOC result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Scorecard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Precision 0.683; recall 0.846; specificity 0.574; cost 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Best safe HELOC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Interpretable and externally useful.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SCRE-Credit 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Reliability-aware framework / ranking component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Strong for framework and capacity-ranking discussion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Framework, not universal winner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Should not be claimed as dominating all individual models.</w:t>
            </w:r>
          </w:p>
        </w:tc>
      </w:tr>
    </w:tbl>
    <w:p w:rsidR="00DE4E69" w:rsidRPr="001F0DF9" w:rsidRDefault="008B1EEE">
      <w:pPr>
        <w:pStyle w:val="Balk2"/>
        <w:rPr>
          <w:rFonts w:ascii="Calibri" w:eastAsia="Times New Roman" w:hAnsi="Calibri" w:cs="Calibri"/>
          <w:color w:val="2F5496"/>
        </w:rPr>
      </w:pPr>
      <w:r w:rsidRPr="001F0DF9">
        <w:rPr>
          <w:rFonts w:ascii="Calibri" w:eastAsia="Times New Roman" w:hAnsi="Calibri" w:cs="Calibri"/>
          <w:color w:val="2F5496"/>
        </w:rPr>
        <w:t>SECTION 2b: Results Discussion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t>Q1:</w:t>
      </w:r>
      <w:r>
        <w:rPr>
          <w:rFonts w:ascii="Calibri" w:hAnsi="Calibri" w:cs="Calibri"/>
          <w:color w:val="111111"/>
          <w:sz w:val="21"/>
          <w:szCs w:val="21"/>
        </w:rPr>
        <w:t xml:space="preserve"> Compared with Week 12, the most important improvement is methodological. Final model and policy selection is now validation-only, and held-out test results are reported only after policy locking.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t>Q2:</w:t>
      </w:r>
      <w:r>
        <w:rPr>
          <w:rFonts w:ascii="Calibri" w:hAnsi="Calibri" w:cs="Calibri"/>
          <w:color w:val="111111"/>
          <w:sz w:val="21"/>
          <w:szCs w:val="21"/>
        </w:rPr>
        <w:t xml:space="preserve"> The Week 12 problem was that the cost-</w:t>
      </w:r>
      <w:proofErr w:type="gramStart"/>
      <w:r>
        <w:rPr>
          <w:rFonts w:ascii="Calibri" w:hAnsi="Calibri" w:cs="Calibri"/>
          <w:color w:val="111111"/>
          <w:sz w:val="21"/>
          <w:szCs w:val="21"/>
        </w:rPr>
        <w:t>optimal</w:t>
      </w:r>
      <w:proofErr w:type="gramEnd"/>
      <w:r>
        <w:rPr>
          <w:rFonts w:ascii="Calibri" w:hAnsi="Calibri" w:cs="Calibri"/>
          <w:color w:val="111111"/>
          <w:sz w:val="21"/>
          <w:szCs w:val="21"/>
        </w:rPr>
        <w:t xml:space="preserve"> CatBoost threshold was too aggressive: high recall, low precision, and many false positives. Week 13 addressed this by moving toward constrained thresholding and manual-review policies.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t>Q3:</w:t>
      </w:r>
      <w:r>
        <w:rPr>
          <w:rFonts w:ascii="Calibri" w:hAnsi="Calibri" w:cs="Calibri"/>
          <w:color w:val="111111"/>
          <w:sz w:val="21"/>
          <w:szCs w:val="21"/>
        </w:rPr>
        <w:t xml:space="preserve"> The V2 Taiwan policy is more operationally defensible than the old cost-threshold policy because precision increased to 0.529, specificity increased to 0.854, and the system is framed as manual-review screening rather than automatic rejection.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lastRenderedPageBreak/>
        <w:t>Q4:</w:t>
      </w:r>
      <w:r>
        <w:rPr>
          <w:rFonts w:ascii="Calibri" w:hAnsi="Calibri" w:cs="Calibri"/>
          <w:color w:val="111111"/>
          <w:sz w:val="21"/>
          <w:szCs w:val="21"/>
        </w:rPr>
        <w:t xml:space="preserve"> Strict literature reproduction did not produce the very high scores reported in some papers when resampling was kept inside training folds and the test distribution remained natural. This supports a careful, leakage-aware discussion rather than a claim of state-of-the-art accuracy.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Style w:val="Gl"/>
          <w:rFonts w:ascii="Calibri" w:hAnsi="Calibri" w:cs="Calibri"/>
          <w:color w:val="111111"/>
          <w:sz w:val="21"/>
          <w:szCs w:val="21"/>
        </w:rPr>
        <w:t>Q5:</w:t>
      </w:r>
      <w:r>
        <w:rPr>
          <w:rFonts w:ascii="Calibri" w:hAnsi="Calibri" w:cs="Calibri"/>
          <w:color w:val="111111"/>
          <w:sz w:val="21"/>
          <w:szCs w:val="21"/>
        </w:rPr>
        <w:t xml:space="preserve"> SCRE-Credit should be retained as a reliability-aware framework and review-ranking component. It should not be presented as a model that beats CatBoost, Scorecard, XGBoost, and LightGBM in every metric.</w:t>
      </w:r>
    </w:p>
    <w:p w:rsidR="00DE4E69" w:rsidRPr="001F0DF9" w:rsidRDefault="008B1EEE">
      <w:pPr>
        <w:pStyle w:val="Balk2"/>
        <w:rPr>
          <w:rFonts w:ascii="Calibri" w:eastAsia="Times New Roman" w:hAnsi="Calibri" w:cs="Calibri"/>
          <w:color w:val="2F5496"/>
        </w:rPr>
      </w:pPr>
      <w:r w:rsidRPr="001F0DF9">
        <w:rPr>
          <w:rFonts w:ascii="Calibri" w:eastAsia="Times New Roman" w:hAnsi="Calibri" w:cs="Calibri"/>
          <w:color w:val="2F5496"/>
        </w:rPr>
        <w:t>SECTION 3: Challenges &amp; Problems Encountered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Describe any problems you faced this week. Be specific about error messages, unexpected results, or conceptual difficulties.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4810"/>
        <w:gridCol w:w="2465"/>
      </w:tblGrid>
      <w:tr w:rsidR="00DE4E69" w:rsidTr="001F0DF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 Tried / Found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 (Solved / Ongoing)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Final-attempt audit BLOCKED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Final locked-test manual-review rows failed metric-consistency identities. Recall, specificity, and F1 were not always recomputable from displayed confusion counts.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Ongoing - repair needed before final-attempt tables can replace V2.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V2 vs final attempt decision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Final-attempt Taiwan XGBoost increased recall slightly but worsened precision, specificity, FP count, and review-adjusted cost compared with V2.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Ongoing - V2 remains safer for report.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Manual-review denominator complexity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Manual-review policies mix full-population metrics, auto-decision-only metrics, and review workload cost. These must be separated in final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Ongoing - next technical fix.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No automatic rejection claim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Precision and false positives remain too sensitive for direct automatic credit rejection.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Solved by safe wording.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Literature score gap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Leakage-free reproduction did not match very high published scores. This is likely due to protocol differences, resampled testing, threshold choices, or weaker leakage controls in some comparisons.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Solved as methodological discussion.</w:t>
            </w:r>
          </w:p>
        </w:tc>
      </w:tr>
    </w:tbl>
    <w:p w:rsidR="00DE4E69" w:rsidRPr="001F0DF9" w:rsidRDefault="008B1EEE">
      <w:pPr>
        <w:pStyle w:val="Balk2"/>
        <w:rPr>
          <w:rFonts w:ascii="Calibri" w:eastAsia="Times New Roman" w:hAnsi="Calibri" w:cs="Calibri"/>
          <w:color w:val="2F5496"/>
        </w:rPr>
      </w:pPr>
      <w:r w:rsidRPr="001F0DF9">
        <w:rPr>
          <w:rFonts w:ascii="Calibri" w:eastAsia="Times New Roman" w:hAnsi="Calibri" w:cs="Calibri"/>
          <w:color w:val="2F5496"/>
        </w:rPr>
        <w:t>SECTION 4: Plan for Next Week</w:t>
      </w:r>
    </w:p>
    <w:p w:rsidR="00DE4E69" w:rsidRDefault="008B1EEE">
      <w:pPr>
        <w:pStyle w:val="NormalWeb"/>
        <w:rPr>
          <w:rFonts w:ascii="Calibri" w:hAnsi="Calibri" w:cs="Calibri"/>
          <w:color w:val="111111"/>
          <w:sz w:val="21"/>
          <w:szCs w:val="21"/>
        </w:rPr>
      </w:pPr>
      <w:r>
        <w:rPr>
          <w:rFonts w:ascii="Calibri" w:hAnsi="Calibri" w:cs="Calibri"/>
          <w:color w:val="111111"/>
          <w:sz w:val="21"/>
          <w:szCs w:val="21"/>
        </w:rPr>
        <w:t>List 3-5 specific, measurable tasks you will complete by next Tuesday. These will be checked against your next report.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"/>
        <w:gridCol w:w="2841"/>
        <w:gridCol w:w="5958"/>
      </w:tblGrid>
      <w:tr w:rsidR="00DE4E69" w:rsidTr="001F0DF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Planned Task (be specific)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 Deliverable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Repair final-attempt locked-test manual-review metric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Separate full-population metrics, auto-decision metrics, manual-review counts, review workload cost, and binary cost.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Re-run final-attempt brutal audit after the table repair.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Updated final_attempt_</w:t>
            </w:r>
            <w:proofErr w:type="gramStart"/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audit.md</w:t>
            </w:r>
            <w:proofErr w:type="gramEnd"/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 xml:space="preserve"> showing whether the BLOCKED status is resolved.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Decide final report baseline.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Use V2 as the main report result unless the repaired final attempt clearly passes audit and improves operational balance.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Draft final project report sections.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Methods, validation protocol, datasets, model comparison, manual-review policy, capacity analysis, limitations, and safe claims.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Prepare final figures and appendix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Manual-review workflow, capacity@K/l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ift curves, decision curve, V2 locked results, claim-control matrix, and audit summary.</w:t>
            </w:r>
          </w:p>
        </w:tc>
      </w:tr>
    </w:tbl>
    <w:p w:rsidR="00DE4E69" w:rsidRPr="001F0DF9" w:rsidRDefault="008B1EEE">
      <w:pPr>
        <w:pStyle w:val="Balk2"/>
        <w:rPr>
          <w:rFonts w:ascii="Calibri" w:eastAsia="Times New Roman" w:hAnsi="Calibri" w:cs="Calibri"/>
          <w:color w:val="2F5496"/>
        </w:rPr>
      </w:pPr>
      <w:r w:rsidRPr="001F0DF9">
        <w:rPr>
          <w:rFonts w:ascii="Calibri" w:eastAsia="Times New Roman" w:hAnsi="Calibri" w:cs="Calibri"/>
          <w:color w:val="2F5496"/>
        </w:rPr>
        <w:t>SECTION 5: Self-Assessment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724"/>
      </w:tblGrid>
      <w:tr w:rsidR="00DE4E69" w:rsidTr="001F0DF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Your Answer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Did you complete the plan from last week?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Yes. Precision-constrained thresholds, cost sensitivity, decision curve analysis, training-level imbalance testing, and manual-review optimization were all implemented.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Are you on schedule?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Mostly yes. V2 is report-ready. The final-attempt extension is not yet report-ready because of the metric-consistency audit block.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What is the current completion percentage?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Approximately 90% if V2 is used as the final report baseline; approximately 80-85% if the final-attempt package must become the main result.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What do you need help with?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Feedback on whether the final report should emphasize the V2 READY policy or include the final attempt only as a stress-test appendix.</w:t>
            </w:r>
          </w:p>
        </w:tc>
      </w:tr>
      <w:tr w:rsidR="00DE4E69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Most important safe conclusion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E4E69" w:rsidRDefault="008B1EEE">
            <w:pPr>
              <w:spacing w:before="90" w:after="150"/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111"/>
                <w:sz w:val="21"/>
                <w:szCs w:val="21"/>
              </w:rPr>
              <w:t>The project should be presented as a credit-risk screening and manual-review prioritization framework, not as an automatic credit rejection system.</w:t>
            </w:r>
          </w:p>
        </w:tc>
      </w:tr>
    </w:tbl>
    <w:p w:rsidR="00DE4E69" w:rsidRDefault="008B1EEE">
      <w:pPr>
        <w:pStyle w:val="warning"/>
        <w:rPr>
          <w:rFonts w:ascii="Calibri" w:hAnsi="Calibri" w:cs="Calibri"/>
          <w:sz w:val="21"/>
          <w:szCs w:val="21"/>
        </w:rPr>
      </w:pPr>
      <w:r>
        <w:rPr>
          <w:rStyle w:val="Gl"/>
          <w:rFonts w:ascii="Calibri" w:hAnsi="Calibri" w:cs="Calibri"/>
          <w:sz w:val="21"/>
          <w:szCs w:val="21"/>
        </w:rPr>
        <w:t>Safe current claim:</w:t>
      </w:r>
      <w:r>
        <w:rPr>
          <w:rFonts w:ascii="Calibri" w:hAnsi="Calibri" w:cs="Calibri"/>
          <w:sz w:val="21"/>
          <w:szCs w:val="21"/>
        </w:rPr>
        <w:t xml:space="preserve"> The project supports credit-risk screening and manual-review prioritization. It does not support automatic credit rejection. V2 is the current defensible report-ready baseline; the final-attempt experiments are valuable stress tests but need one more metric-consistency repair before they can replace V2 as the main final result.</w:t>
      </w:r>
    </w:p>
    <w:sectPr w:rsidR="00DE4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EEE"/>
    <w:rsid w:val="001F0DF9"/>
    <w:rsid w:val="00727BBC"/>
    <w:rsid w:val="008B1EEE"/>
    <w:rsid w:val="00DE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E4C43-697F-4E1E-AA56-4C6CD0C6F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50" w:after="180"/>
      <w:jc w:val="center"/>
      <w:outlineLvl w:val="0"/>
    </w:pPr>
    <w:rPr>
      <w:b/>
      <w:bCs/>
      <w:color w:val="1F3864"/>
      <w:kern w:val="36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pPr>
      <w:pBdr>
        <w:bottom w:val="single" w:sz="6" w:space="0" w:color="2F5496"/>
      </w:pBdr>
      <w:spacing w:before="225" w:after="90"/>
      <w:outlineLvl w:val="1"/>
    </w:pPr>
    <w:rPr>
      <w:b/>
      <w:bCs/>
      <w:color w:val="1F386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stbilgi1">
    <w:name w:val="Üstbilgi1"/>
    <w:basedOn w:val="Normal"/>
    <w:pPr>
      <w:spacing w:before="75" w:after="75"/>
      <w:jc w:val="center"/>
    </w:pPr>
    <w:rPr>
      <w:color w:val="1F3864"/>
      <w:sz w:val="22"/>
      <w:szCs w:val="22"/>
    </w:rPr>
  </w:style>
  <w:style w:type="paragraph" w:customStyle="1" w:styleId="warning">
    <w:name w:val="warning"/>
    <w:basedOn w:val="Normal"/>
    <w:pPr>
      <w:pBdr>
        <w:top w:val="single" w:sz="6" w:space="5" w:color="CC0000"/>
        <w:left w:val="single" w:sz="6" w:space="5" w:color="CC0000"/>
        <w:bottom w:val="single" w:sz="6" w:space="5" w:color="CC0000"/>
        <w:right w:val="single" w:sz="6" w:space="5" w:color="CC0000"/>
      </w:pBdr>
      <w:shd w:val="clear" w:color="auto" w:fill="FCE5CD"/>
      <w:spacing w:before="75" w:after="75"/>
    </w:pPr>
    <w:rPr>
      <w:color w:val="111111"/>
    </w:rPr>
  </w:style>
  <w:style w:type="paragraph" w:customStyle="1" w:styleId="small">
    <w:name w:val="small"/>
    <w:basedOn w:val="Normal"/>
    <w:pPr>
      <w:spacing w:before="75" w:after="75"/>
    </w:pPr>
    <w:rPr>
      <w:color w:val="666666"/>
      <w:sz w:val="18"/>
      <w:szCs w:val="18"/>
    </w:rPr>
  </w:style>
  <w:style w:type="character" w:styleId="Gl">
    <w:name w:val="Strong"/>
    <w:basedOn w:val="VarsaylanParagrafYazTipi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1798</Words>
  <Characters>10254</Characters>
  <Application>Microsoft Office Word</Application>
  <DocSecurity>0</DocSecurity>
  <Lines>85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Week 13 Progress Report</vt:lpstr>
    </vt:vector>
  </TitlesOfParts>
  <Company>User</Company>
  <LinksUpToDate>false</LinksUpToDate>
  <CharactersWithSpaces>12028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 Progress Report</dc:title>
  <dc:subject/>
  <dc:creator>AKTS</dc:creator>
  <cp:keywords/>
  <dc:description/>
  <cp:lastModifiedBy>AKTS</cp:lastModifiedBy>
  <cp:revision>3</cp:revision>
  <dcterms:created xsi:type="dcterms:W3CDTF">2026-05-12T09:02:00Z</dcterms:created>
  <dcterms:modified xsi:type="dcterms:W3CDTF">2026-05-12T10:57:00Z</dcterms:modified>
</cp:coreProperties>
</file>