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11.webp" ContentType="image/webp"/>
  <Override PartName="/word/media/image12.webp" ContentType="image/webp"/>
  <Override PartName="/word/media/image13.webp" ContentType="image/webp"/>
  <Override PartName="/word/media/image14.webp" ContentType="image/webp"/>
  <Override PartName="/word/media/image15.webp" ContentType="image/webp"/>
  <Override PartName="/word/media/image16.webp" ContentType="image/webp"/>
  <Override PartName="/word/media/image17.webp" ContentType="image/webp"/>
  <Override PartName="/word/media/image18.webp" ContentType="image/webp"/>
  <Override PartName="/word/media/image19.webp" ContentType="image/webp"/>
  <Override PartName="/word/media/image2.webp" ContentType="image/webp"/>
  <Override PartName="/word/media/image20.webp" ContentType="image/webp"/>
  <Override PartName="/word/media/image21.webp" ContentType="image/webp"/>
  <Override PartName="/word/media/image22.webp" ContentType="image/webp"/>
  <Override PartName="/word/media/image23.webp" ContentType="image/webp"/>
  <Override PartName="/word/media/image24.webp" ContentType="image/webp"/>
  <Override PartName="/word/media/image3.webp" ContentType="image/webp"/>
  <Override PartName="/word/media/image4.webp" ContentType="image/webp"/>
  <Override PartName="/word/media/image7.webp" ContentType="image/webp"/>
  <Override PartName="/word/media/image8.webp" ContentType="image/webp"/>
  <Override PartName="/word/media/image9.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533919">
      <w:pPr>
        <w:pStyle w:val="2"/>
        <w:bidi w:val="0"/>
        <w:jc w:val="center"/>
        <w:rPr>
          <w:sz w:val="48"/>
          <w:szCs w:val="48"/>
        </w:rPr>
      </w:pPr>
      <w:r>
        <w:rPr>
          <w:rFonts w:hint="eastAsia"/>
          <w:sz w:val="48"/>
          <w:szCs w:val="48"/>
        </w:rPr>
        <w:t>如何分配资金？组合优化的是是非非</w:t>
      </w:r>
    </w:p>
    <w:p w14:paraId="56B887D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420" w:leftChars="0" w:right="0" w:firstLine="420" w:firstLineChars="0"/>
        <w:jc w:val="both"/>
        <w:rPr>
          <w:rStyle w:val="9"/>
          <w:rFonts w:hint="eastAsia" w:ascii="宋体" w:hAnsi="宋体" w:eastAsia="宋体" w:cs="宋体"/>
          <w:i/>
          <w:iCs/>
          <w:caps w:val="0"/>
          <w:spacing w:val="5"/>
          <w:sz w:val="32"/>
          <w:szCs w:val="32"/>
          <w:bdr w:val="none" w:color="auto" w:sz="0" w:space="0"/>
          <w:shd w:val="clear" w:fill="FFFFFF"/>
        </w:rPr>
      </w:pPr>
      <w:bookmarkStart w:id="0" w:name="_GoBack"/>
      <w:bookmarkEnd w:id="0"/>
    </w:p>
    <w:p w14:paraId="79759C7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Style w:val="9"/>
          <w:rFonts w:hint="eastAsia" w:ascii="宋体" w:hAnsi="宋体" w:eastAsia="宋体" w:cs="宋体"/>
          <w:i/>
          <w:iCs/>
          <w:caps w:val="0"/>
          <w:spacing w:val="5"/>
          <w:sz w:val="32"/>
          <w:szCs w:val="32"/>
          <w:bdr w:val="none" w:color="auto" w:sz="0" w:space="0"/>
          <w:shd w:val="clear" w:fill="FFFFFF"/>
        </w:rPr>
      </w:pPr>
    </w:p>
    <w:p w14:paraId="2703B5A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Microsoft YaHei UI" w:hAnsi="Microsoft YaHei UI" w:eastAsia="Microsoft YaHei UI" w:cs="Microsoft YaHei UI"/>
          <w:i w:val="0"/>
          <w:iCs w:val="0"/>
          <w:caps w:val="0"/>
          <w:spacing w:val="5"/>
          <w:sz w:val="32"/>
          <w:szCs w:val="32"/>
        </w:rPr>
      </w:pPr>
      <w:r>
        <w:rPr>
          <w:rStyle w:val="9"/>
          <w:rFonts w:hint="eastAsia" w:ascii="宋体" w:hAnsi="宋体" w:eastAsia="宋体" w:cs="宋体"/>
          <w:i/>
          <w:iCs/>
          <w:caps w:val="0"/>
          <w:spacing w:val="5"/>
          <w:sz w:val="32"/>
          <w:szCs w:val="32"/>
          <w:bdr w:val="none" w:color="auto" w:sz="0" w:space="0"/>
          <w:shd w:val="clear" w:fill="FFFFFF"/>
        </w:rPr>
        <w:t>谢李洋、刘洋溢和石川博士对本文提出的修改建议。由于本文篇幅较长，更好的阅读体验，可以点击阅读原文从有道云下载PDF版本，也可直接加刀疤连微信索取PDF，欢迎转发</w:t>
      </w:r>
    </w:p>
    <w:p w14:paraId="3B686D9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Microsoft YaHei UI" w:hAnsi="Microsoft YaHei UI" w:eastAsia="Microsoft YaHei UI" w:cs="Microsoft YaHei UI"/>
          <w:i w:val="0"/>
          <w:iCs w:val="0"/>
          <w:caps w:val="0"/>
          <w:spacing w:val="5"/>
          <w:sz w:val="32"/>
          <w:szCs w:val="32"/>
        </w:rPr>
      </w:pPr>
    </w:p>
    <w:p w14:paraId="1A9F7FE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0"/>
        <w:jc w:val="left"/>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摘要：本文围绕“如何分配资金”这一话题，详细讨论了各类优化模型及其改进方案。首先，根据目标函数需要的参数输入，将其分为四种类型，包括零输入、价格外信息加权、方差协方差类和均值方差优化；然后，从权重约束、协方差估计和多优化器等角度，介绍了一些优化思路。每类优化器都有其优点和缺点，在使用之前，一定要做到知己知彼，才能更有好地理解结果。</w:t>
      </w:r>
    </w:p>
    <w:p w14:paraId="3C027C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100" w:afterAutospacing="0" w:line="420" w:lineRule="atLeast"/>
        <w:ind w:left="0" w:right="0" w:firstLine="0"/>
        <w:jc w:val="center"/>
        <w:rPr>
          <w:rFonts w:hint="eastAsia" w:ascii="Microsoft YaHei UI" w:hAnsi="Microsoft YaHei UI" w:eastAsia="Microsoft YaHei UI" w:cs="Microsoft YaHei UI"/>
          <w:i w:val="0"/>
          <w:iCs w:val="0"/>
          <w:caps w:val="0"/>
          <w:spacing w:val="5"/>
          <w:sz w:val="32"/>
          <w:szCs w:val="32"/>
        </w:rPr>
      </w:pPr>
      <w:r>
        <w:rPr>
          <w:rStyle w:val="8"/>
          <w:rFonts w:hint="eastAsia" w:ascii="宋体" w:hAnsi="宋体" w:eastAsia="宋体" w:cs="宋体"/>
          <w:b/>
          <w:i w:val="0"/>
          <w:iCs w:val="0"/>
          <w:caps w:val="0"/>
          <w:spacing w:val="5"/>
          <w:sz w:val="32"/>
          <w:szCs w:val="32"/>
          <w:bdr w:val="none" w:color="auto" w:sz="0" w:space="0"/>
          <w:shd w:val="clear" w:fill="FFFFFF"/>
        </w:rPr>
        <w:t>1.由分赃说起</w:t>
      </w:r>
    </w:p>
    <w:p w14:paraId="03FA551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一群强盗，刚打劫完一个大户人家，收获颇丰，回到山中老窝，进入分赃环节。分赃是一个技术活，很考验带头大哥的智商和情商，队伍不好带呀，稍有不慎就容易引起内讧。面对堆积如山的财宝，带头大哥也很苦恼，如果按照论资排辈来分，会让消精壮小伙心有不甘；如果按功劳来分，老家伙们肯定也不愿意；如果每个人都一视同仁平均分配，更容易乱成一团。在强盗分赃这个问题上，合理的分配方案，既很必要，也很重要。</w:t>
      </w:r>
    </w:p>
    <w:p w14:paraId="6570DE9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同理，无论是散户贸然梭哈入场，还是基金经理精心设计组合，都会面临类似的问题，即每一个证券买多少。唯一不同的是，强盗带头大哥得让每个人都满意，投资者得让组合更合理。如何科学合理地分配资金，让投资组合满足特定的目标，就是投资组合优化问题。</w:t>
      </w:r>
    </w:p>
    <w:p w14:paraId="4604C73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本文一共分为5个部分，第</w:t>
      </w:r>
      <w:r>
        <w:rPr>
          <w:rFonts w:hint="default" w:ascii="Times New Roman" w:hAnsi="Times New Roman" w:eastAsia="宋体" w:cs="Times New Roman"/>
          <w:i w:val="0"/>
          <w:iCs w:val="0"/>
          <w:caps w:val="0"/>
          <w:spacing w:val="5"/>
          <w:sz w:val="32"/>
          <w:szCs w:val="32"/>
          <w:bdr w:val="none" w:color="auto" w:sz="0" w:space="0"/>
          <w:shd w:val="clear" w:fill="FFFFFF"/>
        </w:rPr>
        <w:t>2</w:t>
      </w:r>
      <w:r>
        <w:rPr>
          <w:rFonts w:hint="eastAsia" w:ascii="宋体" w:hAnsi="宋体" w:eastAsia="宋体" w:cs="宋体"/>
          <w:i w:val="0"/>
          <w:iCs w:val="0"/>
          <w:caps w:val="0"/>
          <w:spacing w:val="5"/>
          <w:sz w:val="32"/>
          <w:szCs w:val="32"/>
          <w:bdr w:val="none" w:color="auto" w:sz="0" w:space="0"/>
          <w:shd w:val="clear" w:fill="FFFFFF"/>
        </w:rPr>
        <w:t>部分介绍目标函数有哪些类型，第</w:t>
      </w:r>
      <w:r>
        <w:rPr>
          <w:rFonts w:hint="default" w:ascii="Times New Roman" w:hAnsi="Times New Roman" w:eastAsia="宋体" w:cs="Times New Roman"/>
          <w:i w:val="0"/>
          <w:iCs w:val="0"/>
          <w:caps w:val="0"/>
          <w:spacing w:val="5"/>
          <w:sz w:val="32"/>
          <w:szCs w:val="32"/>
          <w:bdr w:val="none" w:color="auto" w:sz="0" w:space="0"/>
          <w:shd w:val="clear" w:fill="FFFFFF"/>
        </w:rPr>
        <w:t>3</w:t>
      </w:r>
      <w:r>
        <w:rPr>
          <w:rFonts w:hint="eastAsia" w:ascii="宋体" w:hAnsi="宋体" w:eastAsia="宋体" w:cs="宋体"/>
          <w:i w:val="0"/>
          <w:iCs w:val="0"/>
          <w:caps w:val="0"/>
          <w:spacing w:val="5"/>
          <w:sz w:val="32"/>
          <w:szCs w:val="32"/>
          <w:bdr w:val="none" w:color="auto" w:sz="0" w:space="0"/>
          <w:shd w:val="clear" w:fill="FFFFFF"/>
        </w:rPr>
        <w:t>部分详细梳理各种各样的目标函数，第</w:t>
      </w:r>
      <w:r>
        <w:rPr>
          <w:rFonts w:hint="default" w:ascii="Times New Roman" w:hAnsi="Times New Roman" w:eastAsia="宋体" w:cs="Times New Roman"/>
          <w:i w:val="0"/>
          <w:iCs w:val="0"/>
          <w:caps w:val="0"/>
          <w:spacing w:val="5"/>
          <w:sz w:val="32"/>
          <w:szCs w:val="32"/>
          <w:bdr w:val="none" w:color="auto" w:sz="0" w:space="0"/>
          <w:shd w:val="clear" w:fill="FFFFFF"/>
        </w:rPr>
        <w:t>4</w:t>
      </w:r>
      <w:r>
        <w:rPr>
          <w:rFonts w:hint="eastAsia" w:ascii="宋体" w:hAnsi="宋体" w:eastAsia="宋体" w:cs="宋体"/>
          <w:i w:val="0"/>
          <w:iCs w:val="0"/>
          <w:caps w:val="0"/>
          <w:spacing w:val="5"/>
          <w:sz w:val="32"/>
          <w:szCs w:val="32"/>
          <w:bdr w:val="none" w:color="auto" w:sz="0" w:space="0"/>
          <w:shd w:val="clear" w:fill="FFFFFF"/>
        </w:rPr>
        <w:t>部分讨论协方差、约束条件和多优化器，第</w:t>
      </w:r>
      <w:r>
        <w:rPr>
          <w:rFonts w:hint="default" w:ascii="Times New Roman" w:hAnsi="Times New Roman" w:eastAsia="宋体" w:cs="Times New Roman"/>
          <w:i w:val="0"/>
          <w:iCs w:val="0"/>
          <w:caps w:val="0"/>
          <w:spacing w:val="5"/>
          <w:sz w:val="32"/>
          <w:szCs w:val="32"/>
          <w:bdr w:val="none" w:color="auto" w:sz="0" w:space="0"/>
          <w:shd w:val="clear" w:fill="FFFFFF"/>
        </w:rPr>
        <w:t>5</w:t>
      </w:r>
      <w:r>
        <w:rPr>
          <w:rFonts w:hint="eastAsia" w:ascii="宋体" w:hAnsi="宋体" w:eastAsia="宋体" w:cs="宋体"/>
          <w:i w:val="0"/>
          <w:iCs w:val="0"/>
          <w:caps w:val="0"/>
          <w:spacing w:val="5"/>
          <w:sz w:val="32"/>
          <w:szCs w:val="32"/>
          <w:bdr w:val="none" w:color="auto" w:sz="0" w:space="0"/>
          <w:shd w:val="clear" w:fill="FFFFFF"/>
        </w:rPr>
        <w:t>部分总结。</w:t>
      </w:r>
    </w:p>
    <w:p w14:paraId="583D0AC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0" w:afterAutospacing="1" w:line="420" w:lineRule="atLeast"/>
        <w:ind w:left="0" w:right="0" w:firstLine="0"/>
        <w:jc w:val="center"/>
        <w:rPr>
          <w:rFonts w:hint="eastAsia" w:ascii="Microsoft YaHei UI" w:hAnsi="Microsoft YaHei UI" w:eastAsia="Microsoft YaHei UI" w:cs="Microsoft YaHei UI"/>
          <w:i w:val="0"/>
          <w:iCs w:val="0"/>
          <w:caps w:val="0"/>
          <w:spacing w:val="5"/>
          <w:sz w:val="32"/>
          <w:szCs w:val="32"/>
        </w:rPr>
      </w:pPr>
      <w:r>
        <w:rPr>
          <w:rStyle w:val="8"/>
          <w:rFonts w:hint="eastAsia" w:ascii="宋体" w:hAnsi="宋体" w:eastAsia="宋体" w:cs="宋体"/>
          <w:b/>
          <w:i w:val="0"/>
          <w:iCs w:val="0"/>
          <w:caps w:val="0"/>
          <w:spacing w:val="5"/>
          <w:sz w:val="32"/>
          <w:szCs w:val="32"/>
          <w:bdr w:val="none" w:color="auto" w:sz="0" w:space="0"/>
          <w:shd w:val="clear" w:fill="FFFFFF"/>
        </w:rPr>
        <w:t>2.整体框架</w:t>
      </w:r>
    </w:p>
    <w:p w14:paraId="366B454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6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无论是FOF投资经理口中的BL模型，还是桥水粉眼中迷离的风险平价，都属于典型的优化问题。浓缩成一句话，即在满足一定的约束条件时，使得组合目标最大化，表示成数学公式如下:</w:t>
      </w:r>
    </w:p>
    <w:p w14:paraId="1B7A26C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1524000" cy="1219200"/>
            <wp:effectExtent l="0" t="0" r="0" b="0"/>
            <wp:docPr id="1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IMG_256"/>
                    <pic:cNvPicPr>
                      <a:picLocks noChangeAspect="1"/>
                    </pic:cNvPicPr>
                  </pic:nvPicPr>
                  <pic:blipFill>
                    <a:blip r:embed="rId4"/>
                    <a:stretch>
                      <a:fillRect/>
                    </a:stretch>
                  </pic:blipFill>
                  <pic:spPr>
                    <a:xfrm>
                      <a:off x="0" y="0"/>
                      <a:ext cx="1524000" cy="1219200"/>
                    </a:xfrm>
                    <a:prstGeom prst="rect">
                      <a:avLst/>
                    </a:prstGeom>
                    <a:noFill/>
                    <a:ln w="9525">
                      <a:noFill/>
                    </a:ln>
                  </pic:spPr>
                </pic:pic>
              </a:graphicData>
            </a:graphic>
          </wp:inline>
        </w:drawing>
      </w:r>
    </w:p>
    <w:p w14:paraId="5119129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6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其中被称为目标函数，condition为各种约束条件。组合优化在金融领域是一个特别浩大的问题，由于直接的应用价值，吸引和积累了大量的成果，形形色色的目标函数，构成了组合优化动物园。</w:t>
      </w:r>
    </w:p>
    <w:p w14:paraId="502DE61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6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如图1所示，按照目标函数输入参数的不同，可以分为四类：零输入、参数为价格外信息、只需要方差协方差，以及均值-方差优化。零输入，即目标函数中不需要任何参数估计，典型的如等权重；参数为价格外信息，顾名思义，目标函数需要输入参数，但参数和价格无关，如GDP加权；只需要方差协方差矩阵，即需要估计收益率的方差协方差矩阵，但不必考虑收益率，如最小方差组合；均值-方差优化，除了方差协方差外，还得对收益率进行估计，如经典的切点组合。</w:t>
      </w:r>
    </w:p>
    <w:p w14:paraId="54EE82F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0" w:afterAutospacing="0" w:line="420" w:lineRule="atLeast"/>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图1 组合优化动物园</w:t>
      </w:r>
    </w:p>
    <w:p w14:paraId="6D4F7DB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5271770" cy="2693670"/>
            <wp:effectExtent l="0" t="0" r="11430" b="11430"/>
            <wp:docPr id="3"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257"/>
                    <pic:cNvPicPr>
                      <a:picLocks noChangeAspect="1"/>
                    </pic:cNvPicPr>
                  </pic:nvPicPr>
                  <pic:blipFill>
                    <a:blip r:embed="rId5"/>
                    <a:stretch>
                      <a:fillRect/>
                    </a:stretch>
                  </pic:blipFill>
                  <pic:spPr>
                    <a:xfrm>
                      <a:off x="0" y="0"/>
                      <a:ext cx="5271770" cy="2693670"/>
                    </a:xfrm>
                    <a:prstGeom prst="rect">
                      <a:avLst/>
                    </a:prstGeom>
                    <a:noFill/>
                    <a:ln w="9525">
                      <a:noFill/>
                    </a:ln>
                  </pic:spPr>
                </pic:pic>
              </a:graphicData>
            </a:graphic>
          </wp:inline>
        </w:drawing>
      </w:r>
      <w:r>
        <w:rPr>
          <w:rFonts w:hint="eastAsia" w:ascii="宋体" w:hAnsi="宋体" w:eastAsia="宋体" w:cs="宋体"/>
          <w:i w:val="0"/>
          <w:iCs w:val="0"/>
          <w:caps w:val="0"/>
          <w:spacing w:val="5"/>
          <w:sz w:val="32"/>
          <w:szCs w:val="32"/>
          <w:bdr w:val="none" w:color="auto" w:sz="0" w:space="0"/>
          <w:shd w:val="clear" w:fill="FFFFFF"/>
        </w:rPr>
        <w:t>     图片来源：CQR</w:t>
      </w:r>
    </w:p>
    <w:p w14:paraId="5389D21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6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接下来详细介绍各类优化方法，既琐碎又有趣。在正式展开之前，需要对常见的数学符号进行约定，具体如表1。</w:t>
      </w:r>
    </w:p>
    <w:p w14:paraId="7F9CE30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0" w:afterAutospacing="0" w:line="420" w:lineRule="atLeast"/>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表1 数学符号约定</w:t>
      </w:r>
    </w:p>
    <w:p w14:paraId="0B43BD6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3886200" cy="3829050"/>
            <wp:effectExtent l="0" t="0" r="0" b="635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3886200" cy="3829050"/>
                    </a:xfrm>
                    <a:prstGeom prst="rect">
                      <a:avLst/>
                    </a:prstGeom>
                    <a:noFill/>
                    <a:ln w="9525">
                      <a:noFill/>
                    </a:ln>
                  </pic:spPr>
                </pic:pic>
              </a:graphicData>
            </a:graphic>
          </wp:inline>
        </w:drawing>
      </w:r>
      <w:r>
        <w:rPr>
          <w:rFonts w:hint="eastAsia" w:ascii="宋体" w:hAnsi="宋体" w:eastAsia="宋体" w:cs="宋体"/>
          <w:i w:val="0"/>
          <w:iCs w:val="0"/>
          <w:caps w:val="0"/>
          <w:spacing w:val="5"/>
          <w:sz w:val="32"/>
          <w:szCs w:val="32"/>
          <w:bdr w:val="none" w:color="auto" w:sz="0" w:space="0"/>
          <w:shd w:val="clear" w:fill="FFFFFF"/>
        </w:rPr>
        <w:t> </w:t>
      </w:r>
    </w:p>
    <w:p w14:paraId="3C13095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60" w:afterAutospacing="0" w:line="420" w:lineRule="atLeast"/>
        <w:ind w:left="28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数据来源：CQR</w:t>
      </w:r>
    </w:p>
    <w:p w14:paraId="6AE487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100" w:afterAutospacing="0" w:line="420" w:lineRule="atLeast"/>
        <w:ind w:left="0" w:right="0" w:firstLine="0"/>
        <w:jc w:val="center"/>
        <w:rPr>
          <w:rFonts w:hint="eastAsia" w:ascii="Microsoft YaHei UI" w:hAnsi="Microsoft YaHei UI" w:eastAsia="Microsoft YaHei UI" w:cs="Microsoft YaHei UI"/>
          <w:i w:val="0"/>
          <w:iCs w:val="0"/>
          <w:caps w:val="0"/>
          <w:spacing w:val="5"/>
          <w:sz w:val="32"/>
          <w:szCs w:val="32"/>
        </w:rPr>
      </w:pPr>
      <w:r>
        <w:rPr>
          <w:rStyle w:val="8"/>
          <w:rFonts w:hint="eastAsia" w:ascii="宋体" w:hAnsi="宋体" w:eastAsia="宋体" w:cs="宋体"/>
          <w:b/>
          <w:i w:val="0"/>
          <w:iCs w:val="0"/>
          <w:caps w:val="0"/>
          <w:spacing w:val="5"/>
          <w:sz w:val="32"/>
          <w:szCs w:val="32"/>
          <w:bdr w:val="none" w:color="auto" w:sz="0" w:space="0"/>
          <w:shd w:val="clear" w:fill="FFFFFF"/>
        </w:rPr>
        <w:t>3.组合优化动物园</w:t>
      </w:r>
    </w:p>
    <w:p w14:paraId="5C2FCB8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0"/>
        <w:jc w:val="both"/>
        <w:rPr>
          <w:rFonts w:hint="eastAsia" w:ascii="Microsoft YaHei UI" w:hAnsi="Microsoft YaHei UI" w:eastAsia="Microsoft YaHei UI" w:cs="Microsoft YaHei UI"/>
          <w:i w:val="0"/>
          <w:iCs w:val="0"/>
          <w:caps w:val="0"/>
          <w:spacing w:val="5"/>
          <w:sz w:val="32"/>
          <w:szCs w:val="32"/>
        </w:rPr>
      </w:pPr>
      <w:r>
        <w:rPr>
          <w:rStyle w:val="8"/>
          <w:rFonts w:hint="eastAsia" w:ascii="宋体" w:hAnsi="宋体" w:eastAsia="宋体" w:cs="宋体"/>
          <w:b/>
          <w:i w:val="0"/>
          <w:iCs w:val="0"/>
          <w:caps w:val="0"/>
          <w:spacing w:val="5"/>
          <w:sz w:val="32"/>
          <w:szCs w:val="32"/>
          <w:bdr w:val="none" w:color="auto" w:sz="0" w:space="0"/>
          <w:shd w:val="clear" w:fill="FFFFFF"/>
        </w:rPr>
        <w:t>3.1零输入</w:t>
      </w:r>
    </w:p>
    <w:p w14:paraId="40E49A7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零输入是所有目标函数中最朴素的一类，不需要任何参数估计，因此不会受到估计误差的影响。常见的零输入目标函数有两个：等权重和最大分散权重。</w:t>
      </w:r>
    </w:p>
    <w:p w14:paraId="55C22DD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0"/>
        <w:jc w:val="both"/>
        <w:rPr>
          <w:rFonts w:hint="eastAsia" w:ascii="Microsoft YaHei UI" w:hAnsi="Microsoft YaHei UI" w:eastAsia="Microsoft YaHei UI" w:cs="Microsoft YaHei UI"/>
          <w:i w:val="0"/>
          <w:iCs w:val="0"/>
          <w:caps w:val="0"/>
          <w:spacing w:val="5"/>
          <w:sz w:val="32"/>
          <w:szCs w:val="32"/>
        </w:rPr>
      </w:pPr>
      <w:r>
        <w:rPr>
          <w:rStyle w:val="8"/>
          <w:rFonts w:hint="eastAsia" w:ascii="宋体" w:hAnsi="宋体" w:eastAsia="宋体" w:cs="宋体"/>
          <w:b/>
          <w:i w:val="0"/>
          <w:iCs w:val="0"/>
          <w:caps w:val="0"/>
          <w:spacing w:val="5"/>
          <w:sz w:val="32"/>
          <w:szCs w:val="32"/>
          <w:bdr w:val="none" w:color="auto" w:sz="0" w:space="0"/>
          <w:shd w:val="clear" w:fill="FFFFFF"/>
        </w:rPr>
        <w:t>等权重（equal weight）</w:t>
      </w:r>
    </w:p>
    <w:p w14:paraId="43CC2D4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当没有任何信息或者偏好时，等权重是最简单的办法。等权重认为组合中每个证券具有同等的重要性，每个证券权重为：</w:t>
      </w:r>
    </w:p>
    <w:p w14:paraId="3F48607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1104900" cy="504825"/>
            <wp:effectExtent l="0" t="0" r="0" b="3175"/>
            <wp:docPr id="5"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IMG_259"/>
                    <pic:cNvPicPr>
                      <a:picLocks noChangeAspect="1"/>
                    </pic:cNvPicPr>
                  </pic:nvPicPr>
                  <pic:blipFill>
                    <a:blip r:embed="rId7"/>
                    <a:stretch>
                      <a:fillRect/>
                    </a:stretch>
                  </pic:blipFill>
                  <pic:spPr>
                    <a:xfrm>
                      <a:off x="0" y="0"/>
                      <a:ext cx="1104900" cy="504825"/>
                    </a:xfrm>
                    <a:prstGeom prst="rect">
                      <a:avLst/>
                    </a:prstGeom>
                    <a:noFill/>
                    <a:ln w="9525">
                      <a:noFill/>
                    </a:ln>
                  </pic:spPr>
                </pic:pic>
              </a:graphicData>
            </a:graphic>
          </wp:inline>
        </w:drawing>
      </w:r>
    </w:p>
    <w:p w14:paraId="2A76212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等权重不需要进行任何预测，也不需要进行复杂的数学求解，常被用来作为比较基准。Gray（</w:t>
      </w:r>
      <w:r>
        <w:rPr>
          <w:rFonts w:hint="default" w:ascii="Times New Roman" w:hAnsi="Times New Roman" w:eastAsia="宋体" w:cs="Times New Roman"/>
          <w:i w:val="0"/>
          <w:iCs w:val="0"/>
          <w:caps w:val="0"/>
          <w:spacing w:val="5"/>
          <w:sz w:val="32"/>
          <w:szCs w:val="32"/>
          <w:bdr w:val="none" w:color="auto" w:sz="0" w:space="0"/>
          <w:shd w:val="clear" w:fill="FFFFFF"/>
        </w:rPr>
        <w:t>2014</w:t>
      </w:r>
      <w:r>
        <w:rPr>
          <w:rFonts w:hint="eastAsia" w:ascii="宋体" w:hAnsi="宋体" w:eastAsia="宋体" w:cs="宋体"/>
          <w:i w:val="0"/>
          <w:iCs w:val="0"/>
          <w:caps w:val="0"/>
          <w:spacing w:val="5"/>
          <w:sz w:val="32"/>
          <w:szCs w:val="32"/>
          <w:bdr w:val="none" w:color="auto" w:sz="0" w:space="0"/>
          <w:shd w:val="clear" w:fill="FFFFFF"/>
        </w:rPr>
        <w:t>）讨论过</w:t>
      </w:r>
      <w:r>
        <w:rPr>
          <w:rFonts w:hint="eastAsia" w:ascii="Microsoft YaHei UI" w:hAnsi="Microsoft YaHei UI" w:eastAsia="Microsoft YaHei UI" w:cs="Microsoft YaHei UI"/>
          <w:i w:val="0"/>
          <w:iCs w:val="0"/>
          <w:caps w:val="0"/>
          <w:spacing w:val="5"/>
          <w:sz w:val="32"/>
          <w:szCs w:val="32"/>
          <w:bdr w:val="none" w:color="auto" w:sz="0" w:space="0"/>
          <w:shd w:val="clear" w:fill="FFFFFF"/>
        </w:rPr>
        <w:t>Markowitz</w:t>
      </w:r>
      <w:r>
        <w:rPr>
          <w:rFonts w:hint="eastAsia" w:ascii="宋体" w:hAnsi="宋体" w:eastAsia="宋体" w:cs="宋体"/>
          <w:i w:val="0"/>
          <w:iCs w:val="0"/>
          <w:caps w:val="0"/>
          <w:spacing w:val="5"/>
          <w:sz w:val="32"/>
          <w:szCs w:val="32"/>
          <w:bdr w:val="none" w:color="auto" w:sz="0" w:space="0"/>
          <w:shd w:val="clear" w:fill="FFFFFF"/>
        </w:rPr>
        <w:t>的一个老梗，非常有意思。</w:t>
      </w:r>
      <w:r>
        <w:rPr>
          <w:rFonts w:hint="eastAsia" w:ascii="Microsoft YaHei UI" w:hAnsi="Microsoft YaHei UI" w:eastAsia="Microsoft YaHei UI" w:cs="Microsoft YaHei UI"/>
          <w:i w:val="0"/>
          <w:iCs w:val="0"/>
          <w:caps w:val="0"/>
          <w:spacing w:val="5"/>
          <w:sz w:val="32"/>
          <w:szCs w:val="32"/>
          <w:bdr w:val="none" w:color="auto" w:sz="0" w:space="0"/>
          <w:shd w:val="clear" w:fill="FFFFFF"/>
        </w:rPr>
        <w:t>Markowitz</w:t>
      </w:r>
      <w:r>
        <w:rPr>
          <w:rFonts w:hint="eastAsia" w:ascii="宋体" w:hAnsi="宋体" w:eastAsia="宋体" w:cs="宋体"/>
          <w:i w:val="0"/>
          <w:iCs w:val="0"/>
          <w:caps w:val="0"/>
          <w:spacing w:val="5"/>
          <w:sz w:val="32"/>
          <w:szCs w:val="32"/>
          <w:bdr w:val="none" w:color="auto" w:sz="0" w:space="0"/>
          <w:shd w:val="clear" w:fill="FFFFFF"/>
        </w:rPr>
        <w:t>虽然提出了精细的均值方差模型，但考虑到市场情绪和后悔偏差，他做投资时并没有使用这个模型，而是将资金等分到股票和债券上。</w:t>
      </w:r>
    </w:p>
    <w:p w14:paraId="3EA3957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240" w:lineRule="auto"/>
        <w:ind w:left="0" w:right="0" w:firstLine="280"/>
        <w:jc w:val="both"/>
        <w:rPr>
          <w:rFonts w:hint="eastAsia" w:ascii="Microsoft YaHei UI" w:hAnsi="Microsoft YaHei UI" w:eastAsia="Microsoft YaHei UI" w:cs="Microsoft YaHei UI"/>
          <w:i w:val="0"/>
          <w:iCs w:val="0"/>
          <w:caps w:val="0"/>
          <w:spacing w:val="5"/>
          <w:sz w:val="32"/>
          <w:szCs w:val="32"/>
        </w:rPr>
      </w:pPr>
      <w:r>
        <w:rPr>
          <w:rStyle w:val="9"/>
          <w:rFonts w:hint="default" w:ascii="Times New Roman" w:hAnsi="Times New Roman" w:eastAsia="Microsoft YaHei UI" w:cs="Times New Roman"/>
          <w:i/>
          <w:iCs/>
          <w:caps w:val="0"/>
          <w:spacing w:val="5"/>
          <w:sz w:val="32"/>
          <w:szCs w:val="32"/>
          <w:bdr w:val="none" w:color="auto" w:sz="0" w:space="0"/>
          <w:shd w:val="clear" w:fill="FFFFFF"/>
        </w:rPr>
        <w:t>I should have computed the historical covariance of the asset classes and drawn an efficient frontier…I split my contributions 50/50 between bonds and equities.</w:t>
      </w:r>
    </w:p>
    <w:p w14:paraId="304C134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等权重虽然看起来简单，但业绩表现十分抢眼，最经典的研究要属DeMiguel、</w:t>
      </w:r>
      <w:r>
        <w:rPr>
          <w:rFonts w:hint="default" w:ascii="Times New Roman" w:hAnsi="Times New Roman" w:eastAsia="宋体" w:cs="Times New Roman"/>
          <w:i w:val="0"/>
          <w:iCs w:val="0"/>
          <w:caps w:val="0"/>
          <w:spacing w:val="5"/>
          <w:sz w:val="32"/>
          <w:szCs w:val="32"/>
          <w:bdr w:val="none" w:color="auto" w:sz="0" w:space="0"/>
          <w:shd w:val="clear" w:fill="FFFFFF"/>
        </w:rPr>
        <w:t>Garlappi</w:t>
      </w:r>
      <w:r>
        <w:rPr>
          <w:rFonts w:hint="eastAsia" w:ascii="宋体" w:hAnsi="宋体" w:eastAsia="宋体" w:cs="宋体"/>
          <w:i w:val="0"/>
          <w:iCs w:val="0"/>
          <w:caps w:val="0"/>
          <w:spacing w:val="5"/>
          <w:sz w:val="32"/>
          <w:szCs w:val="32"/>
          <w:bdr w:val="none" w:color="auto" w:sz="0" w:space="0"/>
          <w:shd w:val="clear" w:fill="FFFFFF"/>
        </w:rPr>
        <w:t>和</w:t>
      </w:r>
      <w:r>
        <w:rPr>
          <w:rFonts w:hint="default" w:ascii="Times New Roman" w:hAnsi="Times New Roman" w:eastAsia="宋体" w:cs="Times New Roman"/>
          <w:i w:val="0"/>
          <w:iCs w:val="0"/>
          <w:caps w:val="0"/>
          <w:spacing w:val="5"/>
          <w:sz w:val="32"/>
          <w:szCs w:val="32"/>
          <w:bdr w:val="none" w:color="auto" w:sz="0" w:space="0"/>
          <w:shd w:val="clear" w:fill="FFFFFF"/>
        </w:rPr>
        <w:t>Uppal</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2009</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DeMiguel et al.</w:t>
      </w:r>
      <w:r>
        <w:rPr>
          <w:rFonts w:hint="eastAsia" w:ascii="宋体" w:hAnsi="宋体" w:eastAsia="宋体" w:cs="宋体"/>
          <w:i w:val="0"/>
          <w:iCs w:val="0"/>
          <w:caps w:val="0"/>
          <w:spacing w:val="5"/>
          <w:sz w:val="32"/>
          <w:szCs w:val="32"/>
          <w:bdr w:val="none" w:color="auto" w:sz="0" w:space="0"/>
          <w:shd w:val="clear" w:fill="FFFFFF"/>
        </w:rPr>
        <w:t>利用</w:t>
      </w:r>
      <w:r>
        <w:rPr>
          <w:rFonts w:hint="default" w:ascii="Times New Roman" w:hAnsi="Times New Roman" w:eastAsia="宋体" w:cs="Times New Roman"/>
          <w:i w:val="0"/>
          <w:iCs w:val="0"/>
          <w:caps w:val="0"/>
          <w:spacing w:val="5"/>
          <w:sz w:val="32"/>
          <w:szCs w:val="32"/>
          <w:bdr w:val="none" w:color="auto" w:sz="0" w:space="0"/>
          <w:shd w:val="clear" w:fill="FFFFFF"/>
        </w:rPr>
        <w:t>7</w:t>
      </w:r>
      <w:r>
        <w:rPr>
          <w:rFonts w:hint="eastAsia" w:ascii="宋体" w:hAnsi="宋体" w:eastAsia="宋体" w:cs="宋体"/>
          <w:i w:val="0"/>
          <w:iCs w:val="0"/>
          <w:caps w:val="0"/>
          <w:spacing w:val="5"/>
          <w:sz w:val="32"/>
          <w:szCs w:val="32"/>
          <w:bdr w:val="none" w:color="auto" w:sz="0" w:space="0"/>
          <w:shd w:val="clear" w:fill="FFFFFF"/>
        </w:rPr>
        <w:t>组不同数据，检验了</w:t>
      </w:r>
      <w:r>
        <w:rPr>
          <w:rFonts w:hint="default" w:ascii="Times New Roman" w:hAnsi="Times New Roman" w:eastAsia="宋体" w:cs="Times New Roman"/>
          <w:i w:val="0"/>
          <w:iCs w:val="0"/>
          <w:caps w:val="0"/>
          <w:spacing w:val="5"/>
          <w:sz w:val="32"/>
          <w:szCs w:val="32"/>
          <w:bdr w:val="none" w:color="auto" w:sz="0" w:space="0"/>
          <w:shd w:val="clear" w:fill="FFFFFF"/>
        </w:rPr>
        <w:t>14</w:t>
      </w:r>
      <w:r>
        <w:rPr>
          <w:rFonts w:hint="eastAsia" w:ascii="宋体" w:hAnsi="宋体" w:eastAsia="宋体" w:cs="宋体"/>
          <w:i w:val="0"/>
          <w:iCs w:val="0"/>
          <w:caps w:val="0"/>
          <w:spacing w:val="5"/>
          <w:sz w:val="32"/>
          <w:szCs w:val="32"/>
          <w:bdr w:val="none" w:color="auto" w:sz="0" w:space="0"/>
          <w:shd w:val="clear" w:fill="FFFFFF"/>
        </w:rPr>
        <w:t>个组合优化模型相对于等权重组合的表现。结果表明，基于历史数据的均值方差组合，由于估计误差的存在，在样本外表现很难超越等权重组合；即使考虑对历史均值方差优化模型的各种调整（贝叶斯压缩、权重限制和卖空限制等），也鲜有能持续好于等权重的方案。</w:t>
      </w:r>
    </w:p>
    <w:p w14:paraId="5E8D3C2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Plyakha、</w:t>
      </w:r>
      <w:r>
        <w:rPr>
          <w:rFonts w:hint="default" w:ascii="Times New Roman" w:hAnsi="Times New Roman" w:eastAsia="宋体" w:cs="Times New Roman"/>
          <w:i w:val="0"/>
          <w:iCs w:val="0"/>
          <w:caps w:val="0"/>
          <w:spacing w:val="5"/>
          <w:sz w:val="32"/>
          <w:szCs w:val="32"/>
          <w:bdr w:val="none" w:color="auto" w:sz="0" w:space="0"/>
          <w:shd w:val="clear" w:fill="FFFFFF"/>
        </w:rPr>
        <w:t>Uppal</w:t>
      </w:r>
      <w:r>
        <w:rPr>
          <w:rFonts w:hint="eastAsia" w:ascii="宋体" w:hAnsi="宋体" w:eastAsia="宋体" w:cs="宋体"/>
          <w:i w:val="0"/>
          <w:iCs w:val="0"/>
          <w:caps w:val="0"/>
          <w:spacing w:val="5"/>
          <w:sz w:val="32"/>
          <w:szCs w:val="32"/>
          <w:bdr w:val="none" w:color="auto" w:sz="0" w:space="0"/>
          <w:shd w:val="clear" w:fill="FFFFFF"/>
        </w:rPr>
        <w:t>和</w:t>
      </w:r>
      <w:r>
        <w:rPr>
          <w:rFonts w:hint="default" w:ascii="Times New Roman" w:hAnsi="Times New Roman" w:eastAsia="宋体" w:cs="Times New Roman"/>
          <w:i w:val="0"/>
          <w:iCs w:val="0"/>
          <w:caps w:val="0"/>
          <w:spacing w:val="5"/>
          <w:sz w:val="32"/>
          <w:szCs w:val="32"/>
          <w:bdr w:val="none" w:color="auto" w:sz="0" w:space="0"/>
          <w:shd w:val="clear" w:fill="FFFFFF"/>
        </w:rPr>
        <w:t>Vikov</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2012</w:t>
      </w:r>
      <w:r>
        <w:rPr>
          <w:rFonts w:hint="eastAsia" w:ascii="宋体" w:hAnsi="宋体" w:eastAsia="宋体" w:cs="宋体"/>
          <w:i w:val="0"/>
          <w:iCs w:val="0"/>
          <w:caps w:val="0"/>
          <w:spacing w:val="5"/>
          <w:sz w:val="32"/>
          <w:szCs w:val="32"/>
          <w:bdr w:val="none" w:color="auto" w:sz="0" w:space="0"/>
          <w:shd w:val="clear" w:fill="FFFFFF"/>
        </w:rPr>
        <w:t>）利用标普</w:t>
      </w:r>
      <w:r>
        <w:rPr>
          <w:rFonts w:hint="default" w:ascii="Times New Roman" w:hAnsi="Times New Roman" w:eastAsia="宋体" w:cs="Times New Roman"/>
          <w:i w:val="0"/>
          <w:iCs w:val="0"/>
          <w:caps w:val="0"/>
          <w:spacing w:val="5"/>
          <w:sz w:val="32"/>
          <w:szCs w:val="32"/>
          <w:bdr w:val="none" w:color="auto" w:sz="0" w:space="0"/>
          <w:shd w:val="clear" w:fill="FFFFFF"/>
        </w:rPr>
        <w:t>500</w:t>
      </w:r>
      <w:r>
        <w:rPr>
          <w:rFonts w:hint="eastAsia" w:ascii="宋体" w:hAnsi="宋体" w:eastAsia="宋体" w:cs="宋体"/>
          <w:i w:val="0"/>
          <w:iCs w:val="0"/>
          <w:caps w:val="0"/>
          <w:spacing w:val="5"/>
          <w:sz w:val="32"/>
          <w:szCs w:val="32"/>
          <w:bdr w:val="none" w:color="auto" w:sz="0" w:space="0"/>
          <w:shd w:val="clear" w:fill="FFFFFF"/>
        </w:rPr>
        <w:t>成分股</w:t>
      </w:r>
      <w:r>
        <w:rPr>
          <w:rFonts w:hint="default" w:ascii="Times New Roman" w:hAnsi="Times New Roman" w:eastAsia="宋体" w:cs="Times New Roman"/>
          <w:i w:val="0"/>
          <w:iCs w:val="0"/>
          <w:caps w:val="0"/>
          <w:spacing w:val="5"/>
          <w:sz w:val="32"/>
          <w:szCs w:val="32"/>
          <w:bdr w:val="none" w:color="auto" w:sz="0" w:space="0"/>
          <w:shd w:val="clear" w:fill="FFFFFF"/>
        </w:rPr>
        <w:t>40</w:t>
      </w:r>
      <w:r>
        <w:rPr>
          <w:rFonts w:hint="eastAsia" w:ascii="宋体" w:hAnsi="宋体" w:eastAsia="宋体" w:cs="宋体"/>
          <w:i w:val="0"/>
          <w:iCs w:val="0"/>
          <w:caps w:val="0"/>
          <w:spacing w:val="5"/>
          <w:sz w:val="32"/>
          <w:szCs w:val="32"/>
          <w:bdr w:val="none" w:color="auto" w:sz="0" w:space="0"/>
          <w:shd w:val="clear" w:fill="FFFFFF"/>
        </w:rPr>
        <w:t>年的数据比较了等权重、市值加权和价格加权三种方式，结果发现：无论从总收益、阿尔法还是夏普比率，等权重皆优于另外两个组合，虽然组合波动、偏度和峰度会更高；等权重组合相对于市值加权和价格加权的超额收益率，是因为其在市场贝塔、市值和价值因子上有更多的暴露，在动量因子上暴露为负并且在反转因子上暴露为正；月度再平衡也是等权重获得更高收益的原因，通过每月重新调整组合至资金等权重，本质上是一个利用反转因子的反转策略。</w:t>
      </w:r>
    </w:p>
    <w:p w14:paraId="03433F0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DeMiguel et al.（</w:t>
      </w:r>
      <w:r>
        <w:rPr>
          <w:rFonts w:hint="default" w:ascii="Times New Roman" w:hAnsi="Times New Roman" w:eastAsia="Microsoft YaHei UI" w:cs="Times New Roman"/>
          <w:i w:val="0"/>
          <w:iCs w:val="0"/>
          <w:caps w:val="0"/>
          <w:spacing w:val="5"/>
          <w:sz w:val="32"/>
          <w:szCs w:val="32"/>
          <w:bdr w:val="none" w:color="auto" w:sz="0" w:space="0"/>
          <w:shd w:val="clear" w:fill="FFFFFF"/>
        </w:rPr>
        <w:t>2009</w:t>
      </w:r>
      <w:r>
        <w:rPr>
          <w:rFonts w:hint="eastAsia" w:ascii="宋体" w:hAnsi="宋体" w:eastAsia="宋体" w:cs="宋体"/>
          <w:i w:val="0"/>
          <w:iCs w:val="0"/>
          <w:caps w:val="0"/>
          <w:spacing w:val="5"/>
          <w:sz w:val="32"/>
          <w:szCs w:val="32"/>
          <w:bdr w:val="none" w:color="auto" w:sz="0" w:space="0"/>
          <w:shd w:val="clear" w:fill="FFFFFF"/>
        </w:rPr>
        <w:t>）和</w:t>
      </w:r>
      <w:r>
        <w:rPr>
          <w:rFonts w:hint="default" w:ascii="Times New Roman" w:hAnsi="Times New Roman" w:eastAsia="Microsoft YaHei UI" w:cs="Times New Roman"/>
          <w:i w:val="0"/>
          <w:iCs w:val="0"/>
          <w:caps w:val="0"/>
          <w:spacing w:val="5"/>
          <w:sz w:val="32"/>
          <w:szCs w:val="32"/>
          <w:bdr w:val="none" w:color="auto" w:sz="0" w:space="0"/>
          <w:shd w:val="clear" w:fill="FFFFFF"/>
        </w:rPr>
        <w:t>Plyakha et al.</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Microsoft YaHei UI" w:cs="Times New Roman"/>
          <w:i w:val="0"/>
          <w:iCs w:val="0"/>
          <w:caps w:val="0"/>
          <w:spacing w:val="5"/>
          <w:sz w:val="32"/>
          <w:szCs w:val="32"/>
          <w:bdr w:val="none" w:color="auto" w:sz="0" w:space="0"/>
          <w:shd w:val="clear" w:fill="FFFFFF"/>
        </w:rPr>
        <w:t>2012</w:t>
      </w:r>
      <w:r>
        <w:rPr>
          <w:rFonts w:hint="eastAsia" w:ascii="宋体" w:hAnsi="宋体" w:eastAsia="宋体" w:cs="宋体"/>
          <w:i w:val="0"/>
          <w:iCs w:val="0"/>
          <w:caps w:val="0"/>
          <w:spacing w:val="5"/>
          <w:sz w:val="32"/>
          <w:szCs w:val="32"/>
          <w:bdr w:val="none" w:color="auto" w:sz="0" w:space="0"/>
          <w:shd w:val="clear" w:fill="FFFFFF"/>
        </w:rPr>
        <w:t>）的讨论主要集中股票资产，</w:t>
      </w:r>
      <w:r>
        <w:rPr>
          <w:rFonts w:hint="default" w:ascii="Times New Roman" w:hAnsi="Times New Roman" w:eastAsia="Microsoft YaHei UI" w:cs="Times New Roman"/>
          <w:i w:val="0"/>
          <w:iCs w:val="0"/>
          <w:caps w:val="0"/>
          <w:spacing w:val="5"/>
          <w:sz w:val="32"/>
          <w:szCs w:val="32"/>
          <w:bdr w:val="none" w:color="auto" w:sz="0" w:space="0"/>
          <w:shd w:val="clear" w:fill="FFFFFF"/>
        </w:rPr>
        <w:t>Jacobs</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Microsoft YaHei UI" w:cs="Times New Roman"/>
          <w:i w:val="0"/>
          <w:iCs w:val="0"/>
          <w:caps w:val="0"/>
          <w:spacing w:val="5"/>
          <w:sz w:val="32"/>
          <w:szCs w:val="32"/>
          <w:bdr w:val="none" w:color="auto" w:sz="0" w:space="0"/>
          <w:shd w:val="clear" w:fill="FFFFFF"/>
        </w:rPr>
        <w:t>Müller</w:t>
      </w:r>
      <w:r>
        <w:rPr>
          <w:rFonts w:hint="eastAsia" w:ascii="宋体" w:hAnsi="宋体" w:eastAsia="宋体" w:cs="宋体"/>
          <w:i w:val="0"/>
          <w:iCs w:val="0"/>
          <w:caps w:val="0"/>
          <w:spacing w:val="5"/>
          <w:sz w:val="32"/>
          <w:szCs w:val="32"/>
          <w:bdr w:val="none" w:color="auto" w:sz="0" w:space="0"/>
          <w:shd w:val="clear" w:fill="FFFFFF"/>
        </w:rPr>
        <w:t>和</w:t>
      </w:r>
      <w:r>
        <w:rPr>
          <w:rFonts w:hint="default" w:ascii="Times New Roman" w:hAnsi="Times New Roman" w:eastAsia="Microsoft YaHei UI" w:cs="Times New Roman"/>
          <w:i w:val="0"/>
          <w:iCs w:val="0"/>
          <w:caps w:val="0"/>
          <w:spacing w:val="5"/>
          <w:sz w:val="32"/>
          <w:szCs w:val="32"/>
          <w:bdr w:val="none" w:color="auto" w:sz="0" w:space="0"/>
          <w:shd w:val="clear" w:fill="FFFFFF"/>
        </w:rPr>
        <w:t>Weber</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Microsoft YaHei UI" w:cs="Times New Roman"/>
          <w:i w:val="0"/>
          <w:iCs w:val="0"/>
          <w:caps w:val="0"/>
          <w:spacing w:val="5"/>
          <w:sz w:val="32"/>
          <w:szCs w:val="32"/>
          <w:bdr w:val="none" w:color="auto" w:sz="0" w:space="0"/>
          <w:shd w:val="clear" w:fill="FFFFFF"/>
        </w:rPr>
        <w:t>2014</w:t>
      </w:r>
      <w:r>
        <w:rPr>
          <w:rFonts w:hint="eastAsia" w:ascii="宋体" w:hAnsi="宋体" w:eastAsia="宋体" w:cs="宋体"/>
          <w:i w:val="0"/>
          <w:iCs w:val="0"/>
          <w:caps w:val="0"/>
          <w:spacing w:val="5"/>
          <w:sz w:val="32"/>
          <w:szCs w:val="32"/>
          <w:bdr w:val="none" w:color="auto" w:sz="0" w:space="0"/>
          <w:shd w:val="clear" w:fill="FFFFFF"/>
        </w:rPr>
        <w:t>）将研究范围扩展到了多类资产。Jacobs et al.（</w:t>
      </w:r>
      <w:r>
        <w:rPr>
          <w:rFonts w:hint="default" w:ascii="Times New Roman" w:hAnsi="Times New Roman" w:eastAsia="Microsoft YaHei UI" w:cs="Times New Roman"/>
          <w:i w:val="0"/>
          <w:iCs w:val="0"/>
          <w:caps w:val="0"/>
          <w:spacing w:val="5"/>
          <w:sz w:val="32"/>
          <w:szCs w:val="32"/>
          <w:bdr w:val="none" w:color="auto" w:sz="0" w:space="0"/>
          <w:shd w:val="clear" w:fill="FFFFFF"/>
        </w:rPr>
        <w:t>2014</w:t>
      </w:r>
      <w:r>
        <w:rPr>
          <w:rFonts w:hint="eastAsia" w:ascii="宋体" w:hAnsi="宋体" w:eastAsia="宋体" w:cs="宋体"/>
          <w:i w:val="0"/>
          <w:iCs w:val="0"/>
          <w:caps w:val="0"/>
          <w:spacing w:val="5"/>
          <w:sz w:val="32"/>
          <w:szCs w:val="32"/>
          <w:bdr w:val="none" w:color="auto" w:sz="0" w:space="0"/>
          <w:shd w:val="clear" w:fill="FFFFFF"/>
        </w:rPr>
        <w:t>）利用全球股票指数（新兴市场、欧洲、北美和环太平洋）和大类资产（全球股票指数、债券和商品）数据，比较了</w:t>
      </w:r>
      <w:r>
        <w:rPr>
          <w:rFonts w:hint="default" w:ascii="Times New Roman" w:hAnsi="Times New Roman" w:eastAsia="Microsoft YaHei UI" w:cs="Times New Roman"/>
          <w:i w:val="0"/>
          <w:iCs w:val="0"/>
          <w:caps w:val="0"/>
          <w:spacing w:val="5"/>
          <w:sz w:val="32"/>
          <w:szCs w:val="32"/>
          <w:bdr w:val="none" w:color="auto" w:sz="0" w:space="0"/>
          <w:shd w:val="clear" w:fill="FFFFFF"/>
        </w:rPr>
        <w:t>11</w:t>
      </w:r>
      <w:r>
        <w:rPr>
          <w:rFonts w:hint="eastAsia" w:ascii="宋体" w:hAnsi="宋体" w:eastAsia="宋体" w:cs="宋体"/>
          <w:i w:val="0"/>
          <w:iCs w:val="0"/>
          <w:caps w:val="0"/>
          <w:spacing w:val="5"/>
          <w:sz w:val="32"/>
          <w:szCs w:val="32"/>
          <w:bdr w:val="none" w:color="auto" w:sz="0" w:space="0"/>
          <w:shd w:val="clear" w:fill="FFFFFF"/>
        </w:rPr>
        <w:t>个常见组合优化模型和简单模型（包括</w:t>
      </w:r>
      <w:r>
        <w:rPr>
          <w:rFonts w:hint="default" w:ascii="Times New Roman" w:hAnsi="Times New Roman" w:eastAsia="Microsoft YaHei UI" w:cs="Times New Roman"/>
          <w:i w:val="0"/>
          <w:iCs w:val="0"/>
          <w:caps w:val="0"/>
          <w:spacing w:val="5"/>
          <w:sz w:val="32"/>
          <w:szCs w:val="32"/>
          <w:bdr w:val="none" w:color="auto" w:sz="0" w:space="0"/>
          <w:shd w:val="clear" w:fill="FFFFFF"/>
        </w:rPr>
        <w:t>GDP</w:t>
      </w:r>
      <w:r>
        <w:rPr>
          <w:rFonts w:hint="eastAsia" w:ascii="宋体" w:hAnsi="宋体" w:eastAsia="宋体" w:cs="宋体"/>
          <w:i w:val="0"/>
          <w:iCs w:val="0"/>
          <w:caps w:val="0"/>
          <w:spacing w:val="5"/>
          <w:sz w:val="32"/>
          <w:szCs w:val="32"/>
          <w:bdr w:val="none" w:color="auto" w:sz="0" w:space="0"/>
          <w:shd w:val="clear" w:fill="FFFFFF"/>
        </w:rPr>
        <w:t>加权、等权重、市值加权和固定权重），结果发现：无论是股票指数组合还是多资产组合，复杂的数学优化方法效果有限，甚至不能带来任何价值，个人投资者可以利用等权重等简单加权方式实现较高的风险调整后收益。</w:t>
      </w:r>
    </w:p>
    <w:p w14:paraId="76F0A8E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0"/>
        <w:jc w:val="both"/>
        <w:rPr>
          <w:rFonts w:hint="eastAsia" w:ascii="Microsoft YaHei UI" w:hAnsi="Microsoft YaHei UI" w:eastAsia="Microsoft YaHei UI" w:cs="Microsoft YaHei UI"/>
          <w:i w:val="0"/>
          <w:iCs w:val="0"/>
          <w:caps w:val="0"/>
          <w:spacing w:val="5"/>
          <w:sz w:val="32"/>
          <w:szCs w:val="32"/>
        </w:rPr>
      </w:pPr>
      <w:r>
        <w:rPr>
          <w:rStyle w:val="8"/>
          <w:rFonts w:hint="eastAsia" w:ascii="宋体" w:hAnsi="宋体" w:eastAsia="宋体" w:cs="宋体"/>
          <w:b/>
          <w:i w:val="0"/>
          <w:iCs w:val="0"/>
          <w:caps w:val="0"/>
          <w:spacing w:val="5"/>
          <w:sz w:val="32"/>
          <w:szCs w:val="32"/>
          <w:bdr w:val="none" w:color="auto" w:sz="0" w:space="0"/>
          <w:shd w:val="clear" w:fill="FFFFFF"/>
        </w:rPr>
        <w:t>最大化分散权重（diversification index）</w:t>
      </w:r>
    </w:p>
    <w:p w14:paraId="0EE657D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如果能精确预测某些证券的未来走势，那么持有一个分散组合将变得毫无意义，只要全部押注看好的少量证券即可。然而，在投资领域精确预测只是奢望，骗子才会拍胸脯说预测十拿九稳。此时，持有一个分散化的组合，不将鸡蛋放在一个篮子里，或者多准备几个篮子，将减少集中持仓被一锅端的风险。</w:t>
      </w:r>
    </w:p>
    <w:p w14:paraId="290E6BB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那么，什么样的组合才能被称为分散组合呢？按照Meucci（</w:t>
      </w:r>
      <w:r>
        <w:rPr>
          <w:rFonts w:hint="default" w:ascii="Times New Roman" w:hAnsi="Times New Roman" w:eastAsia="宋体" w:cs="Times New Roman"/>
          <w:i w:val="0"/>
          <w:iCs w:val="0"/>
          <w:caps w:val="0"/>
          <w:spacing w:val="5"/>
          <w:sz w:val="32"/>
          <w:szCs w:val="32"/>
          <w:bdr w:val="none" w:color="auto" w:sz="0" w:space="0"/>
          <w:shd w:val="clear" w:fill="FFFFFF"/>
        </w:rPr>
        <w:t>2010</w:t>
      </w:r>
      <w:r>
        <w:rPr>
          <w:rFonts w:hint="eastAsia" w:ascii="宋体" w:hAnsi="宋体" w:eastAsia="宋体" w:cs="宋体"/>
          <w:i w:val="0"/>
          <w:iCs w:val="0"/>
          <w:caps w:val="0"/>
          <w:spacing w:val="5"/>
          <w:sz w:val="32"/>
          <w:szCs w:val="32"/>
          <w:bdr w:val="none" w:color="auto" w:sz="0" w:space="0"/>
          <w:shd w:val="clear" w:fill="FFFFFF"/>
        </w:rPr>
        <w:t>）的定义：</w:t>
      </w:r>
    </w:p>
    <w:p w14:paraId="329269C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Style w:val="9"/>
          <w:rFonts w:hint="default" w:ascii="Times New Roman" w:hAnsi="Times New Roman" w:eastAsia="Microsoft YaHei UI" w:cs="Times New Roman"/>
          <w:i/>
          <w:iCs/>
          <w:caps w:val="0"/>
          <w:spacing w:val="5"/>
          <w:sz w:val="32"/>
          <w:szCs w:val="32"/>
          <w:bdr w:val="none" w:color="auto" w:sz="0" w:space="0"/>
          <w:shd w:val="clear" w:fill="FFFFFF"/>
        </w:rPr>
        <w:t>a portfolio is diversified if “it is not heavily exposed to individual shocks</w:t>
      </w:r>
    </w:p>
    <w:p w14:paraId="7D9F82D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即组合不会因为单一冲击受到过多的影响，例如债券违约或者股票财务造假，如果重仓持有则会遭到灭顶之灾，但对充分分散的组合来说拖累就十分有限。</w:t>
      </w:r>
    </w:p>
    <w:p w14:paraId="747A307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衡量组合分散性的指标有很多，可以从资金权重、风险分配和因子配置等角度度量组合的分散程度。资金权重指标只依赖于组合成分持仓占比，不需要收益率预测和方差协方差估计，简单明了易于计算，如常见的基尼系数；风险分配指标往往依赖于成分的波动率和相关系数估计，如后面要介绍的分散比率（Diversification Ratio）；因子配置是较为前沿的研究，认为组合的收益和风险来源于少量因子，这些因子可以是证券的基本特征（如</w:t>
      </w:r>
      <w:r>
        <w:rPr>
          <w:rFonts w:hint="default" w:ascii="Times New Roman" w:hAnsi="Times New Roman" w:eastAsia="宋体" w:cs="Times New Roman"/>
          <w:i w:val="0"/>
          <w:iCs w:val="0"/>
          <w:caps w:val="0"/>
          <w:spacing w:val="5"/>
          <w:sz w:val="32"/>
          <w:szCs w:val="32"/>
          <w:bdr w:val="none" w:color="auto" w:sz="0" w:space="0"/>
          <w:shd w:val="clear" w:fill="FFFFFF"/>
        </w:rPr>
        <w:t>AQR</w:t>
      </w:r>
      <w:r>
        <w:rPr>
          <w:rFonts w:hint="eastAsia" w:ascii="宋体" w:hAnsi="宋体" w:eastAsia="宋体" w:cs="宋体"/>
          <w:i w:val="0"/>
          <w:iCs w:val="0"/>
          <w:caps w:val="0"/>
          <w:spacing w:val="5"/>
          <w:sz w:val="32"/>
          <w:szCs w:val="32"/>
          <w:bdr w:val="none" w:color="auto" w:sz="0" w:space="0"/>
          <w:shd w:val="clear" w:fill="FFFFFF"/>
        </w:rPr>
        <w:t>提出的价值、防御、动量和</w:t>
      </w:r>
      <w:r>
        <w:rPr>
          <w:rFonts w:hint="default" w:ascii="Times New Roman" w:hAnsi="Times New Roman" w:eastAsia="宋体" w:cs="Times New Roman"/>
          <w:i w:val="0"/>
          <w:iCs w:val="0"/>
          <w:caps w:val="0"/>
          <w:spacing w:val="5"/>
          <w:sz w:val="32"/>
          <w:szCs w:val="32"/>
          <w:bdr w:val="none" w:color="auto" w:sz="0" w:space="0"/>
          <w:shd w:val="clear" w:fill="FFFFFF"/>
        </w:rPr>
        <w:t>Carry</w:t>
      </w:r>
      <w:r>
        <w:rPr>
          <w:rFonts w:hint="eastAsia" w:ascii="宋体" w:hAnsi="宋体" w:eastAsia="宋体" w:cs="宋体"/>
          <w:i w:val="0"/>
          <w:iCs w:val="0"/>
          <w:caps w:val="0"/>
          <w:spacing w:val="5"/>
          <w:sz w:val="32"/>
          <w:szCs w:val="32"/>
          <w:bdr w:val="none" w:color="auto" w:sz="0" w:space="0"/>
          <w:shd w:val="clear" w:fill="FFFFFF"/>
        </w:rPr>
        <w:t>），也可以是宏观因素（如桥水推崇的经济增长和通货膨胀）。表</w:t>
      </w:r>
      <w:r>
        <w:rPr>
          <w:rFonts w:hint="default" w:ascii="Times New Roman" w:hAnsi="Times New Roman" w:eastAsia="宋体" w:cs="Times New Roman"/>
          <w:i w:val="0"/>
          <w:iCs w:val="0"/>
          <w:caps w:val="0"/>
          <w:spacing w:val="5"/>
          <w:sz w:val="32"/>
          <w:szCs w:val="32"/>
          <w:bdr w:val="none" w:color="auto" w:sz="0" w:space="0"/>
          <w:shd w:val="clear" w:fill="FFFFFF"/>
        </w:rPr>
        <w:t>2</w:t>
      </w:r>
      <w:r>
        <w:rPr>
          <w:rFonts w:hint="eastAsia" w:ascii="宋体" w:hAnsi="宋体" w:eastAsia="宋体" w:cs="宋体"/>
          <w:i w:val="0"/>
          <w:iCs w:val="0"/>
          <w:caps w:val="0"/>
          <w:spacing w:val="5"/>
          <w:sz w:val="32"/>
          <w:szCs w:val="32"/>
          <w:bdr w:val="none" w:color="auto" w:sz="0" w:space="0"/>
          <w:shd w:val="clear" w:fill="FFFFFF"/>
        </w:rPr>
        <w:t>展示了常见的几个分散性指标。</w:t>
      </w:r>
    </w:p>
    <w:p w14:paraId="4447490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0" w:beforeAutospacing="0" w:after="100" w:afterAutospacing="0" w:line="420" w:lineRule="atLeast"/>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color w:val="000000"/>
          <w:spacing w:val="0"/>
          <w:sz w:val="32"/>
          <w:szCs w:val="32"/>
          <w:bdr w:val="none" w:color="auto" w:sz="0" w:space="0"/>
          <w:shd w:val="clear" w:fill="FFFFFF"/>
        </w:rPr>
        <w:t>表2 分散性指标</w:t>
      </w:r>
    </w:p>
    <w:p w14:paraId="7F4AFBA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4752975" cy="4505325"/>
            <wp:effectExtent l="0" t="0" r="9525" b="3175"/>
            <wp:docPr id="6"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60"/>
                    <pic:cNvPicPr>
                      <a:picLocks noChangeAspect="1"/>
                    </pic:cNvPicPr>
                  </pic:nvPicPr>
                  <pic:blipFill>
                    <a:blip r:embed="rId8"/>
                    <a:stretch>
                      <a:fillRect/>
                    </a:stretch>
                  </pic:blipFill>
                  <pic:spPr>
                    <a:xfrm>
                      <a:off x="0" y="0"/>
                      <a:ext cx="4752975" cy="4505325"/>
                    </a:xfrm>
                    <a:prstGeom prst="rect">
                      <a:avLst/>
                    </a:prstGeom>
                    <a:noFill/>
                    <a:ln w="9525">
                      <a:noFill/>
                    </a:ln>
                  </pic:spPr>
                </pic:pic>
              </a:graphicData>
            </a:graphic>
          </wp:inline>
        </w:drawing>
      </w:r>
      <w:r>
        <w:rPr>
          <w:rFonts w:hint="eastAsia" w:ascii="Microsoft YaHei UI" w:hAnsi="Microsoft YaHei UI" w:eastAsia="Microsoft YaHei UI" w:cs="Microsoft YaHei UI"/>
          <w:i w:val="0"/>
          <w:iCs w:val="0"/>
          <w:caps w:val="0"/>
          <w:spacing w:val="5"/>
          <w:sz w:val="32"/>
          <w:szCs w:val="32"/>
          <w:bdr w:val="none" w:color="auto" w:sz="0" w:space="0"/>
          <w:shd w:val="clear" w:fill="FFFFFF"/>
        </w:rPr>
        <w:t> </w:t>
      </w:r>
    </w:p>
    <w:p w14:paraId="2F373CD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color w:val="000000"/>
          <w:spacing w:val="0"/>
          <w:sz w:val="32"/>
          <w:szCs w:val="32"/>
          <w:bdr w:val="none" w:color="auto" w:sz="0" w:space="0"/>
          <w:shd w:val="clear" w:fill="FFFFFF"/>
        </w:rPr>
        <w:t>数据来源：CQR</w:t>
      </w:r>
    </w:p>
    <w:p w14:paraId="03F57C2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在做投资组合优化时，如果目标函数为基于资金权重的分散指标，此时并不需要额外的参数输入，使得结果对参数估计完全免疫。以香农熵为例，其目标函数可以表示为：</w:t>
      </w:r>
    </w:p>
    <w:p w14:paraId="3D61798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2133600" cy="638175"/>
            <wp:effectExtent l="0" t="0" r="0" b="9525"/>
            <wp:docPr id="7"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61"/>
                    <pic:cNvPicPr>
                      <a:picLocks noChangeAspect="1"/>
                    </pic:cNvPicPr>
                  </pic:nvPicPr>
                  <pic:blipFill>
                    <a:blip r:embed="rId9"/>
                    <a:stretch>
                      <a:fillRect/>
                    </a:stretch>
                  </pic:blipFill>
                  <pic:spPr>
                    <a:xfrm>
                      <a:off x="0" y="0"/>
                      <a:ext cx="2133600" cy="638175"/>
                    </a:xfrm>
                    <a:prstGeom prst="rect">
                      <a:avLst/>
                    </a:prstGeom>
                    <a:noFill/>
                    <a:ln w="9525">
                      <a:noFill/>
                    </a:ln>
                  </pic:spPr>
                </pic:pic>
              </a:graphicData>
            </a:graphic>
          </wp:inline>
        </w:drawing>
      </w:r>
    </w:p>
    <w:p w14:paraId="187891A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55" w:lineRule="atLeast"/>
        <w:ind w:left="0" w:right="0" w:firstLine="280"/>
        <w:jc w:val="center"/>
        <w:rPr>
          <w:rFonts w:hint="eastAsia" w:ascii="Microsoft YaHei UI" w:hAnsi="Microsoft YaHei UI" w:eastAsia="Microsoft YaHei UI" w:cs="Microsoft YaHei UI"/>
          <w:i w:val="0"/>
          <w:iCs w:val="0"/>
          <w:caps w:val="0"/>
          <w:spacing w:val="5"/>
          <w:sz w:val="32"/>
          <w:szCs w:val="32"/>
        </w:rPr>
      </w:pPr>
    </w:p>
    <w:p w14:paraId="3173077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实证方面，任瞳和王武蕾（2017）利用股票、债券和商品数据，比较了组合波动在</w:t>
      </w:r>
      <w:r>
        <w:rPr>
          <w:rFonts w:hint="default" w:ascii="Times New Roman" w:hAnsi="Times New Roman" w:eastAsia="宋体" w:cs="Times New Roman"/>
          <w:i w:val="0"/>
          <w:iCs w:val="0"/>
          <w:caps w:val="0"/>
          <w:spacing w:val="5"/>
          <w:sz w:val="32"/>
          <w:szCs w:val="32"/>
          <w:bdr w:val="none" w:color="auto" w:sz="0" w:space="0"/>
          <w:shd w:val="clear" w:fill="FFFFFF"/>
        </w:rPr>
        <w:t>3%</w:t>
      </w:r>
      <w:r>
        <w:rPr>
          <w:rFonts w:hint="eastAsia" w:ascii="宋体" w:hAnsi="宋体" w:eastAsia="宋体" w:cs="宋体"/>
          <w:i w:val="0"/>
          <w:iCs w:val="0"/>
          <w:caps w:val="0"/>
          <w:spacing w:val="5"/>
          <w:sz w:val="32"/>
          <w:szCs w:val="32"/>
          <w:bdr w:val="none" w:color="auto" w:sz="0" w:space="0"/>
          <w:shd w:val="clear" w:fill="FFFFFF"/>
        </w:rPr>
        <w:t>时不同分散指标（基尼系数、</w:t>
      </w:r>
      <w:r>
        <w:rPr>
          <w:rFonts w:hint="default" w:ascii="Times New Roman" w:hAnsi="Times New Roman" w:eastAsia="宋体" w:cs="Times New Roman"/>
          <w:i w:val="0"/>
          <w:iCs w:val="0"/>
          <w:caps w:val="0"/>
          <w:spacing w:val="5"/>
          <w:sz w:val="32"/>
          <w:szCs w:val="32"/>
          <w:bdr w:val="none" w:color="auto" w:sz="0" w:space="0"/>
          <w:shd w:val="clear" w:fill="FFFFFF"/>
        </w:rPr>
        <w:t>Herfindahl </w:t>
      </w:r>
      <w:r>
        <w:rPr>
          <w:rFonts w:hint="eastAsia" w:ascii="宋体" w:hAnsi="宋体" w:eastAsia="宋体" w:cs="宋体"/>
          <w:i w:val="0"/>
          <w:iCs w:val="0"/>
          <w:caps w:val="0"/>
          <w:spacing w:val="5"/>
          <w:sz w:val="32"/>
          <w:szCs w:val="32"/>
          <w:bdr w:val="none" w:color="auto" w:sz="0" w:space="0"/>
          <w:shd w:val="clear" w:fill="FFFFFF"/>
        </w:rPr>
        <w:t>指数和香农熵）的效果，结果发现无论从收益、回撤还是换手率，基于香农熵的配置方案最为稳健。</w:t>
      </w:r>
    </w:p>
    <w:p w14:paraId="125E30D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0"/>
        <w:jc w:val="both"/>
        <w:rPr>
          <w:rFonts w:hint="eastAsia" w:ascii="Microsoft YaHei UI" w:hAnsi="Microsoft YaHei UI" w:eastAsia="Microsoft YaHei UI" w:cs="Microsoft YaHei UI"/>
          <w:i w:val="0"/>
          <w:iCs w:val="0"/>
          <w:caps w:val="0"/>
          <w:spacing w:val="5"/>
          <w:sz w:val="32"/>
          <w:szCs w:val="32"/>
        </w:rPr>
      </w:pPr>
      <w:r>
        <w:rPr>
          <w:rStyle w:val="8"/>
          <w:rFonts w:hint="eastAsia" w:ascii="宋体" w:hAnsi="宋体" w:eastAsia="宋体" w:cs="宋体"/>
          <w:b/>
          <w:i w:val="0"/>
          <w:iCs w:val="0"/>
          <w:caps w:val="0"/>
          <w:spacing w:val="5"/>
          <w:sz w:val="32"/>
          <w:szCs w:val="32"/>
          <w:bdr w:val="none" w:color="auto" w:sz="0" w:space="0"/>
          <w:shd w:val="clear" w:fill="FFFFFF"/>
        </w:rPr>
        <w:t>3.2价格外信息加权</w:t>
      </w:r>
    </w:p>
    <w:p w14:paraId="0FD02C4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实际上，价格外的信息非常丰富，常见信息包括市值、风格因子、基本面数据和宏观指标等，只要是可获得并且有用都可以用来指导组合资金分配。如果既想利用已有信息，又不想引入过多误差，价格外信息是不错的选择。</w:t>
      </w:r>
    </w:p>
    <w:p w14:paraId="52D9718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0"/>
        <w:jc w:val="both"/>
        <w:rPr>
          <w:rFonts w:hint="eastAsia" w:ascii="Microsoft YaHei UI" w:hAnsi="Microsoft YaHei UI" w:eastAsia="Microsoft YaHei UI" w:cs="Microsoft YaHei UI"/>
          <w:i w:val="0"/>
          <w:iCs w:val="0"/>
          <w:caps w:val="0"/>
          <w:spacing w:val="5"/>
          <w:sz w:val="32"/>
          <w:szCs w:val="32"/>
        </w:rPr>
      </w:pPr>
      <w:r>
        <w:rPr>
          <w:rStyle w:val="8"/>
          <w:rFonts w:hint="eastAsia" w:ascii="宋体" w:hAnsi="宋体" w:eastAsia="宋体" w:cs="宋体"/>
          <w:b/>
          <w:i w:val="0"/>
          <w:iCs w:val="0"/>
          <w:caps w:val="0"/>
          <w:spacing w:val="5"/>
          <w:sz w:val="32"/>
          <w:szCs w:val="32"/>
          <w:bdr w:val="none" w:color="auto" w:sz="0" w:space="0"/>
          <w:shd w:val="clear" w:fill="FFFFFF"/>
        </w:rPr>
        <w:t>市值加权</w:t>
      </w:r>
    </w:p>
    <w:p w14:paraId="0D887A5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对于股票组合来说，市值加权方式已经深入人心，其反映了投资者在投资范围内可以获得的平均收益，在CAPM条件满足时是</w:t>
      </w:r>
      <w:r>
        <w:rPr>
          <w:rFonts w:hint="default" w:ascii="Times New Roman" w:hAnsi="Times New Roman" w:eastAsia="宋体" w:cs="Times New Roman"/>
          <w:i w:val="0"/>
          <w:iCs w:val="0"/>
          <w:caps w:val="0"/>
          <w:spacing w:val="5"/>
          <w:sz w:val="32"/>
          <w:szCs w:val="32"/>
          <w:bdr w:val="none" w:color="auto" w:sz="0" w:space="0"/>
          <w:shd w:val="clear" w:fill="FFFFFF"/>
        </w:rPr>
        <w:t>Markowitz</w:t>
      </w:r>
      <w:r>
        <w:rPr>
          <w:rFonts w:hint="eastAsia" w:ascii="宋体" w:hAnsi="宋体" w:eastAsia="宋体" w:cs="宋体"/>
          <w:i w:val="0"/>
          <w:iCs w:val="0"/>
          <w:caps w:val="0"/>
          <w:spacing w:val="5"/>
          <w:sz w:val="32"/>
          <w:szCs w:val="32"/>
          <w:bdr w:val="none" w:color="auto" w:sz="0" w:space="0"/>
          <w:shd w:val="clear" w:fill="FFFFFF"/>
        </w:rPr>
        <w:t>均值方差最优解。</w:t>
      </w:r>
      <w:r>
        <w:rPr>
          <w:rFonts w:hint="default" w:ascii="Times New Roman" w:hAnsi="Times New Roman" w:eastAsia="宋体" w:cs="Times New Roman"/>
          <w:i w:val="0"/>
          <w:iCs w:val="0"/>
          <w:caps w:val="0"/>
          <w:spacing w:val="5"/>
          <w:sz w:val="32"/>
          <w:szCs w:val="32"/>
          <w:bdr w:val="none" w:color="auto" w:sz="0" w:space="0"/>
          <w:shd w:val="clear" w:fill="FFFFFF"/>
        </w:rPr>
        <w:t>20</w:t>
      </w:r>
      <w:r>
        <w:rPr>
          <w:rFonts w:hint="eastAsia" w:ascii="宋体" w:hAnsi="宋体" w:eastAsia="宋体" w:cs="宋体"/>
          <w:i w:val="0"/>
          <w:iCs w:val="0"/>
          <w:caps w:val="0"/>
          <w:spacing w:val="5"/>
          <w:sz w:val="32"/>
          <w:szCs w:val="32"/>
          <w:bdr w:val="none" w:color="auto" w:sz="0" w:space="0"/>
          <w:shd w:val="clear" w:fill="FFFFFF"/>
        </w:rPr>
        <w:t>世纪下半叶市值加权在金融领域长期占据主导，为被动投资提供了坚实的理论支撑。</w:t>
      </w:r>
    </w:p>
    <w:p w14:paraId="14E45C3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然而，越来越多的研究发现市值加权并没有理想那么有效。Haugen和</w:t>
      </w:r>
      <w:r>
        <w:rPr>
          <w:rFonts w:hint="default" w:ascii="Times New Roman" w:hAnsi="Times New Roman" w:eastAsia="宋体" w:cs="Times New Roman"/>
          <w:i w:val="0"/>
          <w:iCs w:val="0"/>
          <w:caps w:val="0"/>
          <w:spacing w:val="5"/>
          <w:sz w:val="32"/>
          <w:szCs w:val="32"/>
          <w:bdr w:val="none" w:color="auto" w:sz="0" w:space="0"/>
          <w:shd w:val="clear" w:fill="FFFFFF"/>
        </w:rPr>
        <w:t>Baker</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1991</w:t>
      </w:r>
      <w:r>
        <w:rPr>
          <w:rFonts w:hint="eastAsia" w:ascii="宋体" w:hAnsi="宋体" w:eastAsia="宋体" w:cs="宋体"/>
          <w:i w:val="0"/>
          <w:iCs w:val="0"/>
          <w:caps w:val="0"/>
          <w:spacing w:val="5"/>
          <w:sz w:val="32"/>
          <w:szCs w:val="32"/>
          <w:bdr w:val="none" w:color="auto" w:sz="0" w:space="0"/>
          <w:shd w:val="clear" w:fill="FFFFFF"/>
        </w:rPr>
        <w:t>）从理论到实例，验证了由于投资者对预期收益和风险的不一致、卖空受到限制以及税收等原因，市值加权组合并不是均值</w:t>
      </w:r>
      <w:r>
        <w:rPr>
          <w:rFonts w:hint="default" w:ascii="Times New Roman" w:hAnsi="Times New Roman" w:eastAsia="宋体" w:cs="Times New Roman"/>
          <w:i w:val="0"/>
          <w:iCs w:val="0"/>
          <w:caps w:val="0"/>
          <w:spacing w:val="5"/>
          <w:sz w:val="32"/>
          <w:szCs w:val="32"/>
          <w:bdr w:val="none" w:color="auto" w:sz="0" w:space="0"/>
          <w:shd w:val="clear" w:fill="FFFFFF"/>
        </w:rPr>
        <w:t>-</w:t>
      </w:r>
      <w:r>
        <w:rPr>
          <w:rFonts w:hint="eastAsia" w:ascii="宋体" w:hAnsi="宋体" w:eastAsia="宋体" w:cs="宋体"/>
          <w:i w:val="0"/>
          <w:iCs w:val="0"/>
          <w:caps w:val="0"/>
          <w:spacing w:val="5"/>
          <w:sz w:val="32"/>
          <w:szCs w:val="32"/>
          <w:bdr w:val="none" w:color="auto" w:sz="0" w:space="0"/>
          <w:shd w:val="clear" w:fill="FFFFFF"/>
        </w:rPr>
        <w:t>方差最优的；存在一些组合，收益和市值加权差不多，但波动更小。</w:t>
      </w:r>
      <w:r>
        <w:rPr>
          <w:rFonts w:hint="default" w:ascii="Times New Roman" w:hAnsi="Times New Roman" w:eastAsia="宋体" w:cs="Times New Roman"/>
          <w:i w:val="0"/>
          <w:iCs w:val="0"/>
          <w:caps w:val="0"/>
          <w:spacing w:val="5"/>
          <w:sz w:val="32"/>
          <w:szCs w:val="32"/>
          <w:bdr w:val="none" w:color="auto" w:sz="0" w:space="0"/>
          <w:shd w:val="clear" w:fill="FFFFFF"/>
        </w:rPr>
        <w:t>Vogel</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2015</w:t>
      </w:r>
      <w:r>
        <w:rPr>
          <w:rFonts w:hint="eastAsia" w:ascii="宋体" w:hAnsi="宋体" w:eastAsia="宋体" w:cs="宋体"/>
          <w:i w:val="0"/>
          <w:iCs w:val="0"/>
          <w:caps w:val="0"/>
          <w:spacing w:val="5"/>
          <w:sz w:val="32"/>
          <w:szCs w:val="32"/>
          <w:bdr w:val="none" w:color="auto" w:sz="0" w:space="0"/>
          <w:shd w:val="clear" w:fill="FFFFFF"/>
        </w:rPr>
        <w:t>）利用</w:t>
      </w:r>
      <w:r>
        <w:rPr>
          <w:rFonts w:hint="default" w:ascii="Times New Roman" w:hAnsi="Times New Roman" w:eastAsia="宋体" w:cs="Times New Roman"/>
          <w:i w:val="0"/>
          <w:iCs w:val="0"/>
          <w:caps w:val="0"/>
          <w:spacing w:val="5"/>
          <w:sz w:val="32"/>
          <w:szCs w:val="32"/>
          <w:bdr w:val="none" w:color="auto" w:sz="0" w:space="0"/>
          <w:shd w:val="clear" w:fill="FFFFFF"/>
        </w:rPr>
        <w:t>1927</w:t>
      </w:r>
      <w:r>
        <w:rPr>
          <w:rFonts w:hint="eastAsia" w:ascii="宋体" w:hAnsi="宋体" w:eastAsia="宋体" w:cs="宋体"/>
          <w:i w:val="0"/>
          <w:iCs w:val="0"/>
          <w:caps w:val="0"/>
          <w:spacing w:val="5"/>
          <w:sz w:val="32"/>
          <w:szCs w:val="32"/>
          <w:bdr w:val="none" w:color="auto" w:sz="0" w:space="0"/>
          <w:shd w:val="clear" w:fill="FFFFFF"/>
        </w:rPr>
        <w:t>年至</w:t>
      </w:r>
      <w:r>
        <w:rPr>
          <w:rFonts w:hint="default" w:ascii="Times New Roman" w:hAnsi="Times New Roman" w:eastAsia="宋体" w:cs="Times New Roman"/>
          <w:i w:val="0"/>
          <w:iCs w:val="0"/>
          <w:caps w:val="0"/>
          <w:spacing w:val="5"/>
          <w:sz w:val="32"/>
          <w:szCs w:val="32"/>
          <w:bdr w:val="none" w:color="auto" w:sz="0" w:space="0"/>
          <w:shd w:val="clear" w:fill="FFFFFF"/>
        </w:rPr>
        <w:t>2014</w:t>
      </w:r>
      <w:r>
        <w:rPr>
          <w:rFonts w:hint="eastAsia" w:ascii="宋体" w:hAnsi="宋体" w:eastAsia="宋体" w:cs="宋体"/>
          <w:i w:val="0"/>
          <w:iCs w:val="0"/>
          <w:caps w:val="0"/>
          <w:spacing w:val="5"/>
          <w:sz w:val="32"/>
          <w:szCs w:val="32"/>
          <w:bdr w:val="none" w:color="auto" w:sz="0" w:space="0"/>
          <w:shd w:val="clear" w:fill="FFFFFF"/>
        </w:rPr>
        <w:t>年美国股票数据，选择</w:t>
      </w:r>
      <w:r>
        <w:rPr>
          <w:rFonts w:hint="default" w:ascii="Times New Roman" w:hAnsi="Times New Roman" w:eastAsia="宋体" w:cs="Times New Roman"/>
          <w:i w:val="0"/>
          <w:iCs w:val="0"/>
          <w:caps w:val="0"/>
          <w:spacing w:val="5"/>
          <w:sz w:val="32"/>
          <w:szCs w:val="32"/>
          <w:bdr w:val="none" w:color="auto" w:sz="0" w:space="0"/>
          <w:shd w:val="clear" w:fill="FFFFFF"/>
        </w:rPr>
        <w:t>250</w:t>
      </w:r>
      <w:r>
        <w:rPr>
          <w:rFonts w:hint="eastAsia" w:ascii="宋体" w:hAnsi="宋体" w:eastAsia="宋体" w:cs="宋体"/>
          <w:i w:val="0"/>
          <w:iCs w:val="0"/>
          <w:caps w:val="0"/>
          <w:spacing w:val="5"/>
          <w:sz w:val="32"/>
          <w:szCs w:val="32"/>
          <w:bdr w:val="none" w:color="auto" w:sz="0" w:space="0"/>
          <w:shd w:val="clear" w:fill="FFFFFF"/>
        </w:rPr>
        <w:t>支最大的股票，研究了等权重、市值加权、动量加权和波动率加权的效果。结果发现，等权重、动量加权和波动率加权，在</w:t>
      </w:r>
      <w:r>
        <w:rPr>
          <w:rFonts w:hint="default" w:ascii="Times New Roman" w:hAnsi="Times New Roman" w:eastAsia="宋体" w:cs="Times New Roman"/>
          <w:i w:val="0"/>
          <w:iCs w:val="0"/>
          <w:caps w:val="0"/>
          <w:spacing w:val="5"/>
          <w:sz w:val="32"/>
          <w:szCs w:val="32"/>
          <w:bdr w:val="none" w:color="auto" w:sz="0" w:space="0"/>
          <w:shd w:val="clear" w:fill="FFFFFF"/>
        </w:rPr>
        <w:t>CAGR</w:t>
      </w:r>
      <w:r>
        <w:rPr>
          <w:rFonts w:hint="eastAsia" w:ascii="宋体" w:hAnsi="宋体" w:eastAsia="宋体" w:cs="宋体"/>
          <w:i w:val="0"/>
          <w:iCs w:val="0"/>
          <w:caps w:val="0"/>
          <w:spacing w:val="5"/>
          <w:sz w:val="32"/>
          <w:szCs w:val="32"/>
          <w:bdr w:val="none" w:color="auto" w:sz="0" w:space="0"/>
          <w:shd w:val="clear" w:fill="FFFFFF"/>
        </w:rPr>
        <w:t>、夏普比率和索提诺比率等多个指标下都好于市值加权，其中波动率加权的夏普和索提诺最高，动量加权收益率最高。</w:t>
      </w:r>
    </w:p>
    <w:p w14:paraId="0CCCDD6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0"/>
        <w:jc w:val="both"/>
        <w:rPr>
          <w:rFonts w:hint="eastAsia" w:ascii="Microsoft YaHei UI" w:hAnsi="Microsoft YaHei UI" w:eastAsia="Microsoft YaHei UI" w:cs="Microsoft YaHei UI"/>
          <w:i w:val="0"/>
          <w:iCs w:val="0"/>
          <w:caps w:val="0"/>
          <w:spacing w:val="5"/>
          <w:sz w:val="32"/>
          <w:szCs w:val="32"/>
        </w:rPr>
      </w:pPr>
      <w:r>
        <w:rPr>
          <w:rStyle w:val="8"/>
          <w:rFonts w:hint="eastAsia" w:ascii="宋体" w:hAnsi="宋体" w:eastAsia="宋体" w:cs="宋体"/>
          <w:b/>
          <w:i w:val="0"/>
          <w:iCs w:val="0"/>
          <w:caps w:val="0"/>
          <w:spacing w:val="5"/>
          <w:sz w:val="32"/>
          <w:szCs w:val="32"/>
          <w:bdr w:val="none" w:color="auto" w:sz="0" w:space="0"/>
          <w:shd w:val="clear" w:fill="FFFFFF"/>
        </w:rPr>
        <w:t>基本面权重</w:t>
      </w:r>
    </w:p>
    <w:p w14:paraId="08C5216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Arnott，</w:t>
      </w:r>
      <w:r>
        <w:rPr>
          <w:rFonts w:hint="default" w:ascii="Times New Roman" w:hAnsi="Times New Roman" w:eastAsia="宋体" w:cs="Times New Roman"/>
          <w:i w:val="0"/>
          <w:iCs w:val="0"/>
          <w:caps w:val="0"/>
          <w:spacing w:val="5"/>
          <w:sz w:val="32"/>
          <w:szCs w:val="32"/>
          <w:bdr w:val="none" w:color="auto" w:sz="0" w:space="0"/>
          <w:shd w:val="clear" w:fill="FFFFFF"/>
        </w:rPr>
        <w:t>Hsu</w:t>
      </w:r>
      <w:r>
        <w:rPr>
          <w:rFonts w:hint="eastAsia" w:ascii="宋体" w:hAnsi="宋体" w:eastAsia="宋体" w:cs="宋体"/>
          <w:i w:val="0"/>
          <w:iCs w:val="0"/>
          <w:caps w:val="0"/>
          <w:spacing w:val="5"/>
          <w:sz w:val="32"/>
          <w:szCs w:val="32"/>
          <w:bdr w:val="none" w:color="auto" w:sz="0" w:space="0"/>
          <w:shd w:val="clear" w:fill="FFFFFF"/>
        </w:rPr>
        <w:t>和</w:t>
      </w:r>
      <w:r>
        <w:rPr>
          <w:rFonts w:hint="default" w:ascii="Times New Roman" w:hAnsi="Times New Roman" w:eastAsia="宋体" w:cs="Times New Roman"/>
          <w:i w:val="0"/>
          <w:iCs w:val="0"/>
          <w:caps w:val="0"/>
          <w:spacing w:val="5"/>
          <w:sz w:val="32"/>
          <w:szCs w:val="32"/>
          <w:bdr w:val="none" w:color="auto" w:sz="0" w:space="0"/>
          <w:shd w:val="clear" w:fill="FFFFFF"/>
        </w:rPr>
        <w:t>Moore</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2004</w:t>
      </w:r>
      <w:r>
        <w:rPr>
          <w:rFonts w:hint="eastAsia" w:ascii="宋体" w:hAnsi="宋体" w:eastAsia="宋体" w:cs="宋体"/>
          <w:i w:val="0"/>
          <w:iCs w:val="0"/>
          <w:caps w:val="0"/>
          <w:spacing w:val="5"/>
          <w:sz w:val="32"/>
          <w:szCs w:val="32"/>
          <w:bdr w:val="none" w:color="auto" w:sz="0" w:space="0"/>
          <w:shd w:val="clear" w:fill="FFFFFF"/>
        </w:rPr>
        <w:t>）认为，市值加权会给与高估值股票过多权重，给与低估值股票过少权重，因此结果并不占优。</w:t>
      </w:r>
      <w:r>
        <w:rPr>
          <w:rFonts w:hint="default" w:ascii="Times New Roman" w:hAnsi="Times New Roman" w:eastAsia="宋体" w:cs="Times New Roman"/>
          <w:i w:val="0"/>
          <w:iCs w:val="0"/>
          <w:caps w:val="0"/>
          <w:spacing w:val="5"/>
          <w:sz w:val="32"/>
          <w:szCs w:val="32"/>
          <w:bdr w:val="none" w:color="auto" w:sz="0" w:space="0"/>
          <w:shd w:val="clear" w:fill="FFFFFF"/>
        </w:rPr>
        <w:t>Arnott et al.</w:t>
      </w:r>
      <w:r>
        <w:rPr>
          <w:rFonts w:hint="eastAsia" w:ascii="宋体" w:hAnsi="宋体" w:eastAsia="宋体" w:cs="宋体"/>
          <w:i w:val="0"/>
          <w:iCs w:val="0"/>
          <w:caps w:val="0"/>
          <w:spacing w:val="5"/>
          <w:sz w:val="32"/>
          <w:szCs w:val="32"/>
          <w:bdr w:val="none" w:color="auto" w:sz="0" w:space="0"/>
          <w:shd w:val="clear" w:fill="FFFFFF"/>
        </w:rPr>
        <w:t>提出了一个另类加权方法，通过综合账面价值、现金流、营业收入、股利发放和雇员数量，计算每支股票的基本面得分，并用该的得分进行加权，即基本面质量越高权重越大。使用</w:t>
      </w:r>
      <w:r>
        <w:rPr>
          <w:rFonts w:hint="default" w:ascii="Times New Roman" w:hAnsi="Times New Roman" w:eastAsia="宋体" w:cs="Times New Roman"/>
          <w:i w:val="0"/>
          <w:iCs w:val="0"/>
          <w:caps w:val="0"/>
          <w:spacing w:val="5"/>
          <w:sz w:val="32"/>
          <w:szCs w:val="32"/>
          <w:bdr w:val="none" w:color="auto" w:sz="0" w:space="0"/>
          <w:shd w:val="clear" w:fill="FFFFFF"/>
        </w:rPr>
        <w:t>1962</w:t>
      </w:r>
      <w:r>
        <w:rPr>
          <w:rFonts w:hint="eastAsia" w:ascii="宋体" w:hAnsi="宋体" w:eastAsia="宋体" w:cs="宋体"/>
          <w:i w:val="0"/>
          <w:iCs w:val="0"/>
          <w:caps w:val="0"/>
          <w:spacing w:val="5"/>
          <w:sz w:val="32"/>
          <w:szCs w:val="32"/>
          <w:bdr w:val="none" w:color="auto" w:sz="0" w:space="0"/>
          <w:shd w:val="clear" w:fill="FFFFFF"/>
        </w:rPr>
        <w:t>年至</w:t>
      </w:r>
      <w:r>
        <w:rPr>
          <w:rFonts w:hint="default" w:ascii="Times New Roman" w:hAnsi="Times New Roman" w:eastAsia="宋体" w:cs="Times New Roman"/>
          <w:i w:val="0"/>
          <w:iCs w:val="0"/>
          <w:caps w:val="0"/>
          <w:spacing w:val="5"/>
          <w:sz w:val="32"/>
          <w:szCs w:val="32"/>
          <w:bdr w:val="none" w:color="auto" w:sz="0" w:space="0"/>
          <w:shd w:val="clear" w:fill="FFFFFF"/>
        </w:rPr>
        <w:t>2004</w:t>
      </w:r>
      <w:r>
        <w:rPr>
          <w:rFonts w:hint="eastAsia" w:ascii="宋体" w:hAnsi="宋体" w:eastAsia="宋体" w:cs="宋体"/>
          <w:i w:val="0"/>
          <w:iCs w:val="0"/>
          <w:caps w:val="0"/>
          <w:spacing w:val="5"/>
          <w:sz w:val="32"/>
          <w:szCs w:val="32"/>
          <w:bdr w:val="none" w:color="auto" w:sz="0" w:space="0"/>
          <w:shd w:val="clear" w:fill="FFFFFF"/>
        </w:rPr>
        <w:t>年的美国数据回测发现，基本面加权实现年化收益率</w:t>
      </w:r>
      <w:r>
        <w:rPr>
          <w:rFonts w:hint="default" w:ascii="Times New Roman" w:hAnsi="Times New Roman" w:eastAsia="宋体" w:cs="Times New Roman"/>
          <w:i w:val="0"/>
          <w:iCs w:val="0"/>
          <w:caps w:val="0"/>
          <w:spacing w:val="5"/>
          <w:sz w:val="32"/>
          <w:szCs w:val="32"/>
          <w:bdr w:val="none" w:color="auto" w:sz="0" w:space="0"/>
          <w:shd w:val="clear" w:fill="FFFFFF"/>
        </w:rPr>
        <w:t>12.47%</w:t>
      </w:r>
      <w:r>
        <w:rPr>
          <w:rFonts w:hint="eastAsia" w:ascii="宋体" w:hAnsi="宋体" w:eastAsia="宋体" w:cs="宋体"/>
          <w:i w:val="0"/>
          <w:iCs w:val="0"/>
          <w:caps w:val="0"/>
          <w:spacing w:val="5"/>
          <w:sz w:val="32"/>
          <w:szCs w:val="32"/>
          <w:bdr w:val="none" w:color="auto" w:sz="0" w:space="0"/>
          <w:shd w:val="clear" w:fill="FFFFFF"/>
        </w:rPr>
        <w:t>，夏普</w:t>
      </w:r>
      <w:r>
        <w:rPr>
          <w:rFonts w:hint="default" w:ascii="Times New Roman" w:hAnsi="Times New Roman" w:eastAsia="宋体" w:cs="Times New Roman"/>
          <w:i w:val="0"/>
          <w:iCs w:val="0"/>
          <w:caps w:val="0"/>
          <w:spacing w:val="5"/>
          <w:sz w:val="32"/>
          <w:szCs w:val="32"/>
          <w:bdr w:val="none" w:color="auto" w:sz="0" w:space="0"/>
          <w:shd w:val="clear" w:fill="FFFFFF"/>
        </w:rPr>
        <w:t>0.455</w:t>
      </w:r>
      <w:r>
        <w:rPr>
          <w:rFonts w:hint="eastAsia" w:ascii="宋体" w:hAnsi="宋体" w:eastAsia="宋体" w:cs="宋体"/>
          <w:i w:val="0"/>
          <w:iCs w:val="0"/>
          <w:caps w:val="0"/>
          <w:spacing w:val="5"/>
          <w:sz w:val="32"/>
          <w:szCs w:val="32"/>
          <w:bdr w:val="none" w:color="auto" w:sz="0" w:space="0"/>
          <w:shd w:val="clear" w:fill="FFFFFF"/>
        </w:rPr>
        <w:t>，同期标普</w:t>
      </w:r>
      <w:r>
        <w:rPr>
          <w:rFonts w:hint="default" w:ascii="Times New Roman" w:hAnsi="Times New Roman" w:eastAsia="宋体" w:cs="Times New Roman"/>
          <w:i w:val="0"/>
          <w:iCs w:val="0"/>
          <w:caps w:val="0"/>
          <w:spacing w:val="5"/>
          <w:sz w:val="32"/>
          <w:szCs w:val="32"/>
          <w:bdr w:val="none" w:color="auto" w:sz="0" w:space="0"/>
          <w:shd w:val="clear" w:fill="FFFFFF"/>
        </w:rPr>
        <w:t>500</w:t>
      </w:r>
      <w:r>
        <w:rPr>
          <w:rFonts w:hint="eastAsia" w:ascii="宋体" w:hAnsi="宋体" w:eastAsia="宋体" w:cs="宋体"/>
          <w:i w:val="0"/>
          <w:iCs w:val="0"/>
          <w:caps w:val="0"/>
          <w:spacing w:val="5"/>
          <w:sz w:val="32"/>
          <w:szCs w:val="32"/>
          <w:bdr w:val="none" w:color="auto" w:sz="0" w:space="0"/>
          <w:shd w:val="clear" w:fill="FFFFFF"/>
        </w:rPr>
        <w:t>指数两个指标分别为</w:t>
      </w:r>
      <w:r>
        <w:rPr>
          <w:rFonts w:hint="default" w:ascii="Times New Roman" w:hAnsi="Times New Roman" w:eastAsia="宋体" w:cs="Times New Roman"/>
          <w:i w:val="0"/>
          <w:iCs w:val="0"/>
          <w:caps w:val="0"/>
          <w:spacing w:val="5"/>
          <w:sz w:val="32"/>
          <w:szCs w:val="32"/>
          <w:bdr w:val="none" w:color="auto" w:sz="0" w:space="0"/>
          <w:shd w:val="clear" w:fill="FFFFFF"/>
        </w:rPr>
        <w:t>10.53% </w:t>
      </w:r>
      <w:r>
        <w:rPr>
          <w:rFonts w:hint="eastAsia" w:ascii="宋体" w:hAnsi="宋体" w:eastAsia="宋体" w:cs="宋体"/>
          <w:i w:val="0"/>
          <w:iCs w:val="0"/>
          <w:caps w:val="0"/>
          <w:spacing w:val="5"/>
          <w:sz w:val="32"/>
          <w:szCs w:val="32"/>
          <w:bdr w:val="none" w:color="auto" w:sz="0" w:space="0"/>
          <w:shd w:val="clear" w:fill="FFFFFF"/>
        </w:rPr>
        <w:t>和</w:t>
      </w:r>
      <w:r>
        <w:rPr>
          <w:rFonts w:hint="default" w:ascii="Times New Roman" w:hAnsi="Times New Roman" w:eastAsia="宋体" w:cs="Times New Roman"/>
          <w:i w:val="0"/>
          <w:iCs w:val="0"/>
          <w:caps w:val="0"/>
          <w:spacing w:val="5"/>
          <w:sz w:val="32"/>
          <w:szCs w:val="32"/>
          <w:bdr w:val="none" w:color="auto" w:sz="0" w:space="0"/>
          <w:shd w:val="clear" w:fill="FFFFFF"/>
        </w:rPr>
        <w:t>0.315</w:t>
      </w:r>
      <w:r>
        <w:rPr>
          <w:rFonts w:hint="eastAsia" w:ascii="宋体" w:hAnsi="宋体" w:eastAsia="宋体" w:cs="宋体"/>
          <w:i w:val="0"/>
          <w:iCs w:val="0"/>
          <w:caps w:val="0"/>
          <w:spacing w:val="5"/>
          <w:sz w:val="32"/>
          <w:szCs w:val="32"/>
          <w:bdr w:val="none" w:color="auto" w:sz="0" w:space="0"/>
          <w:shd w:val="clear" w:fill="FFFFFF"/>
        </w:rPr>
        <w:t>，基本面加权能有效提升市值加权效果。</w:t>
      </w:r>
    </w:p>
    <w:p w14:paraId="4D90FCF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0"/>
        <w:jc w:val="both"/>
        <w:rPr>
          <w:rFonts w:hint="eastAsia" w:ascii="Microsoft YaHei UI" w:hAnsi="Microsoft YaHei UI" w:eastAsia="Microsoft YaHei UI" w:cs="Microsoft YaHei UI"/>
          <w:i w:val="0"/>
          <w:iCs w:val="0"/>
          <w:caps w:val="0"/>
          <w:spacing w:val="5"/>
          <w:sz w:val="32"/>
          <w:szCs w:val="32"/>
        </w:rPr>
      </w:pPr>
      <w:r>
        <w:rPr>
          <w:rStyle w:val="8"/>
          <w:rFonts w:hint="eastAsia" w:ascii="宋体" w:hAnsi="宋体" w:eastAsia="宋体" w:cs="宋体"/>
          <w:b/>
          <w:i w:val="0"/>
          <w:iCs w:val="0"/>
          <w:caps w:val="0"/>
          <w:spacing w:val="5"/>
          <w:sz w:val="32"/>
          <w:szCs w:val="32"/>
          <w:bdr w:val="none" w:color="auto" w:sz="0" w:space="0"/>
          <w:shd w:val="clear" w:fill="FFFFFF"/>
        </w:rPr>
        <w:t>3.3方差协方差</w:t>
      </w:r>
    </w:p>
    <w:p w14:paraId="392C942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0"/>
        <w:jc w:val="both"/>
        <w:rPr>
          <w:rFonts w:hint="eastAsia" w:ascii="Microsoft YaHei UI" w:hAnsi="Microsoft YaHei UI" w:eastAsia="Microsoft YaHei UI" w:cs="Microsoft YaHei UI"/>
          <w:i w:val="0"/>
          <w:iCs w:val="0"/>
          <w:caps w:val="0"/>
          <w:spacing w:val="5"/>
          <w:sz w:val="32"/>
          <w:szCs w:val="32"/>
        </w:rPr>
      </w:pPr>
      <w:r>
        <w:rPr>
          <w:rStyle w:val="8"/>
          <w:rFonts w:hint="eastAsia" w:ascii="宋体" w:hAnsi="宋体" w:eastAsia="宋体" w:cs="宋体"/>
          <w:b/>
          <w:i w:val="0"/>
          <w:iCs w:val="0"/>
          <w:caps w:val="0"/>
          <w:spacing w:val="5"/>
          <w:sz w:val="32"/>
          <w:szCs w:val="32"/>
          <w:bdr w:val="none" w:color="auto" w:sz="0" w:space="0"/>
          <w:shd w:val="clear" w:fill="FFFFFF"/>
        </w:rPr>
        <w:t>最小方差组合（global Minimum variance portfolio，</w:t>
      </w:r>
      <w:r>
        <w:rPr>
          <w:rStyle w:val="8"/>
          <w:rFonts w:hint="default" w:ascii="Times New Roman" w:hAnsi="Times New Roman" w:eastAsia="宋体" w:cs="Times New Roman"/>
          <w:b/>
          <w:i w:val="0"/>
          <w:iCs w:val="0"/>
          <w:caps w:val="0"/>
          <w:spacing w:val="5"/>
          <w:sz w:val="32"/>
          <w:szCs w:val="32"/>
          <w:bdr w:val="none" w:color="auto" w:sz="0" w:space="0"/>
          <w:shd w:val="clear" w:fill="FFFFFF"/>
        </w:rPr>
        <w:t>GMVP </w:t>
      </w:r>
      <w:r>
        <w:rPr>
          <w:rStyle w:val="8"/>
          <w:rFonts w:hint="eastAsia" w:ascii="宋体" w:hAnsi="宋体" w:eastAsia="宋体" w:cs="宋体"/>
          <w:b/>
          <w:i w:val="0"/>
          <w:iCs w:val="0"/>
          <w:caps w:val="0"/>
          <w:spacing w:val="5"/>
          <w:sz w:val="32"/>
          <w:szCs w:val="32"/>
          <w:bdr w:val="none" w:color="auto" w:sz="0" w:space="0"/>
          <w:shd w:val="clear" w:fill="FFFFFF"/>
        </w:rPr>
        <w:t>）</w:t>
      </w:r>
    </w:p>
    <w:p w14:paraId="28CE39C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在所有可能的结果里，风险最小的点即为最小方差组合。如图2所示，最小方差组合在有效前沿上具有唯一性，处于有效前沿最左边，对应的预期收益率也最低；因为处于有效前沿，因此在马科维茨均值方差框架下是最优的。</w:t>
      </w:r>
    </w:p>
    <w:p w14:paraId="1A6E016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0" w:beforeAutospacing="0" w:after="100" w:afterAutospacing="0" w:line="420" w:lineRule="atLeast"/>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color w:val="000000"/>
          <w:spacing w:val="0"/>
          <w:sz w:val="32"/>
          <w:szCs w:val="32"/>
          <w:bdr w:val="none" w:color="auto" w:sz="0" w:space="0"/>
          <w:shd w:val="clear" w:fill="FFFFFF"/>
        </w:rPr>
        <w:t>图2 最小方差组合</w:t>
      </w:r>
      <w:r>
        <w:rPr>
          <w:rFonts w:hint="eastAsia" w:ascii="Microsoft YaHei UI" w:hAnsi="Microsoft YaHei UI" w:eastAsia="Microsoft YaHei UI" w:cs="Microsoft YaHei UI"/>
          <w:i w:val="0"/>
          <w:iCs w:val="0"/>
          <w:caps w:val="0"/>
          <w:spacing w:val="5"/>
          <w:sz w:val="32"/>
          <w:szCs w:val="32"/>
          <w:bdr w:val="none" w:color="auto" w:sz="0" w:space="0"/>
          <w:shd w:val="clear" w:fill="FFFFFF"/>
        </w:rPr>
        <w:t> </w:t>
      </w:r>
    </w:p>
    <w:p w14:paraId="1D6B9A1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4695825" cy="3028950"/>
            <wp:effectExtent l="0" t="0" r="3175" b="6350"/>
            <wp:docPr id="8"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62"/>
                    <pic:cNvPicPr>
                      <a:picLocks noChangeAspect="1"/>
                    </pic:cNvPicPr>
                  </pic:nvPicPr>
                  <pic:blipFill>
                    <a:blip r:embed="rId10"/>
                    <a:stretch>
                      <a:fillRect/>
                    </a:stretch>
                  </pic:blipFill>
                  <pic:spPr>
                    <a:xfrm>
                      <a:off x="0" y="0"/>
                      <a:ext cx="4695825" cy="3028950"/>
                    </a:xfrm>
                    <a:prstGeom prst="rect">
                      <a:avLst/>
                    </a:prstGeom>
                    <a:noFill/>
                    <a:ln w="9525">
                      <a:noFill/>
                    </a:ln>
                  </pic:spPr>
                </pic:pic>
              </a:graphicData>
            </a:graphic>
          </wp:inline>
        </w:drawing>
      </w:r>
    </w:p>
    <w:p w14:paraId="7E55365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color w:val="000000"/>
          <w:spacing w:val="0"/>
          <w:sz w:val="32"/>
          <w:szCs w:val="32"/>
          <w:bdr w:val="none" w:color="auto" w:sz="0" w:space="0"/>
          <w:shd w:val="clear" w:fill="FFFFFF"/>
        </w:rPr>
        <w:t>   图片来源：CQR</w:t>
      </w:r>
    </w:p>
    <w:p w14:paraId="0CBBE4E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事实上，该组合是马科维茨均值方差优化的特殊情况，其目标函数和约束条件不包含任何预期收益率预测，追求组合总体的方差最小：</w:t>
      </w:r>
    </w:p>
    <w:p w14:paraId="7E901F3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2057400" cy="581025"/>
            <wp:effectExtent l="0" t="0" r="0" b="3175"/>
            <wp:docPr id="9"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descr="IMG_263"/>
                    <pic:cNvPicPr>
                      <a:picLocks noChangeAspect="1"/>
                    </pic:cNvPicPr>
                  </pic:nvPicPr>
                  <pic:blipFill>
                    <a:blip r:embed="rId11"/>
                    <a:stretch>
                      <a:fillRect/>
                    </a:stretch>
                  </pic:blipFill>
                  <pic:spPr>
                    <a:xfrm>
                      <a:off x="0" y="0"/>
                      <a:ext cx="2057400" cy="581025"/>
                    </a:xfrm>
                    <a:prstGeom prst="rect">
                      <a:avLst/>
                    </a:prstGeom>
                    <a:noFill/>
                    <a:ln w="9525">
                      <a:noFill/>
                    </a:ln>
                  </pic:spPr>
                </pic:pic>
              </a:graphicData>
            </a:graphic>
          </wp:inline>
        </w:drawing>
      </w:r>
    </w:p>
    <w:p w14:paraId="2405921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在股票市场， 最小方差组合是一类流行的smart beta策略。</w:t>
      </w:r>
      <w:r>
        <w:rPr>
          <w:rFonts w:hint="default" w:ascii="Times New Roman" w:hAnsi="Times New Roman" w:eastAsia="宋体" w:cs="Times New Roman"/>
          <w:i w:val="0"/>
          <w:iCs w:val="0"/>
          <w:caps w:val="0"/>
          <w:spacing w:val="5"/>
          <w:sz w:val="32"/>
          <w:szCs w:val="32"/>
          <w:bdr w:val="none" w:color="auto" w:sz="0" w:space="0"/>
          <w:shd w:val="clear" w:fill="FFFFFF"/>
        </w:rPr>
        <w:t>Clarke</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De Silva</w:t>
      </w:r>
      <w:r>
        <w:rPr>
          <w:rFonts w:hint="eastAsia" w:ascii="宋体" w:hAnsi="宋体" w:eastAsia="宋体" w:cs="宋体"/>
          <w:i w:val="0"/>
          <w:iCs w:val="0"/>
          <w:caps w:val="0"/>
          <w:spacing w:val="5"/>
          <w:sz w:val="32"/>
          <w:szCs w:val="32"/>
          <w:bdr w:val="none" w:color="auto" w:sz="0" w:space="0"/>
          <w:shd w:val="clear" w:fill="FFFFFF"/>
        </w:rPr>
        <w:t>和</w:t>
      </w:r>
      <w:r>
        <w:rPr>
          <w:rFonts w:hint="default" w:ascii="Times New Roman" w:hAnsi="Times New Roman" w:eastAsia="宋体" w:cs="Times New Roman"/>
          <w:i w:val="0"/>
          <w:iCs w:val="0"/>
          <w:caps w:val="0"/>
          <w:spacing w:val="5"/>
          <w:sz w:val="32"/>
          <w:szCs w:val="32"/>
          <w:bdr w:val="none" w:color="auto" w:sz="0" w:space="0"/>
          <w:shd w:val="clear" w:fill="FFFFFF"/>
        </w:rPr>
        <w:t>Thorley</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2006</w:t>
      </w:r>
      <w:r>
        <w:rPr>
          <w:rFonts w:hint="eastAsia" w:ascii="宋体" w:hAnsi="宋体" w:eastAsia="宋体" w:cs="宋体"/>
          <w:i w:val="0"/>
          <w:iCs w:val="0"/>
          <w:caps w:val="0"/>
          <w:spacing w:val="5"/>
          <w:sz w:val="32"/>
          <w:szCs w:val="32"/>
          <w:bdr w:val="none" w:color="auto" w:sz="0" w:space="0"/>
          <w:shd w:val="clear" w:fill="FFFFFF"/>
        </w:rPr>
        <w:t>）使用</w:t>
      </w:r>
      <w:r>
        <w:rPr>
          <w:rFonts w:hint="default" w:ascii="Times New Roman" w:hAnsi="Times New Roman" w:eastAsia="宋体" w:cs="Times New Roman"/>
          <w:i w:val="0"/>
          <w:iCs w:val="0"/>
          <w:caps w:val="0"/>
          <w:spacing w:val="5"/>
          <w:sz w:val="32"/>
          <w:szCs w:val="32"/>
          <w:bdr w:val="none" w:color="auto" w:sz="0" w:space="0"/>
          <w:shd w:val="clear" w:fill="FFFFFF"/>
        </w:rPr>
        <w:t>1968</w:t>
      </w:r>
      <w:r>
        <w:rPr>
          <w:rFonts w:hint="eastAsia" w:ascii="宋体" w:hAnsi="宋体" w:eastAsia="宋体" w:cs="宋体"/>
          <w:i w:val="0"/>
          <w:iCs w:val="0"/>
          <w:caps w:val="0"/>
          <w:spacing w:val="5"/>
          <w:sz w:val="32"/>
          <w:szCs w:val="32"/>
          <w:bdr w:val="none" w:color="auto" w:sz="0" w:space="0"/>
          <w:shd w:val="clear" w:fill="FFFFFF"/>
        </w:rPr>
        <w:t>年</w:t>
      </w:r>
      <w:r>
        <w:rPr>
          <w:rFonts w:hint="default" w:ascii="Times New Roman" w:hAnsi="Times New Roman" w:eastAsia="宋体" w:cs="Times New Roman"/>
          <w:i w:val="0"/>
          <w:iCs w:val="0"/>
          <w:caps w:val="0"/>
          <w:spacing w:val="5"/>
          <w:sz w:val="32"/>
          <w:szCs w:val="32"/>
          <w:bdr w:val="none" w:color="auto" w:sz="0" w:space="0"/>
          <w:shd w:val="clear" w:fill="FFFFFF"/>
        </w:rPr>
        <w:t>1</w:t>
      </w:r>
      <w:r>
        <w:rPr>
          <w:rFonts w:hint="eastAsia" w:ascii="宋体" w:hAnsi="宋体" w:eastAsia="宋体" w:cs="宋体"/>
          <w:i w:val="0"/>
          <w:iCs w:val="0"/>
          <w:caps w:val="0"/>
          <w:spacing w:val="5"/>
          <w:sz w:val="32"/>
          <w:szCs w:val="32"/>
          <w:bdr w:val="none" w:color="auto" w:sz="0" w:space="0"/>
          <w:shd w:val="clear" w:fill="FFFFFF"/>
        </w:rPr>
        <w:t>月至</w:t>
      </w:r>
      <w:r>
        <w:rPr>
          <w:rFonts w:hint="default" w:ascii="Times New Roman" w:hAnsi="Times New Roman" w:eastAsia="宋体" w:cs="Times New Roman"/>
          <w:i w:val="0"/>
          <w:iCs w:val="0"/>
          <w:caps w:val="0"/>
          <w:spacing w:val="5"/>
          <w:sz w:val="32"/>
          <w:szCs w:val="32"/>
          <w:bdr w:val="none" w:color="auto" w:sz="0" w:space="0"/>
          <w:shd w:val="clear" w:fill="FFFFFF"/>
        </w:rPr>
        <w:t>2005</w:t>
      </w:r>
      <w:r>
        <w:rPr>
          <w:rFonts w:hint="eastAsia" w:ascii="宋体" w:hAnsi="宋体" w:eastAsia="宋体" w:cs="宋体"/>
          <w:i w:val="0"/>
          <w:iCs w:val="0"/>
          <w:caps w:val="0"/>
          <w:spacing w:val="5"/>
          <w:sz w:val="32"/>
          <w:szCs w:val="32"/>
          <w:bdr w:val="none" w:color="auto" w:sz="0" w:space="0"/>
          <w:shd w:val="clear" w:fill="FFFFFF"/>
        </w:rPr>
        <w:t>年</w:t>
      </w:r>
      <w:r>
        <w:rPr>
          <w:rFonts w:hint="default" w:ascii="Times New Roman" w:hAnsi="Times New Roman" w:eastAsia="宋体" w:cs="Times New Roman"/>
          <w:i w:val="0"/>
          <w:iCs w:val="0"/>
          <w:caps w:val="0"/>
          <w:spacing w:val="5"/>
          <w:sz w:val="32"/>
          <w:szCs w:val="32"/>
          <w:bdr w:val="none" w:color="auto" w:sz="0" w:space="0"/>
          <w:shd w:val="clear" w:fill="FFFFFF"/>
        </w:rPr>
        <w:t>12</w:t>
      </w:r>
      <w:r>
        <w:rPr>
          <w:rFonts w:hint="eastAsia" w:ascii="宋体" w:hAnsi="宋体" w:eastAsia="宋体" w:cs="宋体"/>
          <w:i w:val="0"/>
          <w:iCs w:val="0"/>
          <w:caps w:val="0"/>
          <w:spacing w:val="5"/>
          <w:sz w:val="32"/>
          <w:szCs w:val="32"/>
          <w:bdr w:val="none" w:color="auto" w:sz="0" w:space="0"/>
          <w:shd w:val="clear" w:fill="FFFFFF"/>
        </w:rPr>
        <w:t>月数据，每月末对美国市值最大的</w:t>
      </w:r>
      <w:r>
        <w:rPr>
          <w:rFonts w:hint="default" w:ascii="Times New Roman" w:hAnsi="Times New Roman" w:eastAsia="宋体" w:cs="Times New Roman"/>
          <w:i w:val="0"/>
          <w:iCs w:val="0"/>
          <w:caps w:val="0"/>
          <w:spacing w:val="5"/>
          <w:sz w:val="32"/>
          <w:szCs w:val="32"/>
          <w:bdr w:val="none" w:color="auto" w:sz="0" w:space="0"/>
          <w:shd w:val="clear" w:fill="FFFFFF"/>
        </w:rPr>
        <w:t>1000</w:t>
      </w:r>
      <w:r>
        <w:rPr>
          <w:rFonts w:hint="eastAsia" w:ascii="宋体" w:hAnsi="宋体" w:eastAsia="宋体" w:cs="宋体"/>
          <w:i w:val="0"/>
          <w:iCs w:val="0"/>
          <w:caps w:val="0"/>
          <w:spacing w:val="5"/>
          <w:sz w:val="32"/>
          <w:szCs w:val="32"/>
          <w:bdr w:val="none" w:color="auto" w:sz="0" w:space="0"/>
          <w:shd w:val="clear" w:fill="FFFFFF"/>
        </w:rPr>
        <w:t>支股票，计算样本协方差，并用贝叶斯压缩或主成分方法进行修正，然后构造最小方差组合。研究结果表明，不依赖于收益率预测的最小方差组合，相对于市值加权组合，确实能带来信息增量，实现波动率降低了四分之一，组合贝塔降低了三分之一。</w:t>
      </w:r>
    </w:p>
    <w:p w14:paraId="326E64B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另外，几乎所有的指数公司都有编制最小方差指数，如MSCI的</w:t>
      </w:r>
      <w:r>
        <w:rPr>
          <w:rFonts w:hint="default" w:ascii="Times New Roman" w:hAnsi="Times New Roman" w:eastAsia="宋体" w:cs="Times New Roman"/>
          <w:i w:val="0"/>
          <w:iCs w:val="0"/>
          <w:caps w:val="0"/>
          <w:spacing w:val="5"/>
          <w:sz w:val="32"/>
          <w:szCs w:val="32"/>
          <w:bdr w:val="none" w:color="auto" w:sz="0" w:space="0"/>
          <w:shd w:val="clear" w:fill="FFFFFF"/>
        </w:rPr>
        <w:t>MSCI World Minimum Volatility (USD) Index</w:t>
      </w:r>
      <w:r>
        <w:rPr>
          <w:rFonts w:hint="eastAsia" w:ascii="宋体" w:hAnsi="宋体" w:eastAsia="宋体" w:cs="宋体"/>
          <w:i w:val="0"/>
          <w:iCs w:val="0"/>
          <w:caps w:val="0"/>
          <w:spacing w:val="5"/>
          <w:sz w:val="32"/>
          <w:szCs w:val="32"/>
          <w:bdr w:val="none" w:color="auto" w:sz="0" w:space="0"/>
          <w:shd w:val="clear" w:fill="FFFFFF"/>
        </w:rPr>
        <w:t>和标普道琼斯的</w:t>
      </w:r>
      <w:r>
        <w:rPr>
          <w:rFonts w:hint="default" w:ascii="Times New Roman" w:hAnsi="Times New Roman" w:eastAsia="宋体" w:cs="Times New Roman"/>
          <w:i w:val="0"/>
          <w:iCs w:val="0"/>
          <w:caps w:val="0"/>
          <w:spacing w:val="5"/>
          <w:sz w:val="32"/>
          <w:szCs w:val="32"/>
          <w:bdr w:val="none" w:color="auto" w:sz="0" w:space="0"/>
          <w:shd w:val="clear" w:fill="FFFFFF"/>
        </w:rPr>
        <w:t>S&amp;P 500 Minimum Volatility Index</w:t>
      </w:r>
      <w:r>
        <w:rPr>
          <w:rFonts w:hint="eastAsia" w:ascii="宋体" w:hAnsi="宋体" w:eastAsia="宋体" w:cs="宋体"/>
          <w:i w:val="0"/>
          <w:iCs w:val="0"/>
          <w:caps w:val="0"/>
          <w:spacing w:val="5"/>
          <w:sz w:val="32"/>
          <w:szCs w:val="32"/>
          <w:bdr w:val="none" w:color="auto" w:sz="0" w:space="0"/>
          <w:shd w:val="clear" w:fill="FFFFFF"/>
        </w:rPr>
        <w:t>，并且都有相应的</w:t>
      </w:r>
      <w:r>
        <w:rPr>
          <w:rFonts w:hint="default" w:ascii="Times New Roman" w:hAnsi="Times New Roman" w:eastAsia="宋体" w:cs="Times New Roman"/>
          <w:i w:val="0"/>
          <w:iCs w:val="0"/>
          <w:caps w:val="0"/>
          <w:spacing w:val="5"/>
          <w:sz w:val="32"/>
          <w:szCs w:val="32"/>
          <w:bdr w:val="none" w:color="auto" w:sz="0" w:space="0"/>
          <w:shd w:val="clear" w:fill="FFFFFF"/>
        </w:rPr>
        <w:t>ETF</w:t>
      </w:r>
      <w:r>
        <w:rPr>
          <w:rFonts w:hint="eastAsia" w:ascii="宋体" w:hAnsi="宋体" w:eastAsia="宋体" w:cs="宋体"/>
          <w:i w:val="0"/>
          <w:iCs w:val="0"/>
          <w:caps w:val="0"/>
          <w:spacing w:val="5"/>
          <w:sz w:val="32"/>
          <w:szCs w:val="32"/>
          <w:bdr w:val="none" w:color="auto" w:sz="0" w:space="0"/>
          <w:shd w:val="clear" w:fill="FFFFFF"/>
        </w:rPr>
        <w:t>跟踪。</w:t>
      </w:r>
    </w:p>
    <w:p w14:paraId="071ADBC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0"/>
        <w:jc w:val="both"/>
        <w:rPr>
          <w:rFonts w:hint="eastAsia" w:ascii="Microsoft YaHei UI" w:hAnsi="Microsoft YaHei UI" w:eastAsia="Microsoft YaHei UI" w:cs="Microsoft YaHei UI"/>
          <w:i w:val="0"/>
          <w:iCs w:val="0"/>
          <w:caps w:val="0"/>
          <w:spacing w:val="5"/>
          <w:sz w:val="32"/>
          <w:szCs w:val="32"/>
        </w:rPr>
      </w:pPr>
      <w:r>
        <w:rPr>
          <w:rStyle w:val="8"/>
          <w:rFonts w:hint="eastAsia" w:ascii="宋体" w:hAnsi="宋体" w:eastAsia="宋体" w:cs="宋体"/>
          <w:b/>
          <w:i w:val="0"/>
          <w:iCs w:val="0"/>
          <w:caps w:val="0"/>
          <w:spacing w:val="5"/>
          <w:sz w:val="32"/>
          <w:szCs w:val="32"/>
          <w:bdr w:val="none" w:color="auto" w:sz="0" w:space="0"/>
          <w:shd w:val="clear" w:fill="FFFFFF"/>
        </w:rPr>
        <w:t>最大分散度（Maximum Diversification，MD）</w:t>
      </w:r>
    </w:p>
    <w:p w14:paraId="77061C9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最大分散度优化由Choueifaty和</w:t>
      </w:r>
      <w:r>
        <w:rPr>
          <w:rFonts w:hint="default" w:ascii="Times New Roman" w:hAnsi="Times New Roman" w:eastAsia="宋体" w:cs="Times New Roman"/>
          <w:i w:val="0"/>
          <w:iCs w:val="0"/>
          <w:caps w:val="0"/>
          <w:spacing w:val="5"/>
          <w:sz w:val="32"/>
          <w:szCs w:val="32"/>
          <w:bdr w:val="none" w:color="auto" w:sz="0" w:space="0"/>
          <w:shd w:val="clear" w:fill="FFFFFF"/>
        </w:rPr>
        <w:t>Coignard</w:t>
      </w:r>
      <w:r>
        <w:rPr>
          <w:rFonts w:hint="eastAsia" w:ascii="宋体" w:hAnsi="宋体" w:eastAsia="宋体" w:cs="宋体"/>
          <w:i w:val="0"/>
          <w:iCs w:val="0"/>
          <w:caps w:val="0"/>
          <w:spacing w:val="5"/>
          <w:sz w:val="32"/>
          <w:szCs w:val="32"/>
          <w:bdr w:val="none" w:color="auto" w:sz="0" w:space="0"/>
          <w:shd w:val="clear" w:fill="FFFFFF"/>
        </w:rPr>
        <w:t>在</w:t>
      </w:r>
      <w:r>
        <w:rPr>
          <w:rFonts w:hint="default" w:ascii="Times New Roman" w:hAnsi="Times New Roman" w:eastAsia="宋体" w:cs="Times New Roman"/>
          <w:i w:val="0"/>
          <w:iCs w:val="0"/>
          <w:caps w:val="0"/>
          <w:spacing w:val="5"/>
          <w:sz w:val="32"/>
          <w:szCs w:val="32"/>
          <w:bdr w:val="none" w:color="auto" w:sz="0" w:space="0"/>
          <w:shd w:val="clear" w:fill="FFFFFF"/>
        </w:rPr>
        <w:t>2008</w:t>
      </w:r>
      <w:r>
        <w:rPr>
          <w:rFonts w:hint="eastAsia" w:ascii="宋体" w:hAnsi="宋体" w:eastAsia="宋体" w:cs="宋体"/>
          <w:i w:val="0"/>
          <w:iCs w:val="0"/>
          <w:caps w:val="0"/>
          <w:spacing w:val="5"/>
          <w:sz w:val="32"/>
          <w:szCs w:val="32"/>
          <w:bdr w:val="none" w:color="auto" w:sz="0" w:space="0"/>
          <w:shd w:val="clear" w:fill="FFFFFF"/>
        </w:rPr>
        <w:t>年提出，其目标函数如下：</w:t>
      </w:r>
    </w:p>
    <w:p w14:paraId="3953A55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1866900" cy="523875"/>
            <wp:effectExtent l="0" t="0" r="0" b="9525"/>
            <wp:docPr id="10"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64"/>
                    <pic:cNvPicPr>
                      <a:picLocks noChangeAspect="1"/>
                    </pic:cNvPicPr>
                  </pic:nvPicPr>
                  <pic:blipFill>
                    <a:blip r:embed="rId12"/>
                    <a:stretch>
                      <a:fillRect/>
                    </a:stretch>
                  </pic:blipFill>
                  <pic:spPr>
                    <a:xfrm>
                      <a:off x="0" y="0"/>
                      <a:ext cx="1866900" cy="523875"/>
                    </a:xfrm>
                    <a:prstGeom prst="rect">
                      <a:avLst/>
                    </a:prstGeom>
                    <a:noFill/>
                    <a:ln w="9525">
                      <a:noFill/>
                    </a:ln>
                  </pic:spPr>
                </pic:pic>
              </a:graphicData>
            </a:graphic>
          </wp:inline>
        </w:drawing>
      </w:r>
    </w:p>
    <w:p w14:paraId="11253B2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55" w:lineRule="atLeast"/>
        <w:ind w:left="0" w:right="0" w:firstLine="280"/>
        <w:jc w:val="center"/>
        <w:rPr>
          <w:rFonts w:hint="eastAsia" w:ascii="Microsoft YaHei UI" w:hAnsi="Microsoft YaHei UI" w:eastAsia="Microsoft YaHei UI" w:cs="Microsoft YaHei UI"/>
          <w:i w:val="0"/>
          <w:iCs w:val="0"/>
          <w:caps w:val="0"/>
          <w:spacing w:val="5"/>
          <w:sz w:val="32"/>
          <w:szCs w:val="32"/>
        </w:rPr>
      </w:pPr>
    </w:p>
    <w:p w14:paraId="14CE12F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其中目标函数被称为分散比率（Diversification Ratio，</w:t>
      </w:r>
      <w:r>
        <w:rPr>
          <w:rFonts w:hint="default" w:ascii="Times New Roman" w:hAnsi="Times New Roman" w:eastAsia="宋体" w:cs="Times New Roman"/>
          <w:i w:val="0"/>
          <w:iCs w:val="0"/>
          <w:caps w:val="0"/>
          <w:spacing w:val="5"/>
          <w:sz w:val="32"/>
          <w:szCs w:val="32"/>
          <w:bdr w:val="none" w:color="auto" w:sz="0" w:space="0"/>
          <w:shd w:val="clear" w:fill="FFFFFF"/>
        </w:rPr>
        <w:t>DR</w:t>
      </w:r>
      <w:r>
        <w:rPr>
          <w:rFonts w:hint="eastAsia" w:ascii="宋体" w:hAnsi="宋体" w:eastAsia="宋体" w:cs="宋体"/>
          <w:i w:val="0"/>
          <w:iCs w:val="0"/>
          <w:caps w:val="0"/>
          <w:spacing w:val="5"/>
          <w:sz w:val="32"/>
          <w:szCs w:val="32"/>
          <w:bdr w:val="none" w:color="auto" w:sz="0" w:space="0"/>
          <w:shd w:val="clear" w:fill="FFFFFF"/>
        </w:rPr>
        <w:t>），分母为组合波动率，分子为成分的波动率加权平均。从直觉上看，当资产预期收益率与其波动率成正比时，最大分散度就等价于最大夏普比，此时能达到马科维茨均值方差最优；同时，当所有证券波动率都相等的话，最大多元化又等同于最小方差。</w:t>
      </w:r>
    </w:p>
    <w:p w14:paraId="4E3AFA5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Choueifat，</w:t>
      </w:r>
      <w:r>
        <w:rPr>
          <w:rFonts w:hint="default" w:ascii="Times New Roman" w:hAnsi="Times New Roman" w:eastAsia="宋体" w:cs="Times New Roman"/>
          <w:i w:val="0"/>
          <w:iCs w:val="0"/>
          <w:caps w:val="0"/>
          <w:spacing w:val="5"/>
          <w:sz w:val="32"/>
          <w:szCs w:val="32"/>
          <w:bdr w:val="none" w:color="auto" w:sz="0" w:space="0"/>
          <w:shd w:val="clear" w:fill="FFFFFF"/>
        </w:rPr>
        <w:t>Froidure</w:t>
      </w:r>
      <w:r>
        <w:rPr>
          <w:rFonts w:hint="eastAsia" w:ascii="宋体" w:hAnsi="宋体" w:eastAsia="宋体" w:cs="宋体"/>
          <w:i w:val="0"/>
          <w:iCs w:val="0"/>
          <w:caps w:val="0"/>
          <w:spacing w:val="5"/>
          <w:sz w:val="32"/>
          <w:szCs w:val="32"/>
          <w:bdr w:val="none" w:color="auto" w:sz="0" w:space="0"/>
          <w:shd w:val="clear" w:fill="FFFFFF"/>
        </w:rPr>
        <w:t>和</w:t>
      </w:r>
      <w:r>
        <w:rPr>
          <w:rFonts w:hint="default" w:ascii="Times New Roman" w:hAnsi="Times New Roman" w:eastAsia="宋体" w:cs="Times New Roman"/>
          <w:i w:val="0"/>
          <w:iCs w:val="0"/>
          <w:caps w:val="0"/>
          <w:spacing w:val="5"/>
          <w:sz w:val="32"/>
          <w:szCs w:val="32"/>
          <w:bdr w:val="none" w:color="auto" w:sz="0" w:space="0"/>
          <w:shd w:val="clear" w:fill="FFFFFF"/>
        </w:rPr>
        <w:t>Reynier</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2013</w:t>
      </w:r>
      <w:r>
        <w:rPr>
          <w:rFonts w:hint="eastAsia" w:ascii="宋体" w:hAnsi="宋体" w:eastAsia="宋体" w:cs="宋体"/>
          <w:i w:val="0"/>
          <w:iCs w:val="0"/>
          <w:caps w:val="0"/>
          <w:spacing w:val="5"/>
          <w:sz w:val="32"/>
          <w:szCs w:val="32"/>
          <w:bdr w:val="none" w:color="auto" w:sz="0" w:space="0"/>
          <w:shd w:val="clear" w:fill="FFFFFF"/>
        </w:rPr>
        <w:t>）进一步讨论了分散比率（</w:t>
      </w:r>
      <w:r>
        <w:rPr>
          <w:rFonts w:hint="default" w:ascii="Times New Roman" w:hAnsi="Times New Roman" w:eastAsia="宋体" w:cs="Times New Roman"/>
          <w:i w:val="0"/>
          <w:iCs w:val="0"/>
          <w:caps w:val="0"/>
          <w:spacing w:val="5"/>
          <w:sz w:val="32"/>
          <w:szCs w:val="32"/>
          <w:bdr w:val="none" w:color="auto" w:sz="0" w:space="0"/>
          <w:shd w:val="clear" w:fill="FFFFFF"/>
        </w:rPr>
        <w:t>DR</w:t>
      </w:r>
      <w:r>
        <w:rPr>
          <w:rFonts w:hint="eastAsia" w:ascii="宋体" w:hAnsi="宋体" w:eastAsia="宋体" w:cs="宋体"/>
          <w:i w:val="0"/>
          <w:iCs w:val="0"/>
          <w:caps w:val="0"/>
          <w:spacing w:val="5"/>
          <w:sz w:val="32"/>
          <w:szCs w:val="32"/>
          <w:bdr w:val="none" w:color="auto" w:sz="0" w:space="0"/>
          <w:shd w:val="clear" w:fill="FFFFFF"/>
        </w:rPr>
        <w:t>）和最大分散组合（</w:t>
      </w:r>
      <w:r>
        <w:rPr>
          <w:rFonts w:hint="default" w:ascii="Times New Roman" w:hAnsi="Times New Roman" w:eastAsia="宋体" w:cs="Times New Roman"/>
          <w:i w:val="0"/>
          <w:iCs w:val="0"/>
          <w:caps w:val="0"/>
          <w:spacing w:val="5"/>
          <w:sz w:val="32"/>
          <w:szCs w:val="32"/>
          <w:bdr w:val="none" w:color="auto" w:sz="0" w:space="0"/>
          <w:shd w:val="clear" w:fill="FFFFFF"/>
        </w:rPr>
        <w:t>MDP</w:t>
      </w:r>
      <w:r>
        <w:rPr>
          <w:rFonts w:hint="eastAsia" w:ascii="宋体" w:hAnsi="宋体" w:eastAsia="宋体" w:cs="宋体"/>
          <w:i w:val="0"/>
          <w:iCs w:val="0"/>
          <w:caps w:val="0"/>
          <w:spacing w:val="5"/>
          <w:sz w:val="32"/>
          <w:szCs w:val="32"/>
          <w:bdr w:val="none" w:color="auto" w:sz="0" w:space="0"/>
          <w:shd w:val="clear" w:fill="FFFFFF"/>
        </w:rPr>
        <w:t>）的性质。首先，由于证券之间的相关性，波动率的加权平均要大于组合标准差，DR指标总是大于等于</w:t>
      </w:r>
      <w:r>
        <w:rPr>
          <w:rFonts w:hint="default" w:ascii="Times New Roman" w:hAnsi="Times New Roman" w:eastAsia="宋体" w:cs="Times New Roman"/>
          <w:i w:val="0"/>
          <w:iCs w:val="0"/>
          <w:caps w:val="0"/>
          <w:spacing w:val="5"/>
          <w:sz w:val="32"/>
          <w:szCs w:val="32"/>
          <w:bdr w:val="none" w:color="auto" w:sz="0" w:space="0"/>
          <w:shd w:val="clear" w:fill="FFFFFF"/>
        </w:rPr>
        <w:t>1</w:t>
      </w:r>
      <w:r>
        <w:rPr>
          <w:rFonts w:hint="eastAsia" w:ascii="宋体" w:hAnsi="宋体" w:eastAsia="宋体" w:cs="宋体"/>
          <w:i w:val="0"/>
          <w:iCs w:val="0"/>
          <w:caps w:val="0"/>
          <w:spacing w:val="5"/>
          <w:sz w:val="32"/>
          <w:szCs w:val="32"/>
          <w:bdr w:val="none" w:color="auto" w:sz="0" w:space="0"/>
          <w:shd w:val="clear" w:fill="FFFFFF"/>
        </w:rPr>
        <w:t>；极端情形下，如果所有证券相关系数都为</w:t>
      </w:r>
      <w:r>
        <w:rPr>
          <w:rFonts w:hint="default" w:ascii="Times New Roman" w:hAnsi="Times New Roman" w:eastAsia="宋体" w:cs="Times New Roman"/>
          <w:i w:val="0"/>
          <w:iCs w:val="0"/>
          <w:caps w:val="0"/>
          <w:spacing w:val="5"/>
          <w:sz w:val="32"/>
          <w:szCs w:val="32"/>
          <w:bdr w:val="none" w:color="auto" w:sz="0" w:space="0"/>
          <w:shd w:val="clear" w:fill="FFFFFF"/>
        </w:rPr>
        <w:t>1</w:t>
      </w:r>
      <w:r>
        <w:rPr>
          <w:rFonts w:hint="eastAsia" w:ascii="宋体" w:hAnsi="宋体" w:eastAsia="宋体" w:cs="宋体"/>
          <w:i w:val="0"/>
          <w:iCs w:val="0"/>
          <w:caps w:val="0"/>
          <w:spacing w:val="5"/>
          <w:sz w:val="32"/>
          <w:szCs w:val="32"/>
          <w:bdr w:val="none" w:color="auto" w:sz="0" w:space="0"/>
          <w:shd w:val="clear" w:fill="FFFFFF"/>
        </w:rPr>
        <w:t>，此时所有资产等同，那么</w:t>
      </w:r>
      <w:r>
        <w:rPr>
          <w:rFonts w:hint="default" w:ascii="Times New Roman" w:hAnsi="Times New Roman" w:eastAsia="宋体" w:cs="Times New Roman"/>
          <w:i w:val="0"/>
          <w:iCs w:val="0"/>
          <w:caps w:val="0"/>
          <w:spacing w:val="5"/>
          <w:sz w:val="32"/>
          <w:szCs w:val="32"/>
          <w:bdr w:val="none" w:color="auto" w:sz="0" w:space="0"/>
          <w:shd w:val="clear" w:fill="FFFFFF"/>
        </w:rPr>
        <w:t>DR</w:t>
      </w:r>
      <w:r>
        <w:rPr>
          <w:rFonts w:hint="eastAsia" w:ascii="宋体" w:hAnsi="宋体" w:eastAsia="宋体" w:cs="宋体"/>
          <w:i w:val="0"/>
          <w:iCs w:val="0"/>
          <w:caps w:val="0"/>
          <w:spacing w:val="5"/>
          <w:sz w:val="32"/>
          <w:szCs w:val="32"/>
          <w:bdr w:val="none" w:color="auto" w:sz="0" w:space="0"/>
          <w:shd w:val="clear" w:fill="FFFFFF"/>
        </w:rPr>
        <w:t>即为</w:t>
      </w:r>
      <w:r>
        <w:rPr>
          <w:rFonts w:hint="default" w:ascii="Times New Roman" w:hAnsi="Times New Roman" w:eastAsia="宋体" w:cs="Times New Roman"/>
          <w:i w:val="0"/>
          <w:iCs w:val="0"/>
          <w:caps w:val="0"/>
          <w:spacing w:val="5"/>
          <w:sz w:val="32"/>
          <w:szCs w:val="32"/>
          <w:bdr w:val="none" w:color="auto" w:sz="0" w:space="0"/>
          <w:shd w:val="clear" w:fill="FFFFFF"/>
        </w:rPr>
        <w:t>1</w:t>
      </w:r>
      <w:r>
        <w:rPr>
          <w:rFonts w:hint="eastAsia" w:ascii="宋体" w:hAnsi="宋体" w:eastAsia="宋体" w:cs="宋体"/>
          <w:i w:val="0"/>
          <w:iCs w:val="0"/>
          <w:caps w:val="0"/>
          <w:spacing w:val="5"/>
          <w:sz w:val="32"/>
          <w:szCs w:val="32"/>
          <w:bdr w:val="none" w:color="auto" w:sz="0" w:space="0"/>
          <w:shd w:val="clear" w:fill="FFFFFF"/>
        </w:rPr>
        <w:t>分散度最低。其次，可以将</w:t>
      </w:r>
      <w:r>
        <w:rPr>
          <w:rFonts w:hint="default" w:ascii="Times New Roman" w:hAnsi="Times New Roman" w:eastAsia="宋体" w:cs="Times New Roman"/>
          <w:i w:val="0"/>
          <w:iCs w:val="0"/>
          <w:caps w:val="0"/>
          <w:spacing w:val="5"/>
          <w:sz w:val="32"/>
          <w:szCs w:val="32"/>
          <w:bdr w:val="none" w:color="auto" w:sz="0" w:space="0"/>
          <w:shd w:val="clear" w:fill="FFFFFF"/>
        </w:rPr>
        <w:t>DR</w:t>
      </w:r>
      <w:r>
        <w:rPr>
          <w:rFonts w:hint="eastAsia" w:ascii="宋体" w:hAnsi="宋体" w:eastAsia="宋体" w:cs="宋体"/>
          <w:i w:val="0"/>
          <w:iCs w:val="0"/>
          <w:caps w:val="0"/>
          <w:spacing w:val="5"/>
          <w:sz w:val="32"/>
          <w:szCs w:val="32"/>
          <w:bdr w:val="none" w:color="auto" w:sz="0" w:space="0"/>
          <w:shd w:val="clear" w:fill="FFFFFF"/>
        </w:rPr>
        <w:t>分解为证券相关系数和证券集中度，组合内证券之间相关系数越低，持仓数量越分散，则分散比率越大，即</w:t>
      </w:r>
      <w:r>
        <w:rPr>
          <w:rFonts w:hint="default" w:ascii="Times New Roman" w:hAnsi="Times New Roman" w:eastAsia="宋体" w:cs="Times New Roman"/>
          <w:i w:val="0"/>
          <w:iCs w:val="0"/>
          <w:caps w:val="0"/>
          <w:spacing w:val="5"/>
          <w:sz w:val="32"/>
          <w:szCs w:val="32"/>
          <w:bdr w:val="none" w:color="auto" w:sz="0" w:space="0"/>
          <w:shd w:val="clear" w:fill="FFFFFF"/>
        </w:rPr>
        <w:t>DR</w:t>
      </w:r>
      <w:r>
        <w:rPr>
          <w:rFonts w:hint="eastAsia" w:ascii="宋体" w:hAnsi="宋体" w:eastAsia="宋体" w:cs="宋体"/>
          <w:i w:val="0"/>
          <w:iCs w:val="0"/>
          <w:caps w:val="0"/>
          <w:spacing w:val="5"/>
          <w:sz w:val="32"/>
          <w:szCs w:val="32"/>
          <w:bdr w:val="none" w:color="auto" w:sz="0" w:space="0"/>
          <w:shd w:val="clear" w:fill="FFFFFF"/>
        </w:rPr>
        <w:t>随着证券平均相关系数（或集中度指标）的减少而增加。然后，</w:t>
      </w:r>
      <w:r>
        <w:rPr>
          <w:rFonts w:hint="default" w:ascii="Times New Roman" w:hAnsi="Times New Roman" w:eastAsia="宋体" w:cs="Times New Roman"/>
          <w:i w:val="0"/>
          <w:iCs w:val="0"/>
          <w:caps w:val="0"/>
          <w:spacing w:val="5"/>
          <w:sz w:val="32"/>
          <w:szCs w:val="32"/>
          <w:bdr w:val="none" w:color="auto" w:sz="0" w:space="0"/>
          <w:shd w:val="clear" w:fill="FFFFFF"/>
        </w:rPr>
        <w:t>DR</w:t>
      </w:r>
      <w:r>
        <w:rPr>
          <w:rFonts w:hint="eastAsia" w:ascii="宋体" w:hAnsi="宋体" w:eastAsia="宋体" w:cs="宋体"/>
          <w:i w:val="0"/>
          <w:iCs w:val="0"/>
          <w:caps w:val="0"/>
          <w:spacing w:val="5"/>
          <w:sz w:val="32"/>
          <w:szCs w:val="32"/>
          <w:bdr w:val="none" w:color="auto" w:sz="0" w:space="0"/>
          <w:shd w:val="clear" w:fill="FFFFFF"/>
        </w:rPr>
        <w:t>的平方近似等于组合的风险因子来源个数，也就是说该值越大，独立的风险来源越丰富，组合的分散作用越好。最后，最大分散度组合中，每一个证券和最大分散度组合的相关系数相等。</w:t>
      </w:r>
    </w:p>
    <w:p w14:paraId="7097D2E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实证方面，Choueifaty和</w:t>
      </w:r>
      <w:r>
        <w:rPr>
          <w:rFonts w:hint="default" w:ascii="Times New Roman" w:hAnsi="Times New Roman" w:eastAsia="宋体" w:cs="Times New Roman"/>
          <w:i w:val="0"/>
          <w:iCs w:val="0"/>
          <w:caps w:val="0"/>
          <w:spacing w:val="5"/>
          <w:sz w:val="32"/>
          <w:szCs w:val="32"/>
          <w:bdr w:val="none" w:color="auto" w:sz="0" w:space="0"/>
          <w:shd w:val="clear" w:fill="FFFFFF"/>
        </w:rPr>
        <w:t>Coignard</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2008</w:t>
      </w:r>
      <w:r>
        <w:rPr>
          <w:rFonts w:hint="eastAsia" w:ascii="宋体" w:hAnsi="宋体" w:eastAsia="宋体" w:cs="宋体"/>
          <w:i w:val="0"/>
          <w:iCs w:val="0"/>
          <w:caps w:val="0"/>
          <w:spacing w:val="5"/>
          <w:sz w:val="32"/>
          <w:szCs w:val="32"/>
          <w:bdr w:val="none" w:color="auto" w:sz="0" w:space="0"/>
          <w:shd w:val="clear" w:fill="FFFFFF"/>
        </w:rPr>
        <w:t>）分别在美国股票（</w:t>
      </w:r>
      <w:r>
        <w:rPr>
          <w:rFonts w:hint="default" w:ascii="Times New Roman" w:hAnsi="Times New Roman" w:eastAsia="宋体" w:cs="Times New Roman"/>
          <w:i w:val="0"/>
          <w:iCs w:val="0"/>
          <w:caps w:val="0"/>
          <w:spacing w:val="5"/>
          <w:sz w:val="32"/>
          <w:szCs w:val="32"/>
          <w:bdr w:val="none" w:color="auto" w:sz="0" w:space="0"/>
          <w:shd w:val="clear" w:fill="FFFFFF"/>
        </w:rPr>
        <w:t>S&amp;P500</w:t>
      </w:r>
      <w:r>
        <w:rPr>
          <w:rFonts w:hint="eastAsia" w:ascii="宋体" w:hAnsi="宋体" w:eastAsia="宋体" w:cs="宋体"/>
          <w:i w:val="0"/>
          <w:iCs w:val="0"/>
          <w:caps w:val="0"/>
          <w:spacing w:val="5"/>
          <w:sz w:val="32"/>
          <w:szCs w:val="32"/>
          <w:bdr w:val="none" w:color="auto" w:sz="0" w:space="0"/>
          <w:shd w:val="clear" w:fill="FFFFFF"/>
        </w:rPr>
        <w:t>成分股）和欧元区股票（</w:t>
      </w:r>
      <w:r>
        <w:rPr>
          <w:rFonts w:hint="default" w:ascii="Times New Roman" w:hAnsi="Times New Roman" w:eastAsia="宋体" w:cs="Times New Roman"/>
          <w:i w:val="0"/>
          <w:iCs w:val="0"/>
          <w:caps w:val="0"/>
          <w:spacing w:val="5"/>
          <w:sz w:val="32"/>
          <w:szCs w:val="32"/>
          <w:bdr w:val="none" w:color="auto" w:sz="0" w:space="0"/>
          <w:shd w:val="clear" w:fill="FFFFFF"/>
        </w:rPr>
        <w:t>DJ</w:t>
      </w:r>
      <w:r>
        <w:rPr>
          <w:rFonts w:hint="eastAsia" w:ascii="宋体" w:hAnsi="宋体" w:eastAsia="宋体" w:cs="宋体"/>
          <w:i w:val="0"/>
          <w:iCs w:val="0"/>
          <w:caps w:val="0"/>
          <w:spacing w:val="5"/>
          <w:sz w:val="32"/>
          <w:szCs w:val="32"/>
          <w:bdr w:val="none" w:color="auto" w:sz="0" w:space="0"/>
          <w:shd w:val="clear" w:fill="FFFFFF"/>
        </w:rPr>
        <w:t>欧元区大盘股）两个市场，采用</w:t>
      </w:r>
      <w:r>
        <w:rPr>
          <w:rFonts w:hint="default" w:ascii="Times New Roman" w:hAnsi="Times New Roman" w:eastAsia="宋体" w:cs="Times New Roman"/>
          <w:i w:val="0"/>
          <w:iCs w:val="0"/>
          <w:caps w:val="0"/>
          <w:spacing w:val="5"/>
          <w:sz w:val="32"/>
          <w:szCs w:val="32"/>
          <w:bdr w:val="none" w:color="auto" w:sz="0" w:space="0"/>
          <w:shd w:val="clear" w:fill="FFFFFF"/>
        </w:rPr>
        <w:t>1990</w:t>
      </w:r>
      <w:r>
        <w:rPr>
          <w:rFonts w:hint="eastAsia" w:ascii="宋体" w:hAnsi="宋体" w:eastAsia="宋体" w:cs="宋体"/>
          <w:i w:val="0"/>
          <w:iCs w:val="0"/>
          <w:caps w:val="0"/>
          <w:spacing w:val="5"/>
          <w:sz w:val="32"/>
          <w:szCs w:val="32"/>
          <w:bdr w:val="none" w:color="auto" w:sz="0" w:space="0"/>
          <w:shd w:val="clear" w:fill="FFFFFF"/>
        </w:rPr>
        <w:t>年到</w:t>
      </w:r>
      <w:r>
        <w:rPr>
          <w:rFonts w:hint="default" w:ascii="Times New Roman" w:hAnsi="Times New Roman" w:eastAsia="宋体" w:cs="Times New Roman"/>
          <w:i w:val="0"/>
          <w:iCs w:val="0"/>
          <w:caps w:val="0"/>
          <w:spacing w:val="5"/>
          <w:sz w:val="32"/>
          <w:szCs w:val="32"/>
          <w:bdr w:val="none" w:color="auto" w:sz="0" w:space="0"/>
          <w:shd w:val="clear" w:fill="FFFFFF"/>
        </w:rPr>
        <w:t>2008</w:t>
      </w:r>
      <w:r>
        <w:rPr>
          <w:rFonts w:hint="eastAsia" w:ascii="宋体" w:hAnsi="宋体" w:eastAsia="宋体" w:cs="宋体"/>
          <w:i w:val="0"/>
          <w:iCs w:val="0"/>
          <w:caps w:val="0"/>
          <w:spacing w:val="5"/>
          <w:sz w:val="32"/>
          <w:szCs w:val="32"/>
          <w:bdr w:val="none" w:color="auto" w:sz="0" w:space="0"/>
          <w:shd w:val="clear" w:fill="FFFFFF"/>
        </w:rPr>
        <w:t>年的数据，在每个月月末，利用过去</w:t>
      </w:r>
      <w:r>
        <w:rPr>
          <w:rFonts w:hint="default" w:ascii="Times New Roman" w:hAnsi="Times New Roman" w:eastAsia="宋体" w:cs="Times New Roman"/>
          <w:i w:val="0"/>
          <w:iCs w:val="0"/>
          <w:caps w:val="0"/>
          <w:spacing w:val="5"/>
          <w:sz w:val="32"/>
          <w:szCs w:val="32"/>
          <w:bdr w:val="none" w:color="auto" w:sz="0" w:space="0"/>
          <w:shd w:val="clear" w:fill="FFFFFF"/>
        </w:rPr>
        <w:t>1</w:t>
      </w:r>
      <w:r>
        <w:rPr>
          <w:rFonts w:hint="eastAsia" w:ascii="宋体" w:hAnsi="宋体" w:eastAsia="宋体" w:cs="宋体"/>
          <w:i w:val="0"/>
          <w:iCs w:val="0"/>
          <w:caps w:val="0"/>
          <w:spacing w:val="5"/>
          <w:sz w:val="32"/>
          <w:szCs w:val="32"/>
          <w:bdr w:val="none" w:color="auto" w:sz="0" w:space="0"/>
          <w:shd w:val="clear" w:fill="FFFFFF"/>
        </w:rPr>
        <w:t>年（</w:t>
      </w:r>
      <w:r>
        <w:rPr>
          <w:rFonts w:hint="default" w:ascii="Times New Roman" w:hAnsi="Times New Roman" w:eastAsia="宋体" w:cs="Times New Roman"/>
          <w:i w:val="0"/>
          <w:iCs w:val="0"/>
          <w:caps w:val="0"/>
          <w:spacing w:val="5"/>
          <w:sz w:val="32"/>
          <w:szCs w:val="32"/>
          <w:bdr w:val="none" w:color="auto" w:sz="0" w:space="0"/>
          <w:shd w:val="clear" w:fill="FFFFFF"/>
        </w:rPr>
        <w:t>250</w:t>
      </w:r>
      <w:r>
        <w:rPr>
          <w:rFonts w:hint="eastAsia" w:ascii="宋体" w:hAnsi="宋体" w:eastAsia="宋体" w:cs="宋体"/>
          <w:i w:val="0"/>
          <w:iCs w:val="0"/>
          <w:caps w:val="0"/>
          <w:spacing w:val="5"/>
          <w:sz w:val="32"/>
          <w:szCs w:val="32"/>
          <w:bdr w:val="none" w:color="auto" w:sz="0" w:space="0"/>
          <w:shd w:val="clear" w:fill="FFFFFF"/>
        </w:rPr>
        <w:t>天）的日度收益率估计协方差矩阵，约束最小最大权重下计算最大分散度组合，并和市值加权、最小方差和等权重进行对比分析。结果发现：最大分散组合在这四个组合中夏普最高，持续跑赢另外几个组合；最大分散组合的收益在市值因子上有明显暴露，但是不能完全被</w:t>
      </w:r>
      <w:r>
        <w:rPr>
          <w:rFonts w:hint="default" w:ascii="Times New Roman" w:hAnsi="Times New Roman" w:eastAsia="宋体" w:cs="Times New Roman"/>
          <w:i w:val="0"/>
          <w:iCs w:val="0"/>
          <w:caps w:val="0"/>
          <w:spacing w:val="5"/>
          <w:sz w:val="32"/>
          <w:szCs w:val="32"/>
          <w:bdr w:val="none" w:color="auto" w:sz="0" w:space="0"/>
          <w:shd w:val="clear" w:fill="FFFFFF"/>
        </w:rPr>
        <w:t>Fama-French</w:t>
      </w:r>
      <w:r>
        <w:rPr>
          <w:rFonts w:hint="eastAsia" w:ascii="宋体" w:hAnsi="宋体" w:eastAsia="宋体" w:cs="宋体"/>
          <w:i w:val="0"/>
          <w:iCs w:val="0"/>
          <w:caps w:val="0"/>
          <w:spacing w:val="5"/>
          <w:sz w:val="32"/>
          <w:szCs w:val="32"/>
          <w:bdr w:val="none" w:color="auto" w:sz="0" w:space="0"/>
          <w:shd w:val="clear" w:fill="FFFFFF"/>
        </w:rPr>
        <w:t>三因素模型和</w:t>
      </w:r>
      <w:r>
        <w:rPr>
          <w:rFonts w:hint="default" w:ascii="Times New Roman" w:hAnsi="Times New Roman" w:eastAsia="宋体" w:cs="Times New Roman"/>
          <w:i w:val="0"/>
          <w:iCs w:val="0"/>
          <w:caps w:val="0"/>
          <w:spacing w:val="5"/>
          <w:sz w:val="32"/>
          <w:szCs w:val="32"/>
          <w:bdr w:val="none" w:color="auto" w:sz="0" w:space="0"/>
          <w:shd w:val="clear" w:fill="FFFFFF"/>
        </w:rPr>
        <w:t>LLehman</w:t>
      </w:r>
      <w:r>
        <w:rPr>
          <w:rFonts w:hint="eastAsia" w:ascii="宋体" w:hAnsi="宋体" w:eastAsia="宋体" w:cs="宋体"/>
          <w:i w:val="0"/>
          <w:iCs w:val="0"/>
          <w:caps w:val="0"/>
          <w:spacing w:val="5"/>
          <w:sz w:val="32"/>
          <w:szCs w:val="32"/>
          <w:bdr w:val="none" w:color="auto" w:sz="0" w:space="0"/>
          <w:shd w:val="clear" w:fill="FFFFFF"/>
        </w:rPr>
        <w:t>多因子模型解释，存在较为显著的阿尔法收益；另外，最大分散组合的解比较稳健，实现的分散度比率随着协方差的改变而改变，是市值加权组合的</w:t>
      </w:r>
      <w:r>
        <w:rPr>
          <w:rFonts w:hint="default" w:ascii="Times New Roman" w:hAnsi="Times New Roman" w:eastAsia="宋体" w:cs="Times New Roman"/>
          <w:i w:val="0"/>
          <w:iCs w:val="0"/>
          <w:caps w:val="0"/>
          <w:spacing w:val="5"/>
          <w:sz w:val="32"/>
          <w:szCs w:val="32"/>
          <w:bdr w:val="none" w:color="auto" w:sz="0" w:space="0"/>
          <w:shd w:val="clear" w:fill="FFFFFF"/>
        </w:rPr>
        <w:t>1.5</w:t>
      </w:r>
      <w:r>
        <w:rPr>
          <w:rFonts w:hint="eastAsia" w:ascii="宋体" w:hAnsi="宋体" w:eastAsia="宋体" w:cs="宋体"/>
          <w:i w:val="0"/>
          <w:iCs w:val="0"/>
          <w:caps w:val="0"/>
          <w:spacing w:val="5"/>
          <w:sz w:val="32"/>
          <w:szCs w:val="32"/>
          <w:bdr w:val="none" w:color="auto" w:sz="0" w:space="0"/>
          <w:shd w:val="clear" w:fill="FFFFFF"/>
        </w:rPr>
        <w:t>倍左右。</w:t>
      </w:r>
    </w:p>
    <w:p w14:paraId="59E79B2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Choueifat et al.（</w:t>
      </w:r>
      <w:r>
        <w:rPr>
          <w:rFonts w:hint="default" w:ascii="Times New Roman" w:hAnsi="Times New Roman" w:eastAsia="宋体" w:cs="Times New Roman"/>
          <w:i w:val="0"/>
          <w:iCs w:val="0"/>
          <w:caps w:val="0"/>
          <w:spacing w:val="5"/>
          <w:sz w:val="32"/>
          <w:szCs w:val="32"/>
          <w:bdr w:val="none" w:color="auto" w:sz="0" w:space="0"/>
          <w:shd w:val="clear" w:fill="FFFFFF"/>
        </w:rPr>
        <w:t>2013</w:t>
      </w:r>
      <w:r>
        <w:rPr>
          <w:rFonts w:hint="eastAsia" w:ascii="宋体" w:hAnsi="宋体" w:eastAsia="宋体" w:cs="宋体"/>
          <w:i w:val="0"/>
          <w:iCs w:val="0"/>
          <w:caps w:val="0"/>
          <w:spacing w:val="5"/>
          <w:sz w:val="32"/>
          <w:szCs w:val="32"/>
          <w:bdr w:val="none" w:color="auto" w:sz="0" w:space="0"/>
          <w:shd w:val="clear" w:fill="FFFFFF"/>
        </w:rPr>
        <w:t>）将研究范围拓展到了全球股票，利用</w:t>
      </w:r>
      <w:r>
        <w:rPr>
          <w:rFonts w:hint="default" w:ascii="Times New Roman" w:hAnsi="Times New Roman" w:eastAsia="宋体" w:cs="Times New Roman"/>
          <w:i w:val="0"/>
          <w:iCs w:val="0"/>
          <w:caps w:val="0"/>
          <w:spacing w:val="5"/>
          <w:sz w:val="32"/>
          <w:szCs w:val="32"/>
          <w:bdr w:val="none" w:color="auto" w:sz="0" w:space="0"/>
          <w:shd w:val="clear" w:fill="FFFFFF"/>
        </w:rPr>
        <w:t>MSCI World</w:t>
      </w:r>
      <w:r>
        <w:rPr>
          <w:rFonts w:hint="eastAsia" w:ascii="宋体" w:hAnsi="宋体" w:eastAsia="宋体" w:cs="宋体"/>
          <w:i w:val="0"/>
          <w:iCs w:val="0"/>
          <w:caps w:val="0"/>
          <w:spacing w:val="5"/>
          <w:sz w:val="32"/>
          <w:szCs w:val="32"/>
          <w:bdr w:val="none" w:color="auto" w:sz="0" w:space="0"/>
          <w:shd w:val="clear" w:fill="FFFFFF"/>
        </w:rPr>
        <w:t>成分股中市值最大的前</w:t>
      </w:r>
      <w:r>
        <w:rPr>
          <w:rFonts w:hint="default" w:ascii="Times New Roman" w:hAnsi="Times New Roman" w:eastAsia="宋体" w:cs="Times New Roman"/>
          <w:i w:val="0"/>
          <w:iCs w:val="0"/>
          <w:caps w:val="0"/>
          <w:spacing w:val="5"/>
          <w:sz w:val="32"/>
          <w:szCs w:val="32"/>
          <w:bdr w:val="none" w:color="auto" w:sz="0" w:space="0"/>
          <w:shd w:val="clear" w:fill="FFFFFF"/>
        </w:rPr>
        <w:t>50%</w:t>
      </w:r>
      <w:r>
        <w:rPr>
          <w:rFonts w:hint="eastAsia" w:ascii="宋体" w:hAnsi="宋体" w:eastAsia="宋体" w:cs="宋体"/>
          <w:i w:val="0"/>
          <w:iCs w:val="0"/>
          <w:caps w:val="0"/>
          <w:spacing w:val="5"/>
          <w:sz w:val="32"/>
          <w:szCs w:val="32"/>
          <w:bdr w:val="none" w:color="auto" w:sz="0" w:space="0"/>
          <w:shd w:val="clear" w:fill="FFFFFF"/>
        </w:rPr>
        <w:t>，构造了市值加权、风险平价、等权重、最大分散度和最小方差组合。结果发现，风险平价、最小方差和最大分散度三个组合收益较高波动却很低，夏普优于其他组合，其中最大分散度组合的夏普最高；风险平价、最小方差、等权重和最大分散度在</w:t>
      </w:r>
      <w:r>
        <w:rPr>
          <w:rFonts w:hint="default" w:ascii="Times New Roman" w:hAnsi="Times New Roman" w:eastAsia="宋体" w:cs="Times New Roman"/>
          <w:i w:val="0"/>
          <w:iCs w:val="0"/>
          <w:caps w:val="0"/>
          <w:spacing w:val="5"/>
          <w:sz w:val="32"/>
          <w:szCs w:val="32"/>
          <w:bdr w:val="none" w:color="auto" w:sz="0" w:space="0"/>
          <w:shd w:val="clear" w:fill="FFFFFF"/>
        </w:rPr>
        <w:t>SMB</w:t>
      </w:r>
      <w:r>
        <w:rPr>
          <w:rFonts w:hint="eastAsia" w:ascii="宋体" w:hAnsi="宋体" w:eastAsia="宋体" w:cs="宋体"/>
          <w:i w:val="0"/>
          <w:iCs w:val="0"/>
          <w:caps w:val="0"/>
          <w:spacing w:val="5"/>
          <w:sz w:val="32"/>
          <w:szCs w:val="32"/>
          <w:bdr w:val="none" w:color="auto" w:sz="0" w:space="0"/>
          <w:shd w:val="clear" w:fill="FFFFFF"/>
        </w:rPr>
        <w:t>上有显著正暴露，在</w:t>
      </w:r>
      <w:r>
        <w:rPr>
          <w:rFonts w:hint="default" w:ascii="Times New Roman" w:hAnsi="Times New Roman" w:eastAsia="宋体" w:cs="Times New Roman"/>
          <w:i w:val="0"/>
          <w:iCs w:val="0"/>
          <w:caps w:val="0"/>
          <w:spacing w:val="5"/>
          <w:sz w:val="32"/>
          <w:szCs w:val="32"/>
          <w:bdr w:val="none" w:color="auto" w:sz="0" w:space="0"/>
          <w:shd w:val="clear" w:fill="FFFFFF"/>
        </w:rPr>
        <w:t>HML</w:t>
      </w:r>
      <w:r>
        <w:rPr>
          <w:rFonts w:hint="eastAsia" w:ascii="宋体" w:hAnsi="宋体" w:eastAsia="宋体" w:cs="宋体"/>
          <w:i w:val="0"/>
          <w:iCs w:val="0"/>
          <w:caps w:val="0"/>
          <w:spacing w:val="5"/>
          <w:sz w:val="32"/>
          <w:szCs w:val="32"/>
          <w:bdr w:val="none" w:color="auto" w:sz="0" w:space="0"/>
          <w:shd w:val="clear" w:fill="FFFFFF"/>
        </w:rPr>
        <w:t>上也有显著地正暴露，最大分散度组合在这四个模型中阿尔法最大。</w:t>
      </w:r>
    </w:p>
    <w:p w14:paraId="1FB5782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0"/>
        <w:jc w:val="both"/>
        <w:rPr>
          <w:rFonts w:hint="eastAsia" w:ascii="Microsoft YaHei UI" w:hAnsi="Microsoft YaHei UI" w:eastAsia="Microsoft YaHei UI" w:cs="Microsoft YaHei UI"/>
          <w:i w:val="0"/>
          <w:iCs w:val="0"/>
          <w:caps w:val="0"/>
          <w:spacing w:val="5"/>
          <w:sz w:val="32"/>
          <w:szCs w:val="32"/>
        </w:rPr>
      </w:pPr>
      <w:r>
        <w:rPr>
          <w:rStyle w:val="8"/>
          <w:rFonts w:hint="eastAsia" w:ascii="宋体" w:hAnsi="宋体" w:eastAsia="宋体" w:cs="宋体"/>
          <w:b/>
          <w:i w:val="0"/>
          <w:iCs w:val="0"/>
          <w:caps w:val="0"/>
          <w:spacing w:val="5"/>
          <w:sz w:val="32"/>
          <w:szCs w:val="32"/>
          <w:bdr w:val="none" w:color="auto" w:sz="0" w:space="0"/>
          <w:shd w:val="clear" w:fill="FFFFFF"/>
        </w:rPr>
        <w:t>风险加权（Naive Risk Parity）</w:t>
      </w:r>
    </w:p>
    <w:p w14:paraId="40EA459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在股票因子领域，低风险异象广泛存在，即低风险股票相对于高风险股票有更好的表现，因此可以用个股风险进行加权，给与低（高）波动股票更多（少）的权重。拓展开来，采用证券的风险倒数确定权重，即为风险加权。其表达式为：</w:t>
      </w:r>
    </w:p>
    <w:p w14:paraId="7B1F375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1514475" cy="790575"/>
            <wp:effectExtent l="0" t="0" r="9525" b="9525"/>
            <wp:docPr id="11"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descr="IMG_265"/>
                    <pic:cNvPicPr>
                      <a:picLocks noChangeAspect="1"/>
                    </pic:cNvPicPr>
                  </pic:nvPicPr>
                  <pic:blipFill>
                    <a:blip r:embed="rId13"/>
                    <a:stretch>
                      <a:fillRect/>
                    </a:stretch>
                  </pic:blipFill>
                  <pic:spPr>
                    <a:xfrm>
                      <a:off x="0" y="0"/>
                      <a:ext cx="1514475" cy="790575"/>
                    </a:xfrm>
                    <a:prstGeom prst="rect">
                      <a:avLst/>
                    </a:prstGeom>
                    <a:noFill/>
                    <a:ln w="9525">
                      <a:noFill/>
                    </a:ln>
                  </pic:spPr>
                </pic:pic>
              </a:graphicData>
            </a:graphic>
          </wp:inline>
        </w:drawing>
      </w:r>
    </w:p>
    <w:p w14:paraId="4B742B5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55" w:lineRule="atLeast"/>
        <w:ind w:left="0" w:right="0" w:firstLine="280"/>
        <w:jc w:val="center"/>
        <w:rPr>
          <w:rFonts w:hint="eastAsia" w:ascii="Microsoft YaHei UI" w:hAnsi="Microsoft YaHei UI" w:eastAsia="Microsoft YaHei UI" w:cs="Microsoft YaHei UI"/>
          <w:i w:val="0"/>
          <w:iCs w:val="0"/>
          <w:caps w:val="0"/>
          <w:spacing w:val="5"/>
          <w:sz w:val="32"/>
          <w:szCs w:val="32"/>
        </w:rPr>
      </w:pPr>
    </w:p>
    <w:p w14:paraId="027EC69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当k等于1时，即为波动率倒数加权；当k等于2时，即为方差倒数加权。波动率倒数加权是最常见的形式，例如Moskowitz，Yao和Pedersen（2012）在研究时间序列动量组合时，就采用了该方法确定每一个期货品种的权重。</w:t>
      </w:r>
    </w:p>
    <w:p w14:paraId="6581884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风险加权只需要考虑每个证券的风险，不需要对证券之间的相关关系进行预测，因此也被称为Naive Risk Parity。风险加权是风险平价的简化形式，当证券之间的相关系数相等时，波动率倒数加权等同于风险平价。</w:t>
      </w:r>
    </w:p>
    <w:p w14:paraId="0C6318D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0"/>
        <w:jc w:val="both"/>
        <w:rPr>
          <w:rFonts w:hint="eastAsia" w:ascii="Microsoft YaHei UI" w:hAnsi="Microsoft YaHei UI" w:eastAsia="Microsoft YaHei UI" w:cs="Microsoft YaHei UI"/>
          <w:i w:val="0"/>
          <w:iCs w:val="0"/>
          <w:caps w:val="0"/>
          <w:spacing w:val="5"/>
          <w:sz w:val="32"/>
          <w:szCs w:val="32"/>
        </w:rPr>
      </w:pPr>
      <w:r>
        <w:rPr>
          <w:rStyle w:val="8"/>
          <w:rFonts w:hint="eastAsia" w:ascii="宋体" w:hAnsi="宋体" w:eastAsia="宋体" w:cs="宋体"/>
          <w:b/>
          <w:i w:val="0"/>
          <w:iCs w:val="0"/>
          <w:caps w:val="0"/>
          <w:spacing w:val="5"/>
          <w:sz w:val="32"/>
          <w:szCs w:val="32"/>
          <w:bdr w:val="none" w:color="auto" w:sz="0" w:space="0"/>
          <w:shd w:val="clear" w:fill="FFFFFF"/>
        </w:rPr>
        <w:t>风险平价（Risk Parity）</w:t>
      </w:r>
    </w:p>
    <w:p w14:paraId="5AB5E52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风险平价模型近些年比较流行，部分原因是因为网红Ray Dalio及全天候基金的风靡，以至于很多人错误地将全天候等同于风险平价。风险平价最早由磐安基金的</w:t>
      </w:r>
      <w:r>
        <w:rPr>
          <w:rFonts w:hint="default" w:ascii="Times New Roman" w:hAnsi="Times New Roman" w:eastAsia="宋体" w:cs="Times New Roman"/>
          <w:i w:val="0"/>
          <w:iCs w:val="0"/>
          <w:caps w:val="0"/>
          <w:spacing w:val="5"/>
          <w:sz w:val="32"/>
          <w:szCs w:val="32"/>
          <w:bdr w:val="none" w:color="auto" w:sz="0" w:space="0"/>
          <w:shd w:val="clear" w:fill="FFFFFF"/>
        </w:rPr>
        <w:t>Qian</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2005</w:t>
      </w:r>
      <w:r>
        <w:rPr>
          <w:rFonts w:hint="eastAsia" w:ascii="宋体" w:hAnsi="宋体" w:eastAsia="宋体" w:cs="宋体"/>
          <w:i w:val="0"/>
          <w:iCs w:val="0"/>
          <w:caps w:val="0"/>
          <w:spacing w:val="5"/>
          <w:sz w:val="32"/>
          <w:szCs w:val="32"/>
          <w:bdr w:val="none" w:color="auto" w:sz="0" w:space="0"/>
          <w:shd w:val="clear" w:fill="FFFFFF"/>
        </w:rPr>
        <w:t>）提出，理解起来比较容易，和常见的从资金等权重分配不同，其从风险的角度进行均衡配置，以追求所有证券对组合的风险贡献相同。</w:t>
      </w:r>
    </w:p>
    <w:p w14:paraId="7302F99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Kazemi（</w:t>
      </w:r>
      <w:r>
        <w:rPr>
          <w:rFonts w:hint="default" w:ascii="Times New Roman" w:hAnsi="Times New Roman" w:eastAsia="宋体" w:cs="Times New Roman"/>
          <w:i w:val="0"/>
          <w:iCs w:val="0"/>
          <w:caps w:val="0"/>
          <w:spacing w:val="5"/>
          <w:sz w:val="32"/>
          <w:szCs w:val="32"/>
          <w:bdr w:val="none" w:color="auto" w:sz="0" w:space="0"/>
          <w:shd w:val="clear" w:fill="FFFFFF"/>
        </w:rPr>
        <w:t>2012</w:t>
      </w:r>
      <w:r>
        <w:rPr>
          <w:rFonts w:hint="eastAsia" w:ascii="宋体" w:hAnsi="宋体" w:eastAsia="宋体" w:cs="宋体"/>
          <w:i w:val="0"/>
          <w:iCs w:val="0"/>
          <w:caps w:val="0"/>
          <w:spacing w:val="5"/>
          <w:sz w:val="32"/>
          <w:szCs w:val="32"/>
          <w:bdr w:val="none" w:color="auto" w:sz="0" w:space="0"/>
          <w:shd w:val="clear" w:fill="FFFFFF"/>
        </w:rPr>
        <w:t>）以经典的万金油</w:t>
      </w:r>
      <w:r>
        <w:rPr>
          <w:rFonts w:hint="default" w:ascii="Times New Roman" w:hAnsi="Times New Roman" w:eastAsia="宋体" w:cs="Times New Roman"/>
          <w:i w:val="0"/>
          <w:iCs w:val="0"/>
          <w:caps w:val="0"/>
          <w:spacing w:val="5"/>
          <w:sz w:val="32"/>
          <w:szCs w:val="32"/>
          <w:bdr w:val="none" w:color="auto" w:sz="0" w:space="0"/>
          <w:shd w:val="clear" w:fill="FFFFFF"/>
        </w:rPr>
        <w:t>60/40</w:t>
      </w:r>
      <w:r>
        <w:rPr>
          <w:rFonts w:hint="eastAsia" w:ascii="宋体" w:hAnsi="宋体" w:eastAsia="宋体" w:cs="宋体"/>
          <w:i w:val="0"/>
          <w:iCs w:val="0"/>
          <w:caps w:val="0"/>
          <w:spacing w:val="5"/>
          <w:sz w:val="32"/>
          <w:szCs w:val="32"/>
          <w:bdr w:val="none" w:color="auto" w:sz="0" w:space="0"/>
          <w:shd w:val="clear" w:fill="FFFFFF"/>
        </w:rPr>
        <w:t>组合为例，详细介绍了风险平价策略。如图</w:t>
      </w:r>
      <w:r>
        <w:rPr>
          <w:rFonts w:hint="default" w:ascii="Times New Roman" w:hAnsi="Times New Roman" w:eastAsia="宋体" w:cs="Times New Roman"/>
          <w:i w:val="0"/>
          <w:iCs w:val="0"/>
          <w:caps w:val="0"/>
          <w:spacing w:val="5"/>
          <w:sz w:val="32"/>
          <w:szCs w:val="32"/>
          <w:bdr w:val="none" w:color="auto" w:sz="0" w:space="0"/>
          <w:shd w:val="clear" w:fill="FFFFFF"/>
        </w:rPr>
        <w:t>3</w:t>
      </w:r>
      <w:r>
        <w:rPr>
          <w:rFonts w:hint="eastAsia" w:ascii="宋体" w:hAnsi="宋体" w:eastAsia="宋体" w:cs="宋体"/>
          <w:i w:val="0"/>
          <w:iCs w:val="0"/>
          <w:caps w:val="0"/>
          <w:spacing w:val="5"/>
          <w:sz w:val="32"/>
          <w:szCs w:val="32"/>
          <w:bdr w:val="none" w:color="auto" w:sz="0" w:space="0"/>
          <w:shd w:val="clear" w:fill="FFFFFF"/>
        </w:rPr>
        <w:t>，将</w:t>
      </w:r>
      <w:r>
        <w:rPr>
          <w:rFonts w:hint="default" w:ascii="Times New Roman" w:hAnsi="Times New Roman" w:eastAsia="宋体" w:cs="Times New Roman"/>
          <w:i w:val="0"/>
          <w:iCs w:val="0"/>
          <w:caps w:val="0"/>
          <w:spacing w:val="5"/>
          <w:sz w:val="32"/>
          <w:szCs w:val="32"/>
          <w:bdr w:val="none" w:color="auto" w:sz="0" w:space="0"/>
          <w:shd w:val="clear" w:fill="FFFFFF"/>
        </w:rPr>
        <w:t>60%</w:t>
      </w:r>
      <w:r>
        <w:rPr>
          <w:rFonts w:hint="eastAsia" w:ascii="宋体" w:hAnsi="宋体" w:eastAsia="宋体" w:cs="宋体"/>
          <w:i w:val="0"/>
          <w:iCs w:val="0"/>
          <w:caps w:val="0"/>
          <w:spacing w:val="5"/>
          <w:sz w:val="32"/>
          <w:szCs w:val="32"/>
          <w:bdr w:val="none" w:color="auto" w:sz="0" w:space="0"/>
          <w:shd w:val="clear" w:fill="FFFFFF"/>
        </w:rPr>
        <w:t>的资金配置股票和</w:t>
      </w:r>
      <w:r>
        <w:rPr>
          <w:rFonts w:hint="default" w:ascii="Times New Roman" w:hAnsi="Times New Roman" w:eastAsia="宋体" w:cs="Times New Roman"/>
          <w:i w:val="0"/>
          <w:iCs w:val="0"/>
          <w:caps w:val="0"/>
          <w:spacing w:val="5"/>
          <w:sz w:val="32"/>
          <w:szCs w:val="32"/>
          <w:bdr w:val="none" w:color="auto" w:sz="0" w:space="0"/>
          <w:shd w:val="clear" w:fill="FFFFFF"/>
        </w:rPr>
        <w:t>40%</w:t>
      </w:r>
      <w:r>
        <w:rPr>
          <w:rFonts w:hint="eastAsia" w:ascii="宋体" w:hAnsi="宋体" w:eastAsia="宋体" w:cs="宋体"/>
          <w:i w:val="0"/>
          <w:iCs w:val="0"/>
          <w:caps w:val="0"/>
          <w:spacing w:val="5"/>
          <w:sz w:val="32"/>
          <w:szCs w:val="32"/>
          <w:bdr w:val="none" w:color="auto" w:sz="0" w:space="0"/>
          <w:shd w:val="clear" w:fill="FFFFFF"/>
        </w:rPr>
        <w:t>的资产配置债券，看起来是一个完美的分散组合，但从风险的视角来看，</w:t>
      </w:r>
      <w:r>
        <w:rPr>
          <w:rFonts w:hint="default" w:ascii="Times New Roman" w:hAnsi="Times New Roman" w:eastAsia="宋体" w:cs="Times New Roman"/>
          <w:i w:val="0"/>
          <w:iCs w:val="0"/>
          <w:caps w:val="0"/>
          <w:spacing w:val="5"/>
          <w:sz w:val="32"/>
          <w:szCs w:val="32"/>
          <w:bdr w:val="none" w:color="auto" w:sz="0" w:space="0"/>
          <w:shd w:val="clear" w:fill="FFFFFF"/>
        </w:rPr>
        <w:t>90%</w:t>
      </w:r>
      <w:r>
        <w:rPr>
          <w:rFonts w:hint="eastAsia" w:ascii="宋体" w:hAnsi="宋体" w:eastAsia="宋体" w:cs="宋体"/>
          <w:i w:val="0"/>
          <w:iCs w:val="0"/>
          <w:caps w:val="0"/>
          <w:spacing w:val="5"/>
          <w:sz w:val="32"/>
          <w:szCs w:val="32"/>
          <w:bdr w:val="none" w:color="auto" w:sz="0" w:space="0"/>
          <w:shd w:val="clear" w:fill="FFFFFF"/>
        </w:rPr>
        <w:t>的风险都由股票资产贡献，整个组合的波动还是由股票主导；如果从风险的视角进行分配资金，将大约</w:t>
      </w:r>
      <w:r>
        <w:rPr>
          <w:rFonts w:hint="default" w:ascii="Times New Roman" w:hAnsi="Times New Roman" w:eastAsia="宋体" w:cs="Times New Roman"/>
          <w:i w:val="0"/>
          <w:iCs w:val="0"/>
          <w:caps w:val="0"/>
          <w:spacing w:val="5"/>
          <w:sz w:val="32"/>
          <w:szCs w:val="32"/>
          <w:bdr w:val="none" w:color="auto" w:sz="0" w:space="0"/>
          <w:shd w:val="clear" w:fill="FFFFFF"/>
        </w:rPr>
        <w:t>3/4</w:t>
      </w:r>
      <w:r>
        <w:rPr>
          <w:rFonts w:hint="eastAsia" w:ascii="宋体" w:hAnsi="宋体" w:eastAsia="宋体" w:cs="宋体"/>
          <w:i w:val="0"/>
          <w:iCs w:val="0"/>
          <w:caps w:val="0"/>
          <w:spacing w:val="5"/>
          <w:sz w:val="32"/>
          <w:szCs w:val="32"/>
          <w:bdr w:val="none" w:color="auto" w:sz="0" w:space="0"/>
          <w:shd w:val="clear" w:fill="FFFFFF"/>
        </w:rPr>
        <w:t>的资金分配给债券，将</w:t>
      </w:r>
      <w:r>
        <w:rPr>
          <w:rFonts w:hint="default" w:ascii="Times New Roman" w:hAnsi="Times New Roman" w:eastAsia="宋体" w:cs="Times New Roman"/>
          <w:i w:val="0"/>
          <w:iCs w:val="0"/>
          <w:caps w:val="0"/>
          <w:spacing w:val="5"/>
          <w:sz w:val="32"/>
          <w:szCs w:val="32"/>
          <w:bdr w:val="none" w:color="auto" w:sz="0" w:space="0"/>
          <w:shd w:val="clear" w:fill="FFFFFF"/>
        </w:rPr>
        <w:t>1/4</w:t>
      </w:r>
      <w:r>
        <w:rPr>
          <w:rFonts w:hint="eastAsia" w:ascii="宋体" w:hAnsi="宋体" w:eastAsia="宋体" w:cs="宋体"/>
          <w:i w:val="0"/>
          <w:iCs w:val="0"/>
          <w:caps w:val="0"/>
          <w:spacing w:val="5"/>
          <w:sz w:val="32"/>
          <w:szCs w:val="32"/>
          <w:bdr w:val="none" w:color="auto" w:sz="0" w:space="0"/>
          <w:shd w:val="clear" w:fill="FFFFFF"/>
        </w:rPr>
        <w:t>的资金分配给股票，就能实现股票和债券的风险平价。</w:t>
      </w:r>
    </w:p>
    <w:p w14:paraId="0382CF7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color w:val="000000"/>
          <w:spacing w:val="0"/>
          <w:sz w:val="32"/>
          <w:szCs w:val="32"/>
          <w:bdr w:val="none" w:color="auto" w:sz="0" w:space="0"/>
          <w:shd w:val="clear" w:fill="FFFFFF"/>
        </w:rPr>
        <w:t>图3 风险平价介绍</w:t>
      </w:r>
      <w:r>
        <w:rPr>
          <w:rFonts w:hint="eastAsia" w:ascii="Microsoft YaHei UI" w:hAnsi="Microsoft YaHei UI" w:eastAsia="Microsoft YaHei UI" w:cs="Microsoft YaHei UI"/>
          <w:i w:val="0"/>
          <w:iCs w:val="0"/>
          <w:caps w:val="0"/>
          <w:spacing w:val="5"/>
          <w:sz w:val="32"/>
          <w:szCs w:val="32"/>
          <w:bdr w:val="none" w:color="auto" w:sz="0" w:space="0"/>
          <w:shd w:val="clear" w:fill="FFFFFF"/>
        </w:rPr>
        <w:t> </w:t>
      </w:r>
    </w:p>
    <w:p w14:paraId="3269C4B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3886200" cy="4019550"/>
            <wp:effectExtent l="0" t="0" r="0" b="6350"/>
            <wp:docPr id="18"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descr="IMG_266"/>
                    <pic:cNvPicPr>
                      <a:picLocks noChangeAspect="1"/>
                    </pic:cNvPicPr>
                  </pic:nvPicPr>
                  <pic:blipFill>
                    <a:blip r:embed="rId14"/>
                    <a:stretch>
                      <a:fillRect/>
                    </a:stretch>
                  </pic:blipFill>
                  <pic:spPr>
                    <a:xfrm>
                      <a:off x="0" y="0"/>
                      <a:ext cx="3886200" cy="4019550"/>
                    </a:xfrm>
                    <a:prstGeom prst="rect">
                      <a:avLst/>
                    </a:prstGeom>
                    <a:noFill/>
                    <a:ln w="9525">
                      <a:noFill/>
                    </a:ln>
                  </pic:spPr>
                </pic:pic>
              </a:graphicData>
            </a:graphic>
          </wp:inline>
        </w:drawing>
      </w:r>
    </w:p>
    <w:p w14:paraId="6C2960C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5"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color w:val="000000"/>
          <w:spacing w:val="0"/>
          <w:sz w:val="32"/>
          <w:szCs w:val="32"/>
          <w:bdr w:val="none" w:color="auto" w:sz="0" w:space="0"/>
          <w:shd w:val="clear" w:fill="FFFFFF"/>
        </w:rPr>
        <w:t>   数据来源：Kazemi（</w:t>
      </w:r>
      <w:r>
        <w:rPr>
          <w:rFonts w:hint="default" w:ascii="Times New Roman" w:hAnsi="Times New Roman" w:eastAsia="宋体" w:cs="Times New Roman"/>
          <w:i w:val="0"/>
          <w:iCs w:val="0"/>
          <w:caps w:val="0"/>
          <w:color w:val="000000"/>
          <w:spacing w:val="0"/>
          <w:sz w:val="32"/>
          <w:szCs w:val="32"/>
          <w:bdr w:val="none" w:color="auto" w:sz="0" w:space="0"/>
          <w:shd w:val="clear" w:fill="FFFFFF"/>
        </w:rPr>
        <w:t>2012</w:t>
      </w:r>
      <w:r>
        <w:rPr>
          <w:rFonts w:hint="eastAsia" w:ascii="宋体" w:hAnsi="宋体" w:eastAsia="宋体" w:cs="宋体"/>
          <w:i w:val="0"/>
          <w:iCs w:val="0"/>
          <w:caps w:val="0"/>
          <w:color w:val="000000"/>
          <w:spacing w:val="0"/>
          <w:sz w:val="32"/>
          <w:szCs w:val="32"/>
          <w:bdr w:val="none" w:color="auto" w:sz="0" w:space="0"/>
          <w:shd w:val="clear" w:fill="FFFFFF"/>
        </w:rPr>
        <w:t>）</w:t>
      </w:r>
    </w:p>
    <w:p w14:paraId="520ACAC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55" w:lineRule="atLeast"/>
        <w:ind w:left="0" w:right="0" w:firstLine="280"/>
        <w:jc w:val="both"/>
        <w:rPr>
          <w:rFonts w:hint="eastAsia" w:ascii="Microsoft YaHei UI" w:hAnsi="Microsoft YaHei UI" w:eastAsia="Microsoft YaHei UI" w:cs="Microsoft YaHei UI"/>
          <w:i w:val="0"/>
          <w:iCs w:val="0"/>
          <w:caps w:val="0"/>
          <w:spacing w:val="5"/>
          <w:sz w:val="32"/>
          <w:szCs w:val="32"/>
        </w:rPr>
      </w:pPr>
    </w:p>
    <w:p w14:paraId="24F5734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风险平价的构建思想非常简单，首先定义边际风险贡献（Marginal risk contributions，</w:t>
      </w:r>
      <w:r>
        <w:rPr>
          <w:rFonts w:hint="default" w:ascii="Times New Roman" w:hAnsi="Times New Roman" w:eastAsia="宋体" w:cs="Times New Roman"/>
          <w:i w:val="0"/>
          <w:iCs w:val="0"/>
          <w:caps w:val="0"/>
          <w:spacing w:val="5"/>
          <w:sz w:val="32"/>
          <w:szCs w:val="32"/>
          <w:bdr w:val="none" w:color="auto" w:sz="0" w:space="0"/>
          <w:shd w:val="clear" w:fill="FFFFFF"/>
        </w:rPr>
        <w:t>MRC</w:t>
      </w:r>
      <w:r>
        <w:rPr>
          <w:rFonts w:hint="eastAsia" w:ascii="宋体" w:hAnsi="宋体" w:eastAsia="宋体" w:cs="宋体"/>
          <w:i w:val="0"/>
          <w:iCs w:val="0"/>
          <w:caps w:val="0"/>
          <w:spacing w:val="5"/>
          <w:sz w:val="32"/>
          <w:szCs w:val="32"/>
          <w:bdr w:val="none" w:color="auto" w:sz="0" w:space="0"/>
          <w:shd w:val="clear" w:fill="FFFFFF"/>
        </w:rPr>
        <w:t>）：</w:t>
      </w:r>
    </w:p>
    <w:p w14:paraId="026FADD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2105025" cy="695325"/>
            <wp:effectExtent l="0" t="0" r="3175" b="3175"/>
            <wp:docPr id="14"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descr="IMG_267"/>
                    <pic:cNvPicPr>
                      <a:picLocks noChangeAspect="1"/>
                    </pic:cNvPicPr>
                  </pic:nvPicPr>
                  <pic:blipFill>
                    <a:blip r:embed="rId15"/>
                    <a:stretch>
                      <a:fillRect/>
                    </a:stretch>
                  </pic:blipFill>
                  <pic:spPr>
                    <a:xfrm>
                      <a:off x="0" y="0"/>
                      <a:ext cx="2105025" cy="695325"/>
                    </a:xfrm>
                    <a:prstGeom prst="rect">
                      <a:avLst/>
                    </a:prstGeom>
                    <a:noFill/>
                    <a:ln w="9525">
                      <a:noFill/>
                    </a:ln>
                  </pic:spPr>
                </pic:pic>
              </a:graphicData>
            </a:graphic>
          </wp:inline>
        </w:drawing>
      </w:r>
    </w:p>
    <w:p w14:paraId="4194FD4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即组合风险对证券的权重的一阶导数，反映了证券每增加一单位权重，对组合风险的影响大小。知道了证券的边际风险贡献后，乘以其权重我们既可以得到风险贡献：</w:t>
      </w:r>
    </w:p>
    <w:p w14:paraId="01AA3AD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3152775" cy="561975"/>
            <wp:effectExtent l="0" t="0" r="9525" b="9525"/>
            <wp:docPr id="4"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3" descr="IMG_268"/>
                    <pic:cNvPicPr>
                      <a:picLocks noChangeAspect="1"/>
                    </pic:cNvPicPr>
                  </pic:nvPicPr>
                  <pic:blipFill>
                    <a:blip r:embed="rId16"/>
                    <a:stretch>
                      <a:fillRect/>
                    </a:stretch>
                  </pic:blipFill>
                  <pic:spPr>
                    <a:xfrm>
                      <a:off x="0" y="0"/>
                      <a:ext cx="3152775" cy="561975"/>
                    </a:xfrm>
                    <a:prstGeom prst="rect">
                      <a:avLst/>
                    </a:prstGeom>
                    <a:noFill/>
                    <a:ln w="9525">
                      <a:noFill/>
                    </a:ln>
                  </pic:spPr>
                </pic:pic>
              </a:graphicData>
            </a:graphic>
          </wp:inline>
        </w:drawing>
      </w:r>
    </w:p>
    <w:p w14:paraId="5D79BE7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风险贡献可以理解为组合总风险中证券的贡献比例。所有成分的风险贡献之和即为组合风险:</w:t>
      </w:r>
    </w:p>
    <w:p w14:paraId="59AC5E66">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1600200" cy="542925"/>
            <wp:effectExtent l="0" t="0" r="0" b="3175"/>
            <wp:docPr id="1"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4" descr="IMG_269"/>
                    <pic:cNvPicPr>
                      <a:picLocks noChangeAspect="1"/>
                    </pic:cNvPicPr>
                  </pic:nvPicPr>
                  <pic:blipFill>
                    <a:blip r:embed="rId17"/>
                    <a:stretch>
                      <a:fillRect/>
                    </a:stretch>
                  </pic:blipFill>
                  <pic:spPr>
                    <a:xfrm>
                      <a:off x="0" y="0"/>
                      <a:ext cx="1600200" cy="542925"/>
                    </a:xfrm>
                    <a:prstGeom prst="rect">
                      <a:avLst/>
                    </a:prstGeom>
                    <a:noFill/>
                    <a:ln w="9525">
                      <a:noFill/>
                    </a:ln>
                  </pic:spPr>
                </pic:pic>
              </a:graphicData>
            </a:graphic>
          </wp:inline>
        </w:drawing>
      </w:r>
    </w:p>
    <w:p w14:paraId="0D36798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风险平价组合要实现的是，组合内所有证券对组合的风险贡献相同，即：</w:t>
      </w:r>
    </w:p>
    <w:p w14:paraId="38E483F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1914525" cy="419100"/>
            <wp:effectExtent l="0" t="0" r="3175" b="0"/>
            <wp:docPr id="24"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5" descr="IMG_270"/>
                    <pic:cNvPicPr>
                      <a:picLocks noChangeAspect="1"/>
                    </pic:cNvPicPr>
                  </pic:nvPicPr>
                  <pic:blipFill>
                    <a:blip r:embed="rId18"/>
                    <a:stretch>
                      <a:fillRect/>
                    </a:stretch>
                  </pic:blipFill>
                  <pic:spPr>
                    <a:xfrm>
                      <a:off x="0" y="0"/>
                      <a:ext cx="1914525" cy="419100"/>
                    </a:xfrm>
                    <a:prstGeom prst="rect">
                      <a:avLst/>
                    </a:prstGeom>
                    <a:noFill/>
                    <a:ln w="9525">
                      <a:noFill/>
                    </a:ln>
                  </pic:spPr>
                </pic:pic>
              </a:graphicData>
            </a:graphic>
          </wp:inline>
        </w:drawing>
      </w:r>
    </w:p>
    <w:p w14:paraId="26BC424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因此，风险平价组合的目标函数为：</w:t>
      </w:r>
    </w:p>
    <w:p w14:paraId="206D53F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1800225" cy="542925"/>
            <wp:effectExtent l="0" t="0" r="3175" b="3175"/>
            <wp:docPr id="22"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6" descr="IMG_271"/>
                    <pic:cNvPicPr>
                      <a:picLocks noChangeAspect="1"/>
                    </pic:cNvPicPr>
                  </pic:nvPicPr>
                  <pic:blipFill>
                    <a:blip r:embed="rId19"/>
                    <a:stretch>
                      <a:fillRect/>
                    </a:stretch>
                  </pic:blipFill>
                  <pic:spPr>
                    <a:xfrm>
                      <a:off x="0" y="0"/>
                      <a:ext cx="1800225" cy="542925"/>
                    </a:xfrm>
                    <a:prstGeom prst="rect">
                      <a:avLst/>
                    </a:prstGeom>
                    <a:noFill/>
                    <a:ln w="9525">
                      <a:noFill/>
                    </a:ln>
                  </pic:spPr>
                </pic:pic>
              </a:graphicData>
            </a:graphic>
          </wp:inline>
        </w:drawing>
      </w:r>
    </w:p>
    <w:p w14:paraId="4006D98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风险平价组合和最大分散度组合在逻辑上非常相似，都是为了达到组合的最大分散作用，但是两者目标函数并不一样。Maillard，Roncalli和</w:t>
      </w:r>
      <w:r>
        <w:rPr>
          <w:rFonts w:hint="default" w:ascii="Times New Roman" w:hAnsi="Times New Roman" w:eastAsia="宋体" w:cs="Times New Roman"/>
          <w:i w:val="0"/>
          <w:iCs w:val="0"/>
          <w:caps w:val="0"/>
          <w:spacing w:val="5"/>
          <w:sz w:val="32"/>
          <w:szCs w:val="32"/>
          <w:bdr w:val="none" w:color="auto" w:sz="0" w:space="0"/>
          <w:shd w:val="clear" w:fill="FFFFFF"/>
        </w:rPr>
        <w:t>Teïletche</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2008</w:t>
      </w:r>
      <w:r>
        <w:rPr>
          <w:rFonts w:hint="eastAsia" w:ascii="宋体" w:hAnsi="宋体" w:eastAsia="宋体" w:cs="宋体"/>
          <w:i w:val="0"/>
          <w:iCs w:val="0"/>
          <w:caps w:val="0"/>
          <w:spacing w:val="5"/>
          <w:sz w:val="32"/>
          <w:szCs w:val="32"/>
          <w:bdr w:val="none" w:color="auto" w:sz="0" w:space="0"/>
          <w:shd w:val="clear" w:fill="FFFFFF"/>
        </w:rPr>
        <w:t>）在他们的研究中详细讨论风险平价的性质。首先，组合中波动较高的证券（或者相关性高的证券）在权重计算时会受到惩罚，获得更小的权重。其次，因为风险平价的解是内生性的，因此只能通过数值方法求解。另外，当所有成分的相关系数相同并且夏普也相等时，风险平价组合是markowitz最优的；当组合所有成分相关系数相等时，那么风险平价即为波动率倒数加权。最后可以证明，风险平价介于等权重和最小方差之间，其波动大于最小方差，小于等权重组合。</w:t>
      </w:r>
    </w:p>
    <w:p w14:paraId="003A3E5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总体来说，如果不考虑相关系数的话，风险平价会给与低风险的成分较高的权重，高风险的成分较低的权重，这样整体组合的风险不会太高，因此从收益的角度来看可能并没有吸引力。但如果能够放杠杆的话，那就是另一个说法了。风险平价组合往往处于可行域中风险较低和收益较小的位置，如果融资受限或者成本较高，那么提高收益的唯一途径便是偏离风险平价组合，给与高风险资产更大的资金分配，此时组合夏普跟着降低；如果融资比较容易，那么在不降低夏普的条件下，可以通过杠杆提高收益。因此，CTA相关的投资组合，天然适合采用风险平价策略（</w:t>
      </w:r>
      <w:r>
        <w:rPr>
          <w:rFonts w:hint="default" w:ascii="Times New Roman" w:hAnsi="Times New Roman" w:eastAsia="宋体" w:cs="Times New Roman"/>
          <w:i w:val="0"/>
          <w:iCs w:val="0"/>
          <w:caps w:val="0"/>
          <w:spacing w:val="5"/>
          <w:sz w:val="32"/>
          <w:szCs w:val="32"/>
          <w:bdr w:val="none" w:color="auto" w:sz="0" w:space="0"/>
          <w:shd w:val="clear" w:fill="FFFFFF"/>
        </w:rPr>
        <w:t>Baltas</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2015</w:t>
      </w:r>
      <w:r>
        <w:rPr>
          <w:rFonts w:hint="eastAsia" w:ascii="宋体" w:hAnsi="宋体" w:eastAsia="宋体" w:cs="宋体"/>
          <w:i w:val="0"/>
          <w:iCs w:val="0"/>
          <w:caps w:val="0"/>
          <w:spacing w:val="5"/>
          <w:sz w:val="32"/>
          <w:szCs w:val="32"/>
          <w:bdr w:val="none" w:color="auto" w:sz="0" w:space="0"/>
          <w:shd w:val="clear" w:fill="FFFFFF"/>
        </w:rPr>
        <w:t>）。</w:t>
      </w:r>
    </w:p>
    <w:p w14:paraId="27F6434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实证结果表明，不同的证券类型，风险平价的效果可能存在差异。Maillard et al.（</w:t>
      </w:r>
      <w:r>
        <w:rPr>
          <w:rFonts w:hint="default" w:ascii="Times New Roman" w:hAnsi="Times New Roman" w:eastAsia="宋体" w:cs="Times New Roman"/>
          <w:i w:val="0"/>
          <w:iCs w:val="0"/>
          <w:caps w:val="0"/>
          <w:spacing w:val="5"/>
          <w:sz w:val="32"/>
          <w:szCs w:val="32"/>
          <w:bdr w:val="none" w:color="auto" w:sz="0" w:space="0"/>
          <w:shd w:val="clear" w:fill="FFFFFF"/>
        </w:rPr>
        <w:t>2008</w:t>
      </w:r>
      <w:r>
        <w:rPr>
          <w:rFonts w:hint="eastAsia" w:ascii="宋体" w:hAnsi="宋体" w:eastAsia="宋体" w:cs="宋体"/>
          <w:i w:val="0"/>
          <w:iCs w:val="0"/>
          <w:caps w:val="0"/>
          <w:spacing w:val="5"/>
          <w:sz w:val="32"/>
          <w:szCs w:val="32"/>
          <w:bdr w:val="none" w:color="auto" w:sz="0" w:space="0"/>
          <w:shd w:val="clear" w:fill="FFFFFF"/>
        </w:rPr>
        <w:t>）利用美国行业数据、农业商品数据和全球资产数据回测了等权重、最小方差和风险平价策略，每月再平衡，协方差采用滚动一年进行估计。结果发现：首先，在波动率和相关系数近似的美国行业中，等权重和风险平价的结果差不多，但风险平价在风险上更加分散，而等权重在权重上更加分散，两者夏普略低于最小方差组合，但分散度指标显著占优。其次，在农业商品中，所有资产的波动差异较大但相关性很接近，此时风险平价组合接近波动率倒数加权。风险平价在收益和风险上表现都比等权重更好，但略输于最小方差组合。但从短期稳定性来看，风险平价组合回撤最小，在风险和权重配置上都比较均衡。最后在全球资产中比较这三个组合，全球资产无论波动性还是相关性，差别都较大，是最常见的应用场景，此时风险平价组合在收益和夏普上碾压等权重与最小方差组合。</w:t>
      </w:r>
    </w:p>
    <w:p w14:paraId="3C1D1CF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0"/>
        <w:jc w:val="both"/>
        <w:rPr>
          <w:rFonts w:hint="eastAsia" w:ascii="Microsoft YaHei UI" w:hAnsi="Microsoft YaHei UI" w:eastAsia="Microsoft YaHei UI" w:cs="Microsoft YaHei UI"/>
          <w:i w:val="0"/>
          <w:iCs w:val="0"/>
          <w:caps w:val="0"/>
          <w:spacing w:val="5"/>
          <w:sz w:val="32"/>
          <w:szCs w:val="32"/>
        </w:rPr>
      </w:pPr>
      <w:r>
        <w:rPr>
          <w:rStyle w:val="8"/>
          <w:rFonts w:hint="eastAsia" w:ascii="宋体" w:hAnsi="宋体" w:eastAsia="宋体" w:cs="宋体"/>
          <w:b/>
          <w:i w:val="0"/>
          <w:iCs w:val="0"/>
          <w:caps w:val="0"/>
          <w:spacing w:val="5"/>
          <w:sz w:val="32"/>
          <w:szCs w:val="32"/>
          <w:bdr w:val="none" w:color="auto" w:sz="0" w:space="0"/>
          <w:shd w:val="clear" w:fill="FFFFFF"/>
        </w:rPr>
        <w:t>3.4均值方差优化</w:t>
      </w:r>
    </w:p>
    <w:p w14:paraId="6838CF7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0"/>
        <w:jc w:val="both"/>
        <w:rPr>
          <w:rFonts w:hint="eastAsia" w:ascii="Microsoft YaHei UI" w:hAnsi="Microsoft YaHei UI" w:eastAsia="Microsoft YaHei UI" w:cs="Microsoft YaHei UI"/>
          <w:i w:val="0"/>
          <w:iCs w:val="0"/>
          <w:caps w:val="0"/>
          <w:spacing w:val="5"/>
          <w:sz w:val="32"/>
          <w:szCs w:val="32"/>
        </w:rPr>
      </w:pPr>
      <w:r>
        <w:rPr>
          <w:rStyle w:val="8"/>
          <w:rFonts w:hint="eastAsia" w:ascii="宋体" w:hAnsi="宋体" w:eastAsia="宋体" w:cs="宋体"/>
          <w:b/>
          <w:i w:val="0"/>
          <w:iCs w:val="0"/>
          <w:caps w:val="0"/>
          <w:spacing w:val="5"/>
          <w:sz w:val="32"/>
          <w:szCs w:val="32"/>
          <w:bdr w:val="none" w:color="auto" w:sz="0" w:space="0"/>
          <w:shd w:val="clear" w:fill="FFFFFF"/>
        </w:rPr>
        <w:t>均值方差优化（Mean Variance Optimize，</w:t>
      </w:r>
      <w:r>
        <w:rPr>
          <w:rStyle w:val="8"/>
          <w:rFonts w:hint="default" w:ascii="Times New Roman" w:hAnsi="Times New Roman" w:eastAsia="宋体" w:cs="Times New Roman"/>
          <w:b/>
          <w:i w:val="0"/>
          <w:iCs w:val="0"/>
          <w:caps w:val="0"/>
          <w:spacing w:val="5"/>
          <w:sz w:val="32"/>
          <w:szCs w:val="32"/>
          <w:bdr w:val="none" w:color="auto" w:sz="0" w:space="0"/>
          <w:shd w:val="clear" w:fill="FFFFFF"/>
        </w:rPr>
        <w:t>MVO</w:t>
      </w:r>
      <w:r>
        <w:rPr>
          <w:rStyle w:val="8"/>
          <w:rFonts w:hint="eastAsia" w:ascii="宋体" w:hAnsi="宋体" w:eastAsia="宋体" w:cs="宋体"/>
          <w:b/>
          <w:i w:val="0"/>
          <w:iCs w:val="0"/>
          <w:caps w:val="0"/>
          <w:spacing w:val="5"/>
          <w:sz w:val="32"/>
          <w:szCs w:val="32"/>
          <w:bdr w:val="none" w:color="auto" w:sz="0" w:space="0"/>
          <w:shd w:val="clear" w:fill="FFFFFF"/>
        </w:rPr>
        <w:t>）</w:t>
      </w:r>
    </w:p>
    <w:p w14:paraId="726701F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均值方差优化算是组合优化问题的老大哥了，也是组合优化领域的标准框架。1952年，</w:t>
      </w:r>
      <w:r>
        <w:rPr>
          <w:rFonts w:hint="default" w:ascii="Times New Roman" w:hAnsi="Times New Roman" w:eastAsia="宋体" w:cs="Times New Roman"/>
          <w:i w:val="0"/>
          <w:iCs w:val="0"/>
          <w:caps w:val="0"/>
          <w:spacing w:val="5"/>
          <w:sz w:val="32"/>
          <w:szCs w:val="32"/>
          <w:bdr w:val="none" w:color="auto" w:sz="0" w:space="0"/>
          <w:shd w:val="clear" w:fill="FFFFFF"/>
        </w:rPr>
        <w:t>Markowitz</w:t>
      </w:r>
      <w:r>
        <w:rPr>
          <w:rFonts w:hint="eastAsia" w:ascii="宋体" w:hAnsi="宋体" w:eastAsia="宋体" w:cs="宋体"/>
          <w:i w:val="0"/>
          <w:iCs w:val="0"/>
          <w:caps w:val="0"/>
          <w:spacing w:val="5"/>
          <w:sz w:val="32"/>
          <w:szCs w:val="32"/>
          <w:bdr w:val="none" w:color="auto" w:sz="0" w:space="0"/>
          <w:shd w:val="clear" w:fill="FFFFFF"/>
        </w:rPr>
        <w:t>才</w:t>
      </w:r>
      <w:r>
        <w:rPr>
          <w:rFonts w:hint="default" w:ascii="Times New Roman" w:hAnsi="Times New Roman" w:eastAsia="宋体" w:cs="Times New Roman"/>
          <w:i w:val="0"/>
          <w:iCs w:val="0"/>
          <w:caps w:val="0"/>
          <w:spacing w:val="5"/>
          <w:sz w:val="32"/>
          <w:szCs w:val="32"/>
          <w:bdr w:val="none" w:color="auto" w:sz="0" w:space="0"/>
          <w:shd w:val="clear" w:fill="FFFFFF"/>
        </w:rPr>
        <w:t>25</w:t>
      </w:r>
      <w:r>
        <w:rPr>
          <w:rFonts w:hint="eastAsia" w:ascii="宋体" w:hAnsi="宋体" w:eastAsia="宋体" w:cs="宋体"/>
          <w:i w:val="0"/>
          <w:iCs w:val="0"/>
          <w:caps w:val="0"/>
          <w:spacing w:val="5"/>
          <w:sz w:val="32"/>
          <w:szCs w:val="32"/>
          <w:bdr w:val="none" w:color="auto" w:sz="0" w:space="0"/>
          <w:shd w:val="clear" w:fill="FFFFFF"/>
        </w:rPr>
        <w:t>岁，正是年少轻狂风华正茂的年纪，完成了论文《资产选择：有效的多样化》，以期望收益率表示组合收益，以收益率方差表示组合风险，开启了现代投资组合管理理论的大门。</w:t>
      </w:r>
    </w:p>
    <w:p w14:paraId="77C58F5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在所有优化模型中，MVO可能是大家最熟悉的一个，只要是有过一点金融相关背景的，都知道如何去表述</w:t>
      </w:r>
      <w:r>
        <w:rPr>
          <w:rFonts w:hint="default" w:ascii="Times New Roman" w:hAnsi="Times New Roman" w:eastAsia="宋体" w:cs="Times New Roman"/>
          <w:i w:val="0"/>
          <w:iCs w:val="0"/>
          <w:caps w:val="0"/>
          <w:spacing w:val="5"/>
          <w:sz w:val="32"/>
          <w:szCs w:val="32"/>
          <w:bdr w:val="none" w:color="auto" w:sz="0" w:space="0"/>
          <w:shd w:val="clear" w:fill="FFFFFF"/>
        </w:rPr>
        <w:t>MVO</w:t>
      </w:r>
      <w:r>
        <w:rPr>
          <w:rFonts w:hint="eastAsia" w:ascii="宋体" w:hAnsi="宋体" w:eastAsia="宋体" w:cs="宋体"/>
          <w:i w:val="0"/>
          <w:iCs w:val="0"/>
          <w:caps w:val="0"/>
          <w:spacing w:val="5"/>
          <w:sz w:val="32"/>
          <w:szCs w:val="32"/>
          <w:bdr w:val="none" w:color="auto" w:sz="0" w:space="0"/>
          <w:shd w:val="clear" w:fill="FFFFFF"/>
        </w:rPr>
        <w:t>：给定风险水平下实现组合收益最大化，或者给定收益水平实现组合风险最小化。不同的投资者风险承受能力也不同，常用风险厌恶系数来衡量风险承受能力，即激进型的投资者拥有较大的，保守型的投资者拥有较小的。学术界和实业界常用指数效用函数来衡量投资者的目标函数，即：</w:t>
      </w:r>
    </w:p>
    <w:p w14:paraId="3FE67A5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1781175" cy="495300"/>
            <wp:effectExtent l="0" t="0" r="9525" b="0"/>
            <wp:docPr id="13"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 descr="IMG_272"/>
                    <pic:cNvPicPr>
                      <a:picLocks noChangeAspect="1"/>
                    </pic:cNvPicPr>
                  </pic:nvPicPr>
                  <pic:blipFill>
                    <a:blip r:embed="rId20"/>
                    <a:stretch>
                      <a:fillRect/>
                    </a:stretch>
                  </pic:blipFill>
                  <pic:spPr>
                    <a:xfrm>
                      <a:off x="0" y="0"/>
                      <a:ext cx="1781175" cy="495300"/>
                    </a:xfrm>
                    <a:prstGeom prst="rect">
                      <a:avLst/>
                    </a:prstGeom>
                    <a:noFill/>
                    <a:ln w="9525">
                      <a:noFill/>
                    </a:ln>
                  </pic:spPr>
                </pic:pic>
              </a:graphicData>
            </a:graphic>
          </wp:inline>
        </w:drawing>
      </w:r>
    </w:p>
    <w:p w14:paraId="67DB52A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理论上来讲，组合成分间存在无数个混搭方式，每种方式得到一个收益风险对，将所有结果集合在一起，就形成了可行域，即图4中的黑点区域。然而，可行域中并不是所有点都是“好结果”，只有处于可行域上侧边缘的点才是正儿八经的最优值，即</w:t>
      </w:r>
      <w:r>
        <w:rPr>
          <w:rFonts w:hint="default" w:ascii="Times New Roman" w:hAnsi="Times New Roman" w:eastAsia="宋体" w:cs="Times New Roman"/>
          <w:i w:val="0"/>
          <w:iCs w:val="0"/>
          <w:caps w:val="0"/>
          <w:spacing w:val="5"/>
          <w:sz w:val="32"/>
          <w:szCs w:val="32"/>
          <w:bdr w:val="none" w:color="auto" w:sz="0" w:space="0"/>
          <w:shd w:val="clear" w:fill="FFFFFF"/>
        </w:rPr>
        <w:t>MVO</w:t>
      </w:r>
      <w:r>
        <w:rPr>
          <w:rFonts w:hint="eastAsia" w:ascii="宋体" w:hAnsi="宋体" w:eastAsia="宋体" w:cs="宋体"/>
          <w:i w:val="0"/>
          <w:iCs w:val="0"/>
          <w:caps w:val="0"/>
          <w:spacing w:val="5"/>
          <w:sz w:val="32"/>
          <w:szCs w:val="32"/>
          <w:bdr w:val="none" w:color="auto" w:sz="0" w:space="0"/>
          <w:shd w:val="clear" w:fill="FFFFFF"/>
        </w:rPr>
        <w:t>的解，如图中</w:t>
      </w:r>
      <w:r>
        <w:rPr>
          <w:rFonts w:hint="default" w:ascii="Times New Roman" w:hAnsi="Times New Roman" w:eastAsia="宋体" w:cs="Times New Roman"/>
          <w:i w:val="0"/>
          <w:iCs w:val="0"/>
          <w:caps w:val="0"/>
          <w:spacing w:val="5"/>
          <w:sz w:val="32"/>
          <w:szCs w:val="32"/>
          <w:bdr w:val="none" w:color="auto" w:sz="0" w:space="0"/>
          <w:shd w:val="clear" w:fill="FFFFFF"/>
        </w:rPr>
        <w:t>A</w:t>
      </w:r>
      <w:r>
        <w:rPr>
          <w:rFonts w:hint="eastAsia" w:ascii="宋体" w:hAnsi="宋体" w:eastAsia="宋体" w:cs="宋体"/>
          <w:i w:val="0"/>
          <w:iCs w:val="0"/>
          <w:caps w:val="0"/>
          <w:spacing w:val="5"/>
          <w:sz w:val="32"/>
          <w:szCs w:val="32"/>
          <w:bdr w:val="none" w:color="auto" w:sz="0" w:space="0"/>
          <w:shd w:val="clear" w:fill="FFFFFF"/>
        </w:rPr>
        <w:t>到</w:t>
      </w:r>
      <w:r>
        <w:rPr>
          <w:rFonts w:hint="default" w:ascii="Times New Roman" w:hAnsi="Times New Roman" w:eastAsia="宋体" w:cs="Times New Roman"/>
          <w:i w:val="0"/>
          <w:iCs w:val="0"/>
          <w:caps w:val="0"/>
          <w:spacing w:val="5"/>
          <w:sz w:val="32"/>
          <w:szCs w:val="32"/>
          <w:bdr w:val="none" w:color="auto" w:sz="0" w:space="0"/>
          <w:shd w:val="clear" w:fill="FFFFFF"/>
        </w:rPr>
        <w:t>D</w:t>
      </w:r>
      <w:r>
        <w:rPr>
          <w:rFonts w:hint="eastAsia" w:ascii="宋体" w:hAnsi="宋体" w:eastAsia="宋体" w:cs="宋体"/>
          <w:i w:val="0"/>
          <w:iCs w:val="0"/>
          <w:caps w:val="0"/>
          <w:spacing w:val="5"/>
          <w:sz w:val="32"/>
          <w:szCs w:val="32"/>
          <w:bdr w:val="none" w:color="auto" w:sz="0" w:space="0"/>
          <w:shd w:val="clear" w:fill="FFFFFF"/>
        </w:rPr>
        <w:t>之间连线，这条线称为有效前沿。任何异于有效前沿的点，均能找到相同风险（收益）下收益（风险）更高（低）的组合。</w:t>
      </w:r>
    </w:p>
    <w:p w14:paraId="0649DD0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0" w:beforeAutospacing="0" w:after="100" w:afterAutospacing="0" w:line="420" w:lineRule="atLeast"/>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color w:val="000000"/>
          <w:spacing w:val="0"/>
          <w:sz w:val="32"/>
          <w:szCs w:val="32"/>
          <w:bdr w:val="none" w:color="auto" w:sz="0" w:space="0"/>
          <w:shd w:val="clear" w:fill="FFFFFF"/>
        </w:rPr>
        <w:t>图4 MVO</w:t>
      </w:r>
      <w:r>
        <w:rPr>
          <w:rFonts w:hint="eastAsia" w:ascii="Microsoft YaHei UI" w:hAnsi="Microsoft YaHei UI" w:eastAsia="Microsoft YaHei UI" w:cs="Microsoft YaHei UI"/>
          <w:i w:val="0"/>
          <w:iCs w:val="0"/>
          <w:caps w:val="0"/>
          <w:spacing w:val="5"/>
          <w:sz w:val="32"/>
          <w:szCs w:val="32"/>
          <w:bdr w:val="none" w:color="auto" w:sz="0" w:space="0"/>
          <w:shd w:val="clear" w:fill="FFFFFF"/>
        </w:rPr>
        <w:t> </w:t>
      </w:r>
    </w:p>
    <w:p w14:paraId="138C65B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4000500" cy="2943225"/>
            <wp:effectExtent l="0" t="0" r="0" b="3175"/>
            <wp:docPr id="23"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descr="IMG_273"/>
                    <pic:cNvPicPr>
                      <a:picLocks noChangeAspect="1"/>
                    </pic:cNvPicPr>
                  </pic:nvPicPr>
                  <pic:blipFill>
                    <a:blip r:embed="rId21"/>
                    <a:stretch>
                      <a:fillRect/>
                    </a:stretch>
                  </pic:blipFill>
                  <pic:spPr>
                    <a:xfrm>
                      <a:off x="0" y="0"/>
                      <a:ext cx="4000500" cy="2943225"/>
                    </a:xfrm>
                    <a:prstGeom prst="rect">
                      <a:avLst/>
                    </a:prstGeom>
                    <a:noFill/>
                    <a:ln w="9525">
                      <a:noFill/>
                    </a:ln>
                  </pic:spPr>
                </pic:pic>
              </a:graphicData>
            </a:graphic>
          </wp:inline>
        </w:drawing>
      </w:r>
    </w:p>
    <w:p w14:paraId="14A7C6B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color w:val="000000"/>
          <w:spacing w:val="0"/>
          <w:sz w:val="32"/>
          <w:szCs w:val="32"/>
          <w:bdr w:val="none" w:color="auto" w:sz="0" w:space="0"/>
          <w:shd w:val="clear" w:fill="FFFFFF"/>
        </w:rPr>
        <w:t>图片来源：CQR</w:t>
      </w:r>
    </w:p>
    <w:p w14:paraId="6D07FF8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有效前沿上有两个特殊情况：最小方差组合（点A）和切点组合（点</w:t>
      </w:r>
      <w:r>
        <w:rPr>
          <w:rFonts w:hint="default" w:ascii="Times New Roman" w:hAnsi="Times New Roman" w:eastAsia="宋体" w:cs="Times New Roman"/>
          <w:i w:val="0"/>
          <w:iCs w:val="0"/>
          <w:caps w:val="0"/>
          <w:spacing w:val="5"/>
          <w:sz w:val="32"/>
          <w:szCs w:val="32"/>
          <w:bdr w:val="none" w:color="auto" w:sz="0" w:space="0"/>
          <w:shd w:val="clear" w:fill="FFFFFF"/>
        </w:rPr>
        <w:t>B</w:t>
      </w:r>
      <w:r>
        <w:rPr>
          <w:rFonts w:hint="eastAsia" w:ascii="宋体" w:hAnsi="宋体" w:eastAsia="宋体" w:cs="宋体"/>
          <w:i w:val="0"/>
          <w:iCs w:val="0"/>
          <w:caps w:val="0"/>
          <w:spacing w:val="5"/>
          <w:sz w:val="32"/>
          <w:szCs w:val="32"/>
          <w:bdr w:val="none" w:color="auto" w:sz="0" w:space="0"/>
          <w:shd w:val="clear" w:fill="FFFFFF"/>
        </w:rPr>
        <w:t>）。前者位于有效前沿的最左端，是所有可行域中风险最小的，详细讨论可见最小方差组合部分。</w:t>
      </w:r>
    </w:p>
    <w:p w14:paraId="64191E5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切点组合，顾名思义，即以无风险收益率为起点的射线，同有效前沿相切时的组合。切点组合最大的特点是，其在所有可行域中夏普比率最大，因此也被称为最大夏普组合。如果投资者使用杠杆受到限制或者杠杆成本很高，其提高收益的唯一方式就是沿着有效前沿放大风险，但这么做会牺牲组合的夏普比率，看起来并不是非常划算；相反，如果可以轻松利用杠杆，那么可以通过放大杠杆的方式，保持夏普比率始终最优。因此，另外一个常见的MVO即最大化组合夏普比率，其目标函数为：</w:t>
      </w:r>
    </w:p>
    <w:p w14:paraId="63B5BC2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1543050" cy="447675"/>
            <wp:effectExtent l="0" t="0" r="6350" b="9525"/>
            <wp:docPr id="21"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9" descr="IMG_274"/>
                    <pic:cNvPicPr>
                      <a:picLocks noChangeAspect="1"/>
                    </pic:cNvPicPr>
                  </pic:nvPicPr>
                  <pic:blipFill>
                    <a:blip r:embed="rId22"/>
                    <a:stretch>
                      <a:fillRect/>
                    </a:stretch>
                  </pic:blipFill>
                  <pic:spPr>
                    <a:xfrm>
                      <a:off x="0" y="0"/>
                      <a:ext cx="1543050" cy="447675"/>
                    </a:xfrm>
                    <a:prstGeom prst="rect">
                      <a:avLst/>
                    </a:prstGeom>
                    <a:noFill/>
                    <a:ln w="9525">
                      <a:noFill/>
                    </a:ln>
                  </pic:spPr>
                </pic:pic>
              </a:graphicData>
            </a:graphic>
          </wp:inline>
        </w:drawing>
      </w:r>
    </w:p>
    <w:p w14:paraId="1C9B215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MVO在预期收益率和组合风险之间进行权衡，理论结构上看起来非常漂亮和完美，潜在的应用价值也让人垂涎三尺。正如王帅和王建渗（</w:t>
      </w:r>
      <w:r>
        <w:rPr>
          <w:rFonts w:hint="default" w:ascii="Times New Roman" w:hAnsi="Times New Roman" w:eastAsia="宋体" w:cs="Times New Roman"/>
          <w:i w:val="0"/>
          <w:iCs w:val="0"/>
          <w:caps w:val="0"/>
          <w:spacing w:val="5"/>
          <w:sz w:val="32"/>
          <w:szCs w:val="32"/>
          <w:bdr w:val="none" w:color="auto" w:sz="0" w:space="0"/>
          <w:shd w:val="clear" w:fill="FFFFFF"/>
        </w:rPr>
        <w:t>2018</w:t>
      </w:r>
      <w:r>
        <w:rPr>
          <w:rFonts w:hint="eastAsia" w:ascii="宋体" w:hAnsi="宋体" w:eastAsia="宋体" w:cs="宋体"/>
          <w:i w:val="0"/>
          <w:iCs w:val="0"/>
          <w:caps w:val="0"/>
          <w:spacing w:val="5"/>
          <w:sz w:val="32"/>
          <w:szCs w:val="32"/>
          <w:bdr w:val="none" w:color="auto" w:sz="0" w:space="0"/>
          <w:shd w:val="clear" w:fill="FFFFFF"/>
        </w:rPr>
        <w:t>）的研究所说，如果对资产未来的收益有较为准确的预测，则应考虑收益类配置模型，如 </w:t>
      </w:r>
      <w:r>
        <w:rPr>
          <w:rFonts w:hint="default" w:ascii="Times New Roman" w:hAnsi="Times New Roman" w:eastAsia="宋体" w:cs="Times New Roman"/>
          <w:i w:val="0"/>
          <w:iCs w:val="0"/>
          <w:caps w:val="0"/>
          <w:spacing w:val="5"/>
          <w:sz w:val="32"/>
          <w:szCs w:val="32"/>
          <w:bdr w:val="none" w:color="auto" w:sz="0" w:space="0"/>
          <w:shd w:val="clear" w:fill="FFFFFF"/>
        </w:rPr>
        <w:t>BL</w:t>
      </w:r>
      <w:r>
        <w:rPr>
          <w:rFonts w:hint="eastAsia" w:ascii="宋体" w:hAnsi="宋体" w:eastAsia="宋体" w:cs="宋体"/>
          <w:i w:val="0"/>
          <w:iCs w:val="0"/>
          <w:caps w:val="0"/>
          <w:spacing w:val="5"/>
          <w:sz w:val="32"/>
          <w:szCs w:val="32"/>
          <w:bdr w:val="none" w:color="auto" w:sz="0" w:space="0"/>
          <w:shd w:val="clear" w:fill="FFFFFF"/>
        </w:rPr>
        <w:t>和</w:t>
      </w:r>
      <w:r>
        <w:rPr>
          <w:rFonts w:hint="default" w:ascii="Times New Roman" w:hAnsi="Times New Roman" w:eastAsia="宋体" w:cs="Times New Roman"/>
          <w:i w:val="0"/>
          <w:iCs w:val="0"/>
          <w:caps w:val="0"/>
          <w:spacing w:val="5"/>
          <w:sz w:val="32"/>
          <w:szCs w:val="32"/>
          <w:bdr w:val="none" w:color="auto" w:sz="0" w:space="0"/>
          <w:shd w:val="clear" w:fill="FFFFFF"/>
        </w:rPr>
        <w:t>MVO </w:t>
      </w:r>
      <w:r>
        <w:rPr>
          <w:rFonts w:hint="eastAsia" w:ascii="宋体" w:hAnsi="宋体" w:eastAsia="宋体" w:cs="宋体"/>
          <w:i w:val="0"/>
          <w:iCs w:val="0"/>
          <w:caps w:val="0"/>
          <w:spacing w:val="5"/>
          <w:sz w:val="32"/>
          <w:szCs w:val="32"/>
          <w:bdr w:val="none" w:color="auto" w:sz="0" w:space="0"/>
          <w:shd w:val="clear" w:fill="FFFFFF"/>
        </w:rPr>
        <w:t>等，以获取对收益准确预测而带来的高收益。但是天下哪有这样的好事，</w:t>
      </w:r>
      <w:r>
        <w:rPr>
          <w:rFonts w:hint="default" w:ascii="Times New Roman" w:hAnsi="Times New Roman" w:eastAsia="宋体" w:cs="Times New Roman"/>
          <w:i w:val="0"/>
          <w:iCs w:val="0"/>
          <w:caps w:val="0"/>
          <w:spacing w:val="5"/>
          <w:sz w:val="32"/>
          <w:szCs w:val="32"/>
          <w:bdr w:val="none" w:color="auto" w:sz="0" w:space="0"/>
          <w:shd w:val="clear" w:fill="FFFFFF"/>
        </w:rPr>
        <w:t>MVO</w:t>
      </w:r>
      <w:r>
        <w:rPr>
          <w:rFonts w:hint="eastAsia" w:ascii="宋体" w:hAnsi="宋体" w:eastAsia="宋体" w:cs="宋体"/>
          <w:i w:val="0"/>
          <w:iCs w:val="0"/>
          <w:caps w:val="0"/>
          <w:spacing w:val="5"/>
          <w:sz w:val="32"/>
          <w:szCs w:val="32"/>
          <w:bdr w:val="none" w:color="auto" w:sz="0" w:space="0"/>
          <w:shd w:val="clear" w:fill="FFFFFF"/>
        </w:rPr>
        <w:t>在实际应用时面临一堆问题。</w:t>
      </w:r>
    </w:p>
    <w:p w14:paraId="12AA5A8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line="420" w:lineRule="atLeast"/>
        <w:ind w:left="0" w:right="0" w:firstLine="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总体来说，MVO背负着六宗罪。第一，参数估计误差大。</w:t>
      </w:r>
      <w:r>
        <w:rPr>
          <w:rFonts w:hint="default" w:ascii="Times New Roman" w:hAnsi="Times New Roman" w:eastAsia="宋体" w:cs="Times New Roman"/>
          <w:i w:val="0"/>
          <w:iCs w:val="0"/>
          <w:caps w:val="0"/>
          <w:spacing w:val="5"/>
          <w:sz w:val="32"/>
          <w:szCs w:val="32"/>
          <w:bdr w:val="none" w:color="auto" w:sz="0" w:space="0"/>
          <w:shd w:val="clear" w:fill="FFFFFF"/>
        </w:rPr>
        <w:t>Chopra</w:t>
      </w:r>
      <w:r>
        <w:rPr>
          <w:rFonts w:hint="eastAsia" w:ascii="宋体" w:hAnsi="宋体" w:eastAsia="宋体" w:cs="宋体"/>
          <w:i w:val="0"/>
          <w:iCs w:val="0"/>
          <w:caps w:val="0"/>
          <w:spacing w:val="5"/>
          <w:sz w:val="32"/>
          <w:szCs w:val="32"/>
          <w:bdr w:val="none" w:color="auto" w:sz="0" w:space="0"/>
          <w:shd w:val="clear" w:fill="FFFFFF"/>
        </w:rPr>
        <w:t>和</w:t>
      </w:r>
      <w:r>
        <w:rPr>
          <w:rFonts w:hint="default" w:ascii="Times New Roman" w:hAnsi="Times New Roman" w:eastAsia="宋体" w:cs="Times New Roman"/>
          <w:i w:val="0"/>
          <w:iCs w:val="0"/>
          <w:caps w:val="0"/>
          <w:spacing w:val="5"/>
          <w:sz w:val="32"/>
          <w:szCs w:val="32"/>
          <w:bdr w:val="none" w:color="auto" w:sz="0" w:space="0"/>
          <w:shd w:val="clear" w:fill="FFFFFF"/>
        </w:rPr>
        <w:t>Ziemba</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1993</w:t>
      </w:r>
      <w:r>
        <w:rPr>
          <w:rFonts w:hint="eastAsia" w:ascii="宋体" w:hAnsi="宋体" w:eastAsia="宋体" w:cs="宋体"/>
          <w:i w:val="0"/>
          <w:iCs w:val="0"/>
          <w:caps w:val="0"/>
          <w:spacing w:val="5"/>
          <w:sz w:val="32"/>
          <w:szCs w:val="32"/>
          <w:bdr w:val="none" w:color="auto" w:sz="0" w:space="0"/>
          <w:shd w:val="clear" w:fill="FFFFFF"/>
        </w:rPr>
        <w:t>）的研究表明，在风险厌恶为</w:t>
      </w:r>
      <w:r>
        <w:rPr>
          <w:rFonts w:hint="default" w:ascii="Times New Roman" w:hAnsi="Times New Roman" w:eastAsia="宋体" w:cs="Times New Roman"/>
          <w:i w:val="0"/>
          <w:iCs w:val="0"/>
          <w:caps w:val="0"/>
          <w:spacing w:val="5"/>
          <w:sz w:val="32"/>
          <w:szCs w:val="32"/>
          <w:bdr w:val="none" w:color="auto" w:sz="0" w:space="0"/>
          <w:shd w:val="clear" w:fill="FFFFFF"/>
        </w:rPr>
        <w:t>50</w:t>
      </w:r>
      <w:r>
        <w:rPr>
          <w:rFonts w:hint="eastAsia" w:ascii="宋体" w:hAnsi="宋体" w:eastAsia="宋体" w:cs="宋体"/>
          <w:i w:val="0"/>
          <w:iCs w:val="0"/>
          <w:caps w:val="0"/>
          <w:spacing w:val="5"/>
          <w:sz w:val="32"/>
          <w:szCs w:val="32"/>
          <w:bdr w:val="none" w:color="auto" w:sz="0" w:space="0"/>
          <w:shd w:val="clear" w:fill="FFFFFF"/>
        </w:rPr>
        <w:t>的情况下，均值估计误差带来的效用损失远远高于方差和协方差；风险厌恶水平越高，对均值的估计误差越敏感，效用损失越大。参数尤其是预期收益的估计误差，会给结果带来巨大的不确定性，带来垃圾进垃圾出的后果。第二，结果对参数输入非常敏感。Michaud（</w:t>
      </w:r>
      <w:r>
        <w:rPr>
          <w:rFonts w:hint="default" w:ascii="Times New Roman" w:hAnsi="Times New Roman" w:eastAsia="宋体" w:cs="Times New Roman"/>
          <w:i w:val="0"/>
          <w:iCs w:val="0"/>
          <w:caps w:val="0"/>
          <w:spacing w:val="5"/>
          <w:sz w:val="32"/>
          <w:szCs w:val="32"/>
          <w:bdr w:val="none" w:color="auto" w:sz="0" w:space="0"/>
          <w:shd w:val="clear" w:fill="FFFFFF"/>
        </w:rPr>
        <w:t>1989</w:t>
      </w:r>
      <w:r>
        <w:rPr>
          <w:rFonts w:hint="eastAsia" w:ascii="宋体" w:hAnsi="宋体" w:eastAsia="宋体" w:cs="宋体"/>
          <w:i w:val="0"/>
          <w:iCs w:val="0"/>
          <w:caps w:val="0"/>
          <w:spacing w:val="5"/>
          <w:sz w:val="32"/>
          <w:szCs w:val="32"/>
          <w:bdr w:val="none" w:color="auto" w:sz="0" w:space="0"/>
          <w:shd w:val="clear" w:fill="FFFFFF"/>
        </w:rPr>
        <w:t>）在讨论</w:t>
      </w:r>
      <w:r>
        <w:rPr>
          <w:rFonts w:hint="default" w:ascii="Times New Roman" w:hAnsi="Times New Roman" w:eastAsia="宋体" w:cs="Times New Roman"/>
          <w:i w:val="0"/>
          <w:iCs w:val="0"/>
          <w:caps w:val="0"/>
          <w:spacing w:val="5"/>
          <w:sz w:val="32"/>
          <w:szCs w:val="32"/>
          <w:bdr w:val="none" w:color="auto" w:sz="0" w:space="0"/>
          <w:shd w:val="clear" w:fill="FFFFFF"/>
        </w:rPr>
        <w:t>MVO</w:t>
      </w:r>
      <w:r>
        <w:rPr>
          <w:rFonts w:hint="eastAsia" w:ascii="宋体" w:hAnsi="宋体" w:eastAsia="宋体" w:cs="宋体"/>
          <w:i w:val="0"/>
          <w:iCs w:val="0"/>
          <w:caps w:val="0"/>
          <w:spacing w:val="5"/>
          <w:sz w:val="32"/>
          <w:szCs w:val="32"/>
          <w:bdr w:val="none" w:color="auto" w:sz="0" w:space="0"/>
          <w:shd w:val="clear" w:fill="FFFFFF"/>
        </w:rPr>
        <w:t>的缺点时发现，其结果可能极其不稳定，输入参数的较小改变，可能会使结果大相径庭。第三，优化结果可能过于集中。</w:t>
      </w:r>
      <w:r>
        <w:rPr>
          <w:rFonts w:hint="default" w:ascii="Times New Roman" w:hAnsi="Times New Roman" w:eastAsia="宋体" w:cs="Times New Roman"/>
          <w:i w:val="0"/>
          <w:iCs w:val="0"/>
          <w:caps w:val="0"/>
          <w:spacing w:val="5"/>
          <w:sz w:val="32"/>
          <w:szCs w:val="32"/>
          <w:bdr w:val="none" w:color="auto" w:sz="0" w:space="0"/>
          <w:shd w:val="clear" w:fill="FFFFFF"/>
        </w:rPr>
        <w:t>Broadie</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1993</w:t>
      </w:r>
      <w:r>
        <w:rPr>
          <w:rFonts w:hint="eastAsia" w:ascii="宋体" w:hAnsi="宋体" w:eastAsia="宋体" w:cs="宋体"/>
          <w:i w:val="0"/>
          <w:iCs w:val="0"/>
          <w:caps w:val="0"/>
          <w:spacing w:val="5"/>
          <w:sz w:val="32"/>
          <w:szCs w:val="32"/>
          <w:bdr w:val="none" w:color="auto" w:sz="0" w:space="0"/>
          <w:shd w:val="clear" w:fill="FFFFFF"/>
        </w:rPr>
        <w:t>）的测试表明，在约束条件欠缺的的时候，</w:t>
      </w:r>
      <w:r>
        <w:rPr>
          <w:rFonts w:hint="default" w:ascii="Times New Roman" w:hAnsi="Times New Roman" w:eastAsia="宋体" w:cs="Times New Roman"/>
          <w:i w:val="0"/>
          <w:iCs w:val="0"/>
          <w:caps w:val="0"/>
          <w:spacing w:val="5"/>
          <w:sz w:val="32"/>
          <w:szCs w:val="32"/>
          <w:bdr w:val="none" w:color="auto" w:sz="0" w:space="0"/>
          <w:shd w:val="clear" w:fill="FFFFFF"/>
        </w:rPr>
        <w:t>MVO</w:t>
      </w:r>
      <w:r>
        <w:rPr>
          <w:rFonts w:hint="eastAsia" w:ascii="宋体" w:hAnsi="宋体" w:eastAsia="宋体" w:cs="宋体"/>
          <w:i w:val="0"/>
          <w:iCs w:val="0"/>
          <w:caps w:val="0"/>
          <w:spacing w:val="5"/>
          <w:sz w:val="32"/>
          <w:szCs w:val="32"/>
          <w:bdr w:val="none" w:color="auto" w:sz="0" w:space="0"/>
          <w:shd w:val="clear" w:fill="FFFFFF"/>
        </w:rPr>
        <w:t>的结果容易集中在少数证券甚至一个证券。第四，换手率高，交易成本太大。</w:t>
      </w:r>
      <w:r>
        <w:rPr>
          <w:rFonts w:hint="default" w:ascii="Times New Roman" w:hAnsi="Times New Roman" w:eastAsia="宋体" w:cs="Times New Roman"/>
          <w:i w:val="0"/>
          <w:iCs w:val="0"/>
          <w:caps w:val="0"/>
          <w:spacing w:val="5"/>
          <w:sz w:val="32"/>
          <w:szCs w:val="32"/>
          <w:bdr w:val="none" w:color="auto" w:sz="0" w:space="0"/>
          <w:shd w:val="clear" w:fill="FFFFFF"/>
        </w:rPr>
        <w:t>De Carvalho</w:t>
      </w:r>
      <w:r>
        <w:rPr>
          <w:rFonts w:hint="eastAsia" w:ascii="Microsoft YaHei UI" w:hAnsi="Microsoft YaHei UI" w:eastAsia="Microsoft YaHei UI" w:cs="Microsoft YaHei UI"/>
          <w:i w:val="0"/>
          <w:iCs w:val="0"/>
          <w:caps w:val="0"/>
          <w:spacing w:val="5"/>
          <w:sz w:val="32"/>
          <w:szCs w:val="32"/>
          <w:bdr w:val="none" w:color="auto" w:sz="0" w:space="0"/>
          <w:shd w:val="clear" w:fill="FFFFFF"/>
        </w:rPr>
        <w:t> </w:t>
      </w:r>
      <w:r>
        <w:rPr>
          <w:rFonts w:hint="eastAsia" w:ascii="宋体" w:hAnsi="宋体" w:eastAsia="宋体" w:cs="宋体"/>
          <w:i w:val="0"/>
          <w:iCs w:val="0"/>
          <w:caps w:val="0"/>
          <w:spacing w:val="5"/>
          <w:sz w:val="32"/>
          <w:szCs w:val="32"/>
          <w:bdr w:val="none" w:color="auto" w:sz="0" w:space="0"/>
          <w:shd w:val="clear" w:fill="FFFFFF"/>
        </w:rPr>
        <w:t>、 </w:t>
      </w:r>
      <w:r>
        <w:rPr>
          <w:rFonts w:hint="eastAsia" w:ascii="Microsoft YaHei UI" w:hAnsi="Microsoft YaHei UI" w:eastAsia="Microsoft YaHei UI" w:cs="Microsoft YaHei UI"/>
          <w:i w:val="0"/>
          <w:iCs w:val="0"/>
          <w:caps w:val="0"/>
          <w:spacing w:val="5"/>
          <w:sz w:val="32"/>
          <w:szCs w:val="32"/>
          <w:bdr w:val="none" w:color="auto" w:sz="0" w:space="0"/>
          <w:shd w:val="clear" w:fill="FFFFFF"/>
        </w:rPr>
        <w:t>Lu</w:t>
      </w:r>
      <w:r>
        <w:rPr>
          <w:rFonts w:hint="eastAsia" w:ascii="宋体" w:hAnsi="宋体" w:eastAsia="宋体" w:cs="宋体"/>
          <w:i w:val="0"/>
          <w:iCs w:val="0"/>
          <w:caps w:val="0"/>
          <w:spacing w:val="5"/>
          <w:sz w:val="32"/>
          <w:szCs w:val="32"/>
          <w:bdr w:val="none" w:color="auto" w:sz="0" w:space="0"/>
          <w:shd w:val="clear" w:fill="FFFFFF"/>
        </w:rPr>
        <w:t>和Moulin（</w:t>
      </w:r>
      <w:r>
        <w:rPr>
          <w:rFonts w:hint="default" w:ascii="Times New Roman" w:hAnsi="Times New Roman" w:eastAsia="宋体" w:cs="Times New Roman"/>
          <w:i w:val="0"/>
          <w:iCs w:val="0"/>
          <w:caps w:val="0"/>
          <w:spacing w:val="5"/>
          <w:sz w:val="32"/>
          <w:szCs w:val="32"/>
          <w:bdr w:val="none" w:color="auto" w:sz="0" w:space="0"/>
          <w:shd w:val="clear" w:fill="FFFFFF"/>
        </w:rPr>
        <w:t>2012</w:t>
      </w:r>
      <w:r>
        <w:rPr>
          <w:rFonts w:hint="eastAsia" w:ascii="宋体" w:hAnsi="宋体" w:eastAsia="宋体" w:cs="宋体"/>
          <w:i w:val="0"/>
          <w:iCs w:val="0"/>
          <w:caps w:val="0"/>
          <w:spacing w:val="5"/>
          <w:sz w:val="32"/>
          <w:szCs w:val="32"/>
          <w:bdr w:val="none" w:color="auto" w:sz="0" w:space="0"/>
          <w:shd w:val="clear" w:fill="FFFFFF"/>
        </w:rPr>
        <w:t>）比较了</w:t>
      </w:r>
      <w:r>
        <w:rPr>
          <w:rFonts w:hint="default" w:ascii="Times New Roman" w:hAnsi="Times New Roman" w:eastAsia="宋体" w:cs="Times New Roman"/>
          <w:i w:val="0"/>
          <w:iCs w:val="0"/>
          <w:caps w:val="0"/>
          <w:spacing w:val="5"/>
          <w:sz w:val="32"/>
          <w:szCs w:val="32"/>
          <w:bdr w:val="none" w:color="auto" w:sz="0" w:space="0"/>
          <w:shd w:val="clear" w:fill="FFFFFF"/>
        </w:rPr>
        <w:t>6</w:t>
      </w:r>
      <w:r>
        <w:rPr>
          <w:rFonts w:hint="eastAsia" w:ascii="宋体" w:hAnsi="宋体" w:eastAsia="宋体" w:cs="宋体"/>
          <w:i w:val="0"/>
          <w:iCs w:val="0"/>
          <w:caps w:val="0"/>
          <w:spacing w:val="5"/>
          <w:sz w:val="32"/>
          <w:szCs w:val="32"/>
          <w:bdr w:val="none" w:color="auto" w:sz="0" w:space="0"/>
          <w:shd w:val="clear" w:fill="FFFFFF"/>
        </w:rPr>
        <w:t>个组合优化模型（市值加权、等权重、风险平价、波动率倒数、</w:t>
      </w:r>
      <w:r>
        <w:rPr>
          <w:rFonts w:hint="default" w:ascii="Times New Roman" w:hAnsi="Times New Roman" w:eastAsia="宋体" w:cs="Times New Roman"/>
          <w:i w:val="0"/>
          <w:iCs w:val="0"/>
          <w:caps w:val="0"/>
          <w:spacing w:val="5"/>
          <w:sz w:val="32"/>
          <w:szCs w:val="32"/>
          <w:bdr w:val="none" w:color="auto" w:sz="0" w:space="0"/>
          <w:shd w:val="clear" w:fill="FFFFFF"/>
        </w:rPr>
        <w:t>MVO</w:t>
      </w:r>
      <w:r>
        <w:rPr>
          <w:rFonts w:hint="eastAsia" w:ascii="宋体" w:hAnsi="宋体" w:eastAsia="宋体" w:cs="宋体"/>
          <w:i w:val="0"/>
          <w:iCs w:val="0"/>
          <w:caps w:val="0"/>
          <w:spacing w:val="5"/>
          <w:sz w:val="32"/>
          <w:szCs w:val="32"/>
          <w:bdr w:val="none" w:color="auto" w:sz="0" w:space="0"/>
          <w:shd w:val="clear" w:fill="FFFFFF"/>
        </w:rPr>
        <w:t>和最大分散度），结果表明</w:t>
      </w:r>
      <w:r>
        <w:rPr>
          <w:rFonts w:hint="default" w:ascii="Times New Roman" w:hAnsi="Times New Roman" w:eastAsia="宋体" w:cs="Times New Roman"/>
          <w:i w:val="0"/>
          <w:iCs w:val="0"/>
          <w:caps w:val="0"/>
          <w:spacing w:val="5"/>
          <w:sz w:val="32"/>
          <w:szCs w:val="32"/>
          <w:bdr w:val="none" w:color="auto" w:sz="0" w:space="0"/>
          <w:shd w:val="clear" w:fill="FFFFFF"/>
        </w:rPr>
        <w:t>MVO</w:t>
      </w:r>
      <w:r>
        <w:rPr>
          <w:rFonts w:hint="eastAsia" w:ascii="宋体" w:hAnsi="宋体" w:eastAsia="宋体" w:cs="宋体"/>
          <w:i w:val="0"/>
          <w:iCs w:val="0"/>
          <w:caps w:val="0"/>
          <w:spacing w:val="5"/>
          <w:sz w:val="32"/>
          <w:szCs w:val="32"/>
          <w:bdr w:val="none" w:color="auto" w:sz="0" w:space="0"/>
          <w:shd w:val="clear" w:fill="FFFFFF"/>
        </w:rPr>
        <w:t>换手率较高，在不加卖空约束时换手率更高。第五，容易得到极端的分配结果。</w:t>
      </w:r>
      <w:r>
        <w:rPr>
          <w:rFonts w:hint="default" w:ascii="Times New Roman" w:hAnsi="Times New Roman" w:eastAsia="宋体" w:cs="Times New Roman"/>
          <w:i w:val="0"/>
          <w:iCs w:val="0"/>
          <w:caps w:val="0"/>
          <w:spacing w:val="5"/>
          <w:sz w:val="32"/>
          <w:szCs w:val="32"/>
          <w:bdr w:val="none" w:color="auto" w:sz="0" w:space="0"/>
          <w:shd w:val="clear" w:fill="FFFFFF"/>
        </w:rPr>
        <w:t>Best </w:t>
      </w:r>
      <w:r>
        <w:rPr>
          <w:rFonts w:hint="eastAsia" w:ascii="宋体" w:hAnsi="宋体" w:eastAsia="宋体" w:cs="宋体"/>
          <w:i w:val="0"/>
          <w:iCs w:val="0"/>
          <w:caps w:val="0"/>
          <w:spacing w:val="5"/>
          <w:sz w:val="32"/>
          <w:szCs w:val="32"/>
          <w:bdr w:val="none" w:color="auto" w:sz="0" w:space="0"/>
          <w:shd w:val="clear" w:fill="FFFFFF"/>
        </w:rPr>
        <w:t>和</w:t>
      </w:r>
      <w:r>
        <w:rPr>
          <w:rFonts w:hint="default" w:ascii="Times New Roman" w:hAnsi="Times New Roman" w:eastAsia="宋体" w:cs="Times New Roman"/>
          <w:i w:val="0"/>
          <w:iCs w:val="0"/>
          <w:caps w:val="0"/>
          <w:spacing w:val="5"/>
          <w:sz w:val="32"/>
          <w:szCs w:val="32"/>
          <w:bdr w:val="none" w:color="auto" w:sz="0" w:space="0"/>
          <w:shd w:val="clear" w:fill="FFFFFF"/>
        </w:rPr>
        <w:t>Grauer</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1991</w:t>
      </w:r>
      <w:r>
        <w:rPr>
          <w:rFonts w:hint="eastAsia" w:ascii="宋体" w:hAnsi="宋体" w:eastAsia="宋体" w:cs="宋体"/>
          <w:i w:val="0"/>
          <w:iCs w:val="0"/>
          <w:caps w:val="0"/>
          <w:spacing w:val="5"/>
          <w:sz w:val="32"/>
          <w:szCs w:val="32"/>
          <w:bdr w:val="none" w:color="auto" w:sz="0" w:space="0"/>
          <w:shd w:val="clear" w:fill="FFFFFF"/>
        </w:rPr>
        <w:t>）的研究表明，</w:t>
      </w:r>
      <w:r>
        <w:rPr>
          <w:rFonts w:hint="default" w:ascii="Times New Roman" w:hAnsi="Times New Roman" w:eastAsia="宋体" w:cs="Times New Roman"/>
          <w:i w:val="0"/>
          <w:iCs w:val="0"/>
          <w:caps w:val="0"/>
          <w:spacing w:val="5"/>
          <w:sz w:val="32"/>
          <w:szCs w:val="32"/>
          <w:bdr w:val="none" w:color="auto" w:sz="0" w:space="0"/>
          <w:shd w:val="clear" w:fill="FFFFFF"/>
        </w:rPr>
        <w:t>MVO</w:t>
      </w:r>
      <w:r>
        <w:rPr>
          <w:rFonts w:hint="eastAsia" w:ascii="宋体" w:hAnsi="宋体" w:eastAsia="宋体" w:cs="宋体"/>
          <w:i w:val="0"/>
          <w:iCs w:val="0"/>
          <w:caps w:val="0"/>
          <w:spacing w:val="5"/>
          <w:sz w:val="32"/>
          <w:szCs w:val="32"/>
          <w:bdr w:val="none" w:color="auto" w:sz="0" w:space="0"/>
          <w:shd w:val="clear" w:fill="FFFFFF"/>
        </w:rPr>
        <w:t>容易算出极端大或极端小的权重，且结果对输入均值异常敏感。第六，较差的样本外表现。</w:t>
      </w:r>
      <w:r>
        <w:rPr>
          <w:rFonts w:hint="default" w:ascii="Times New Roman" w:hAnsi="Times New Roman" w:eastAsia="宋体" w:cs="Times New Roman"/>
          <w:i w:val="0"/>
          <w:iCs w:val="0"/>
          <w:caps w:val="0"/>
          <w:spacing w:val="5"/>
          <w:sz w:val="32"/>
          <w:szCs w:val="32"/>
          <w:bdr w:val="none" w:color="auto" w:sz="0" w:space="0"/>
          <w:shd w:val="clear" w:fill="FFFFFF"/>
        </w:rPr>
        <w:t>DeMiguel et al.</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2009</w:t>
      </w:r>
      <w:r>
        <w:rPr>
          <w:rFonts w:hint="eastAsia" w:ascii="宋体" w:hAnsi="宋体" w:eastAsia="宋体" w:cs="宋体"/>
          <w:i w:val="0"/>
          <w:iCs w:val="0"/>
          <w:caps w:val="0"/>
          <w:spacing w:val="5"/>
          <w:sz w:val="32"/>
          <w:szCs w:val="32"/>
          <w:bdr w:val="none" w:color="auto" w:sz="0" w:space="0"/>
          <w:shd w:val="clear" w:fill="FFFFFF"/>
        </w:rPr>
        <w:t>）的结果表明，基于历史数据的均值方差组合，由于估计误差的存在，在样本外表现很难超越等权重组合。</w:t>
      </w:r>
    </w:p>
    <w:p w14:paraId="75EA4F4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line="420" w:lineRule="atLeast"/>
        <w:ind w:left="0" w:right="0" w:firstLine="0"/>
        <w:jc w:val="both"/>
        <w:rPr>
          <w:rFonts w:hint="eastAsia" w:ascii="Microsoft YaHei UI" w:hAnsi="Microsoft YaHei UI" w:eastAsia="Microsoft YaHei UI" w:cs="Microsoft YaHei UI"/>
          <w:i w:val="0"/>
          <w:iCs w:val="0"/>
          <w:caps w:val="0"/>
          <w:spacing w:val="5"/>
          <w:sz w:val="32"/>
          <w:szCs w:val="32"/>
        </w:rPr>
      </w:pPr>
      <w:r>
        <w:rPr>
          <w:rStyle w:val="8"/>
          <w:rFonts w:hint="eastAsia" w:ascii="宋体" w:hAnsi="宋体" w:eastAsia="宋体" w:cs="宋体"/>
          <w:b/>
          <w:i w:val="0"/>
          <w:iCs w:val="0"/>
          <w:caps w:val="0"/>
          <w:spacing w:val="5"/>
          <w:sz w:val="32"/>
          <w:szCs w:val="32"/>
          <w:bdr w:val="none" w:color="auto" w:sz="0" w:space="0"/>
          <w:shd w:val="clear" w:fill="FFFFFF"/>
        </w:rPr>
        <w:t>Black-Litterman模型（BL）</w:t>
      </w:r>
    </w:p>
    <w:p w14:paraId="02487E3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因为均值方差优化面临一堆问题，对其的改进也慢慢被提了出来，Black-Litterman模型算是名气最大的一个。</w:t>
      </w:r>
      <w:r>
        <w:rPr>
          <w:rFonts w:hint="default" w:ascii="Times New Roman" w:hAnsi="Times New Roman" w:eastAsia="宋体" w:cs="Times New Roman"/>
          <w:i w:val="0"/>
          <w:iCs w:val="0"/>
          <w:caps w:val="0"/>
          <w:spacing w:val="5"/>
          <w:sz w:val="32"/>
          <w:szCs w:val="32"/>
          <w:bdr w:val="none" w:color="auto" w:sz="0" w:space="0"/>
          <w:shd w:val="clear" w:fill="FFFFFF"/>
        </w:rPr>
        <w:t>BL</w:t>
      </w:r>
      <w:r>
        <w:rPr>
          <w:rFonts w:hint="eastAsia" w:ascii="宋体" w:hAnsi="宋体" w:eastAsia="宋体" w:cs="宋体"/>
          <w:i w:val="0"/>
          <w:iCs w:val="0"/>
          <w:caps w:val="0"/>
          <w:spacing w:val="5"/>
          <w:sz w:val="32"/>
          <w:szCs w:val="32"/>
          <w:bdr w:val="none" w:color="auto" w:sz="0" w:space="0"/>
          <w:shd w:val="clear" w:fill="FFFFFF"/>
        </w:rPr>
        <w:t>模型由</w:t>
      </w:r>
      <w:r>
        <w:rPr>
          <w:rFonts w:hint="default" w:ascii="Times New Roman" w:hAnsi="Times New Roman" w:eastAsia="宋体" w:cs="Times New Roman"/>
          <w:i w:val="0"/>
          <w:iCs w:val="0"/>
          <w:caps w:val="0"/>
          <w:spacing w:val="5"/>
          <w:sz w:val="32"/>
          <w:szCs w:val="32"/>
          <w:bdr w:val="none" w:color="auto" w:sz="0" w:space="0"/>
          <w:shd w:val="clear" w:fill="FFFFFF"/>
        </w:rPr>
        <w:t>Black</w:t>
      </w:r>
      <w:r>
        <w:rPr>
          <w:rFonts w:hint="eastAsia" w:ascii="宋体" w:hAnsi="宋体" w:eastAsia="宋体" w:cs="宋体"/>
          <w:i w:val="0"/>
          <w:iCs w:val="0"/>
          <w:caps w:val="0"/>
          <w:spacing w:val="5"/>
          <w:sz w:val="32"/>
          <w:szCs w:val="32"/>
          <w:bdr w:val="none" w:color="auto" w:sz="0" w:space="0"/>
          <w:shd w:val="clear" w:fill="FFFFFF"/>
        </w:rPr>
        <w:t>和</w:t>
      </w:r>
      <w:r>
        <w:rPr>
          <w:rFonts w:hint="default" w:ascii="Times New Roman" w:hAnsi="Times New Roman" w:eastAsia="宋体" w:cs="Times New Roman"/>
          <w:i w:val="0"/>
          <w:iCs w:val="0"/>
          <w:caps w:val="0"/>
          <w:spacing w:val="5"/>
          <w:sz w:val="32"/>
          <w:szCs w:val="32"/>
          <w:bdr w:val="none" w:color="auto" w:sz="0" w:space="0"/>
          <w:shd w:val="clear" w:fill="FFFFFF"/>
        </w:rPr>
        <w:t>Litterman </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1990</w:t>
      </w:r>
      <w:r>
        <w:rPr>
          <w:rFonts w:hint="eastAsia" w:ascii="宋体" w:hAnsi="宋体" w:eastAsia="宋体" w:cs="宋体"/>
          <w:i w:val="0"/>
          <w:iCs w:val="0"/>
          <w:caps w:val="0"/>
          <w:spacing w:val="5"/>
          <w:sz w:val="32"/>
          <w:szCs w:val="32"/>
          <w:bdr w:val="none" w:color="auto" w:sz="0" w:space="0"/>
          <w:shd w:val="clear" w:fill="FFFFFF"/>
        </w:rPr>
        <w:t>）提出，尝试从预期收益率的角度进行优化，将投资者的主观观点考虑进来，以减少预期收益率的估计误差。具体而言，假设投资者对组合内一个或多个证券收益率具有一定的预测能力，通过贝叶斯方法将这些主观的预期收益率和先验分布下均衡收益率进行加权平均，形成一个新的后验收益率估计值，最后使用后验收益率进行均值方差优化，即可得到蕴含投资者观点的解。</w:t>
      </w:r>
    </w:p>
    <w:p w14:paraId="5830AE5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t>Idzorek</w:t>
      </w:r>
      <w:r>
        <w:rPr>
          <w:rFonts w:hint="eastAsia" w:ascii="宋体" w:hAnsi="宋体" w:eastAsia="宋体" w:cs="宋体"/>
          <w:i w:val="0"/>
          <w:iCs w:val="0"/>
          <w:caps w:val="0"/>
          <w:spacing w:val="5"/>
          <w:sz w:val="32"/>
          <w:szCs w:val="32"/>
          <w:bdr w:val="none" w:color="auto" w:sz="0" w:space="0"/>
          <w:shd w:val="clear" w:fill="FFFFFF"/>
        </w:rPr>
        <w:t>（2005）详细介绍了</w:t>
      </w:r>
      <w:r>
        <w:rPr>
          <w:rFonts w:hint="default" w:ascii="Times New Roman" w:hAnsi="Times New Roman" w:eastAsia="宋体" w:cs="Times New Roman"/>
          <w:i w:val="0"/>
          <w:iCs w:val="0"/>
          <w:caps w:val="0"/>
          <w:spacing w:val="5"/>
          <w:sz w:val="32"/>
          <w:szCs w:val="32"/>
          <w:bdr w:val="none" w:color="auto" w:sz="0" w:space="0"/>
          <w:shd w:val="clear" w:fill="FFFFFF"/>
        </w:rPr>
        <w:t>BL</w:t>
      </w:r>
      <w:r>
        <w:rPr>
          <w:rFonts w:hint="eastAsia" w:ascii="宋体" w:hAnsi="宋体" w:eastAsia="宋体" w:cs="宋体"/>
          <w:i w:val="0"/>
          <w:iCs w:val="0"/>
          <w:caps w:val="0"/>
          <w:spacing w:val="5"/>
          <w:sz w:val="32"/>
          <w:szCs w:val="32"/>
          <w:bdr w:val="none" w:color="auto" w:sz="0" w:space="0"/>
          <w:shd w:val="clear" w:fill="FFFFFF"/>
        </w:rPr>
        <w:t>模型的计算步骤和细节，如图</w:t>
      </w:r>
      <w:r>
        <w:rPr>
          <w:rFonts w:hint="default" w:ascii="Times New Roman" w:hAnsi="Times New Roman" w:eastAsia="宋体" w:cs="Times New Roman"/>
          <w:i w:val="0"/>
          <w:iCs w:val="0"/>
          <w:caps w:val="0"/>
          <w:spacing w:val="5"/>
          <w:sz w:val="32"/>
          <w:szCs w:val="32"/>
          <w:bdr w:val="none" w:color="auto" w:sz="0" w:space="0"/>
          <w:shd w:val="clear" w:fill="FFFFFF"/>
        </w:rPr>
        <w:t>5</w:t>
      </w:r>
      <w:r>
        <w:rPr>
          <w:rFonts w:hint="eastAsia" w:ascii="宋体" w:hAnsi="宋体" w:eastAsia="宋体" w:cs="宋体"/>
          <w:i w:val="0"/>
          <w:iCs w:val="0"/>
          <w:caps w:val="0"/>
          <w:spacing w:val="5"/>
          <w:sz w:val="32"/>
          <w:szCs w:val="32"/>
          <w:bdr w:val="none" w:color="auto" w:sz="0" w:space="0"/>
          <w:shd w:val="clear" w:fill="FFFFFF"/>
        </w:rPr>
        <w:t>所示。</w:t>
      </w:r>
    </w:p>
    <w:p w14:paraId="7AA79069">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首先，计算组合所有证券的先验均衡收益率。假设其服从正态分布，预期收益率向量为π，由风险厌恶系数、历史协方差矩阵和初始权重向量计算而成。这里初始权重向量可以为任何指定权重，如市值加权或最小方差组合权重；成分间预期协方差等于某个常数r乘以历史协方差。</w:t>
      </w:r>
    </w:p>
    <w:p w14:paraId="70BF72B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然后，估计主观收益率的分布。同样假设其服从正态分布，其预期收益率向量为Q，如果投资者对k个证券具有预测观点，那么Q即这k个收益率预测的看法向量；预期协方差矩阵为Ω，即观点的误差矩阵，代表预测观点的信心水平，可以有多种构造方式，如Satchell和</w:t>
      </w:r>
      <w:r>
        <w:rPr>
          <w:rFonts w:hint="default" w:ascii="Times New Roman" w:hAnsi="Times New Roman" w:eastAsia="宋体" w:cs="Times New Roman"/>
          <w:i w:val="0"/>
          <w:iCs w:val="0"/>
          <w:caps w:val="0"/>
          <w:spacing w:val="5"/>
          <w:sz w:val="32"/>
          <w:szCs w:val="32"/>
          <w:bdr w:val="none" w:color="auto" w:sz="0" w:space="0"/>
          <w:shd w:val="clear" w:fill="FFFFFF"/>
        </w:rPr>
        <w:t>Scowcroft </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2000</w:t>
      </w:r>
      <w:r>
        <w:rPr>
          <w:rFonts w:hint="eastAsia" w:ascii="宋体" w:hAnsi="宋体" w:eastAsia="宋体" w:cs="宋体"/>
          <w:i w:val="0"/>
          <w:iCs w:val="0"/>
          <w:caps w:val="0"/>
          <w:spacing w:val="5"/>
          <w:sz w:val="32"/>
          <w:szCs w:val="32"/>
          <w:bdr w:val="none" w:color="auto" w:sz="0" w:space="0"/>
          <w:shd w:val="clear" w:fill="FFFFFF"/>
        </w:rPr>
        <w:t>）。</w:t>
      </w:r>
    </w:p>
    <w:p w14:paraId="2B9F273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最后，将先验均衡收益率和主观收益率按照一定比例进行加权，得到新的后验收益率预测收益向量及其协方差矩阵。接下来的做法和均值方差优化一模一样，把新的参数代入优化器，得到Markowitz最优解。</w:t>
      </w:r>
    </w:p>
    <w:p w14:paraId="2265F0D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line="420" w:lineRule="atLeast"/>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color w:val="000000"/>
          <w:spacing w:val="0"/>
          <w:sz w:val="32"/>
          <w:szCs w:val="32"/>
          <w:bdr w:val="none" w:color="auto" w:sz="0" w:space="0"/>
          <w:shd w:val="clear" w:fill="FFFFFF"/>
        </w:rPr>
        <w:t>图5 Black-Litterman实施过程</w:t>
      </w:r>
    </w:p>
    <w:p w14:paraId="1588A5C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5271770" cy="3084830"/>
            <wp:effectExtent l="0" t="0" r="11430" b="1270"/>
            <wp:docPr id="19"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0" descr="IMG_275"/>
                    <pic:cNvPicPr>
                      <a:picLocks noChangeAspect="1"/>
                    </pic:cNvPicPr>
                  </pic:nvPicPr>
                  <pic:blipFill>
                    <a:blip r:embed="rId23"/>
                    <a:stretch>
                      <a:fillRect/>
                    </a:stretch>
                  </pic:blipFill>
                  <pic:spPr>
                    <a:xfrm>
                      <a:off x="0" y="0"/>
                      <a:ext cx="5271770" cy="3084830"/>
                    </a:xfrm>
                    <a:prstGeom prst="rect">
                      <a:avLst/>
                    </a:prstGeom>
                    <a:noFill/>
                    <a:ln w="9525">
                      <a:noFill/>
                    </a:ln>
                  </pic:spPr>
                </pic:pic>
              </a:graphicData>
            </a:graphic>
          </wp:inline>
        </w:drawing>
      </w:r>
    </w:p>
    <w:p w14:paraId="5657284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line="420" w:lineRule="atLeast"/>
        <w:ind w:left="0" w:right="0" w:firstLine="280"/>
        <w:jc w:val="center"/>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 </w:t>
      </w:r>
    </w:p>
    <w:p w14:paraId="1148798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color w:val="000000"/>
          <w:spacing w:val="0"/>
          <w:sz w:val="32"/>
          <w:szCs w:val="32"/>
          <w:bdr w:val="none" w:color="auto" w:sz="0" w:space="0"/>
          <w:shd w:val="clear" w:fill="FFFFFF"/>
        </w:rPr>
        <w:t>图片来源：Idzorek(2005)</w:t>
      </w:r>
    </w:p>
    <w:p w14:paraId="427E5FD1">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0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实证方面，Bessler、</w:t>
      </w:r>
      <w:r>
        <w:rPr>
          <w:rFonts w:hint="default" w:ascii="Times New Roman" w:hAnsi="Times New Roman" w:eastAsia="宋体" w:cs="Times New Roman"/>
          <w:i w:val="0"/>
          <w:iCs w:val="0"/>
          <w:caps w:val="0"/>
          <w:spacing w:val="5"/>
          <w:sz w:val="32"/>
          <w:szCs w:val="32"/>
          <w:bdr w:val="none" w:color="auto" w:sz="0" w:space="0"/>
          <w:shd w:val="clear" w:fill="FFFFFF"/>
        </w:rPr>
        <w:t>Opfer</w:t>
      </w:r>
      <w:r>
        <w:rPr>
          <w:rFonts w:hint="eastAsia" w:ascii="宋体" w:hAnsi="宋体" w:eastAsia="宋体" w:cs="宋体"/>
          <w:i w:val="0"/>
          <w:iCs w:val="0"/>
          <w:caps w:val="0"/>
          <w:spacing w:val="5"/>
          <w:sz w:val="32"/>
          <w:szCs w:val="32"/>
          <w:bdr w:val="none" w:color="auto" w:sz="0" w:space="0"/>
          <w:shd w:val="clear" w:fill="FFFFFF"/>
        </w:rPr>
        <w:t>和</w:t>
      </w:r>
      <w:r>
        <w:rPr>
          <w:rFonts w:hint="default" w:ascii="Times New Roman" w:hAnsi="Times New Roman" w:eastAsia="宋体" w:cs="Times New Roman"/>
          <w:i w:val="0"/>
          <w:iCs w:val="0"/>
          <w:caps w:val="0"/>
          <w:spacing w:val="5"/>
          <w:sz w:val="32"/>
          <w:szCs w:val="32"/>
          <w:bdr w:val="none" w:color="auto" w:sz="0" w:space="0"/>
          <w:shd w:val="clear" w:fill="FFFFFF"/>
        </w:rPr>
        <w:t>Wolff</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2012</w:t>
      </w:r>
      <w:r>
        <w:rPr>
          <w:rFonts w:hint="eastAsia" w:ascii="宋体" w:hAnsi="宋体" w:eastAsia="宋体" w:cs="宋体"/>
          <w:i w:val="0"/>
          <w:iCs w:val="0"/>
          <w:caps w:val="0"/>
          <w:spacing w:val="5"/>
          <w:sz w:val="32"/>
          <w:szCs w:val="32"/>
          <w:bdr w:val="none" w:color="auto" w:sz="0" w:space="0"/>
          <w:shd w:val="clear" w:fill="FFFFFF"/>
        </w:rPr>
        <w:t>）利用</w:t>
      </w:r>
      <w:r>
        <w:rPr>
          <w:rFonts w:hint="default" w:ascii="Times New Roman" w:hAnsi="Times New Roman" w:eastAsia="宋体" w:cs="Times New Roman"/>
          <w:i w:val="0"/>
          <w:iCs w:val="0"/>
          <w:caps w:val="0"/>
          <w:spacing w:val="5"/>
          <w:sz w:val="32"/>
          <w:szCs w:val="32"/>
          <w:bdr w:val="none" w:color="auto" w:sz="0" w:space="0"/>
          <w:shd w:val="clear" w:fill="FFFFFF"/>
        </w:rPr>
        <w:t>1993</w:t>
      </w:r>
      <w:r>
        <w:rPr>
          <w:rFonts w:hint="eastAsia" w:ascii="宋体" w:hAnsi="宋体" w:eastAsia="宋体" w:cs="宋体"/>
          <w:i w:val="0"/>
          <w:iCs w:val="0"/>
          <w:caps w:val="0"/>
          <w:spacing w:val="5"/>
          <w:sz w:val="32"/>
          <w:szCs w:val="32"/>
          <w:bdr w:val="none" w:color="auto" w:sz="0" w:space="0"/>
          <w:shd w:val="clear" w:fill="FFFFFF"/>
        </w:rPr>
        <w:t>到</w:t>
      </w:r>
      <w:r>
        <w:rPr>
          <w:rFonts w:hint="default" w:ascii="Times New Roman" w:hAnsi="Times New Roman" w:eastAsia="宋体" w:cs="Times New Roman"/>
          <w:i w:val="0"/>
          <w:iCs w:val="0"/>
          <w:caps w:val="0"/>
          <w:spacing w:val="5"/>
          <w:sz w:val="32"/>
          <w:szCs w:val="32"/>
          <w:bdr w:val="none" w:color="auto" w:sz="0" w:space="0"/>
          <w:shd w:val="clear" w:fill="FFFFFF"/>
        </w:rPr>
        <w:t>2011</w:t>
      </w:r>
      <w:r>
        <w:rPr>
          <w:rFonts w:hint="eastAsia" w:ascii="宋体" w:hAnsi="宋体" w:eastAsia="宋体" w:cs="宋体"/>
          <w:i w:val="0"/>
          <w:iCs w:val="0"/>
          <w:caps w:val="0"/>
          <w:spacing w:val="5"/>
          <w:sz w:val="32"/>
          <w:szCs w:val="32"/>
          <w:bdr w:val="none" w:color="auto" w:sz="0" w:space="0"/>
          <w:shd w:val="clear" w:fill="FFFFFF"/>
        </w:rPr>
        <w:t>的大类资产数据，对比了</w:t>
      </w:r>
      <w:r>
        <w:rPr>
          <w:rFonts w:hint="default" w:ascii="Times New Roman" w:hAnsi="Times New Roman" w:eastAsia="宋体" w:cs="Times New Roman"/>
          <w:i w:val="0"/>
          <w:iCs w:val="0"/>
          <w:caps w:val="0"/>
          <w:spacing w:val="5"/>
          <w:sz w:val="32"/>
          <w:szCs w:val="32"/>
          <w:bdr w:val="none" w:color="auto" w:sz="0" w:space="0"/>
          <w:shd w:val="clear" w:fill="FFFFFF"/>
        </w:rPr>
        <w:t>8</w:t>
      </w:r>
      <w:r>
        <w:rPr>
          <w:rFonts w:hint="eastAsia" w:ascii="宋体" w:hAnsi="宋体" w:eastAsia="宋体" w:cs="宋体"/>
          <w:i w:val="0"/>
          <w:iCs w:val="0"/>
          <w:caps w:val="0"/>
          <w:spacing w:val="5"/>
          <w:sz w:val="32"/>
          <w:szCs w:val="32"/>
          <w:bdr w:val="none" w:color="auto" w:sz="0" w:space="0"/>
          <w:shd w:val="clear" w:fill="FFFFFF"/>
        </w:rPr>
        <w:t>个优化模型，包括</w:t>
      </w:r>
      <w:r>
        <w:rPr>
          <w:rFonts w:hint="default" w:ascii="Times New Roman" w:hAnsi="Times New Roman" w:eastAsia="宋体" w:cs="Times New Roman"/>
          <w:i w:val="0"/>
          <w:iCs w:val="0"/>
          <w:caps w:val="0"/>
          <w:spacing w:val="5"/>
          <w:sz w:val="32"/>
          <w:szCs w:val="32"/>
          <w:bdr w:val="none" w:color="auto" w:sz="0" w:space="0"/>
          <w:shd w:val="clear" w:fill="FFFFFF"/>
        </w:rPr>
        <w:t>3</w:t>
      </w:r>
      <w:r>
        <w:rPr>
          <w:rFonts w:hint="eastAsia" w:ascii="宋体" w:hAnsi="宋体" w:eastAsia="宋体" w:cs="宋体"/>
          <w:i w:val="0"/>
          <w:iCs w:val="0"/>
          <w:caps w:val="0"/>
          <w:spacing w:val="5"/>
          <w:sz w:val="32"/>
          <w:szCs w:val="32"/>
          <w:bdr w:val="none" w:color="auto" w:sz="0" w:space="0"/>
          <w:shd w:val="clear" w:fill="FFFFFF"/>
        </w:rPr>
        <w:t>个</w:t>
      </w:r>
      <w:r>
        <w:rPr>
          <w:rFonts w:hint="default" w:ascii="Times New Roman" w:hAnsi="Times New Roman" w:eastAsia="宋体" w:cs="Times New Roman"/>
          <w:i w:val="0"/>
          <w:iCs w:val="0"/>
          <w:caps w:val="0"/>
          <w:spacing w:val="5"/>
          <w:sz w:val="32"/>
          <w:szCs w:val="32"/>
          <w:bdr w:val="none" w:color="auto" w:sz="0" w:space="0"/>
          <w:shd w:val="clear" w:fill="FFFFFF"/>
        </w:rPr>
        <w:t>BL</w:t>
      </w:r>
      <w:r>
        <w:rPr>
          <w:rFonts w:hint="eastAsia" w:ascii="宋体" w:hAnsi="宋体" w:eastAsia="宋体" w:cs="宋体"/>
          <w:i w:val="0"/>
          <w:iCs w:val="0"/>
          <w:caps w:val="0"/>
          <w:spacing w:val="5"/>
          <w:sz w:val="32"/>
          <w:szCs w:val="32"/>
          <w:bdr w:val="none" w:color="auto" w:sz="0" w:space="0"/>
          <w:shd w:val="clear" w:fill="FFFFFF"/>
        </w:rPr>
        <w:t>模型、等权重、固定权重、均值方差、</w:t>
      </w:r>
      <w:r>
        <w:rPr>
          <w:rFonts w:hint="default" w:ascii="Times New Roman" w:hAnsi="Times New Roman" w:eastAsia="宋体" w:cs="Times New Roman"/>
          <w:i w:val="0"/>
          <w:iCs w:val="0"/>
          <w:caps w:val="0"/>
          <w:spacing w:val="5"/>
          <w:sz w:val="32"/>
          <w:szCs w:val="32"/>
          <w:bdr w:val="none" w:color="auto" w:sz="0" w:space="0"/>
          <w:shd w:val="clear" w:fill="FFFFFF"/>
        </w:rPr>
        <w:t>BS</w:t>
      </w:r>
      <w:r>
        <w:rPr>
          <w:rFonts w:hint="eastAsia" w:ascii="宋体" w:hAnsi="宋体" w:eastAsia="宋体" w:cs="宋体"/>
          <w:i w:val="0"/>
          <w:iCs w:val="0"/>
          <w:caps w:val="0"/>
          <w:spacing w:val="5"/>
          <w:sz w:val="32"/>
          <w:szCs w:val="32"/>
          <w:bdr w:val="none" w:color="auto" w:sz="0" w:space="0"/>
          <w:shd w:val="clear" w:fill="FFFFFF"/>
        </w:rPr>
        <w:t>和最小方差组合。结果发现，由于引入了更为可靠的收益率估计，</w:t>
      </w:r>
      <w:r>
        <w:rPr>
          <w:rFonts w:hint="default" w:ascii="Times New Roman" w:hAnsi="Times New Roman" w:eastAsia="宋体" w:cs="Times New Roman"/>
          <w:i w:val="0"/>
          <w:iCs w:val="0"/>
          <w:caps w:val="0"/>
          <w:spacing w:val="5"/>
          <w:sz w:val="32"/>
          <w:szCs w:val="32"/>
          <w:bdr w:val="none" w:color="auto" w:sz="0" w:space="0"/>
          <w:shd w:val="clear" w:fill="FFFFFF"/>
        </w:rPr>
        <w:t>BL</w:t>
      </w:r>
      <w:r>
        <w:rPr>
          <w:rFonts w:hint="eastAsia" w:ascii="宋体" w:hAnsi="宋体" w:eastAsia="宋体" w:cs="宋体"/>
          <w:i w:val="0"/>
          <w:iCs w:val="0"/>
          <w:caps w:val="0"/>
          <w:spacing w:val="5"/>
          <w:sz w:val="32"/>
          <w:szCs w:val="32"/>
          <w:bdr w:val="none" w:color="auto" w:sz="0" w:space="0"/>
          <w:shd w:val="clear" w:fill="FFFFFF"/>
        </w:rPr>
        <w:t>模型持续优于最小方差、</w:t>
      </w:r>
      <w:r>
        <w:rPr>
          <w:rFonts w:hint="default" w:ascii="Times New Roman" w:hAnsi="Times New Roman" w:eastAsia="宋体" w:cs="Times New Roman"/>
          <w:i w:val="0"/>
          <w:iCs w:val="0"/>
          <w:caps w:val="0"/>
          <w:spacing w:val="5"/>
          <w:sz w:val="32"/>
          <w:szCs w:val="32"/>
          <w:bdr w:val="none" w:color="auto" w:sz="0" w:space="0"/>
          <w:shd w:val="clear" w:fill="FFFFFF"/>
        </w:rPr>
        <w:t>BS</w:t>
      </w:r>
      <w:r>
        <w:rPr>
          <w:rFonts w:hint="eastAsia" w:ascii="宋体" w:hAnsi="宋体" w:eastAsia="宋体" w:cs="宋体"/>
          <w:i w:val="0"/>
          <w:iCs w:val="0"/>
          <w:caps w:val="0"/>
          <w:spacing w:val="5"/>
          <w:sz w:val="32"/>
          <w:szCs w:val="32"/>
          <w:bdr w:val="none" w:color="auto" w:sz="0" w:space="0"/>
          <w:shd w:val="clear" w:fill="FFFFFF"/>
        </w:rPr>
        <w:t>模型和</w:t>
      </w:r>
      <w:r>
        <w:rPr>
          <w:rFonts w:hint="default" w:ascii="Times New Roman" w:hAnsi="Times New Roman" w:eastAsia="宋体" w:cs="Times New Roman"/>
          <w:i w:val="0"/>
          <w:iCs w:val="0"/>
          <w:caps w:val="0"/>
          <w:spacing w:val="5"/>
          <w:sz w:val="32"/>
          <w:szCs w:val="32"/>
          <w:bdr w:val="none" w:color="auto" w:sz="0" w:space="0"/>
          <w:shd w:val="clear" w:fill="FFFFFF"/>
        </w:rPr>
        <w:t>MVO</w:t>
      </w:r>
      <w:r>
        <w:rPr>
          <w:rFonts w:hint="eastAsia" w:ascii="宋体" w:hAnsi="宋体" w:eastAsia="宋体" w:cs="宋体"/>
          <w:i w:val="0"/>
          <w:iCs w:val="0"/>
          <w:caps w:val="0"/>
          <w:spacing w:val="5"/>
          <w:sz w:val="32"/>
          <w:szCs w:val="32"/>
          <w:bdr w:val="none" w:color="auto" w:sz="0" w:space="0"/>
          <w:shd w:val="clear" w:fill="FFFFFF"/>
        </w:rPr>
        <w:t>，具有更高的样本外风险调整后收益、更低的组合风险和更分散的组合持仓。</w:t>
      </w:r>
    </w:p>
    <w:p w14:paraId="3BF1657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0"/>
        <w:jc w:val="both"/>
        <w:rPr>
          <w:rFonts w:hint="eastAsia" w:ascii="Microsoft YaHei UI" w:hAnsi="Microsoft YaHei UI" w:eastAsia="Microsoft YaHei UI" w:cs="Microsoft YaHei UI"/>
          <w:i w:val="0"/>
          <w:iCs w:val="0"/>
          <w:caps w:val="0"/>
          <w:spacing w:val="5"/>
          <w:sz w:val="32"/>
          <w:szCs w:val="32"/>
        </w:rPr>
      </w:pPr>
      <w:r>
        <w:rPr>
          <w:rStyle w:val="8"/>
          <w:rFonts w:hint="eastAsia" w:ascii="宋体" w:hAnsi="宋体" w:eastAsia="宋体" w:cs="宋体"/>
          <w:b/>
          <w:i w:val="0"/>
          <w:iCs w:val="0"/>
          <w:caps w:val="0"/>
          <w:spacing w:val="5"/>
          <w:sz w:val="32"/>
          <w:szCs w:val="32"/>
          <w:bdr w:val="none" w:color="auto" w:sz="0" w:space="0"/>
          <w:shd w:val="clear" w:fill="FFFFFF"/>
        </w:rPr>
        <w:t>Bayes-Stein模型（BS）</w:t>
      </w:r>
    </w:p>
    <w:p w14:paraId="7953B654">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对收益率预测的另外一个改进方向便是Stein在1955年提出的压缩估计法，并由</w:t>
      </w:r>
      <w:r>
        <w:rPr>
          <w:rFonts w:hint="default" w:ascii="Times New Roman" w:hAnsi="Times New Roman" w:eastAsia="宋体" w:cs="Times New Roman"/>
          <w:i w:val="0"/>
          <w:iCs w:val="0"/>
          <w:caps w:val="0"/>
          <w:spacing w:val="5"/>
          <w:sz w:val="32"/>
          <w:szCs w:val="32"/>
          <w:bdr w:val="none" w:color="auto" w:sz="0" w:space="0"/>
          <w:shd w:val="clear" w:fill="FFFFFF"/>
        </w:rPr>
        <w:t>Jobson</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Korkie</w:t>
      </w:r>
      <w:r>
        <w:rPr>
          <w:rFonts w:hint="eastAsia" w:ascii="宋体" w:hAnsi="宋体" w:eastAsia="宋体" w:cs="宋体"/>
          <w:i w:val="0"/>
          <w:iCs w:val="0"/>
          <w:caps w:val="0"/>
          <w:spacing w:val="5"/>
          <w:sz w:val="32"/>
          <w:szCs w:val="32"/>
          <w:bdr w:val="none" w:color="auto" w:sz="0" w:space="0"/>
          <w:shd w:val="clear" w:fill="FFFFFF"/>
        </w:rPr>
        <w:t>和</w:t>
      </w:r>
      <w:r>
        <w:rPr>
          <w:rFonts w:hint="default" w:ascii="Times New Roman" w:hAnsi="Times New Roman" w:eastAsia="宋体" w:cs="Times New Roman"/>
          <w:i w:val="0"/>
          <w:iCs w:val="0"/>
          <w:caps w:val="0"/>
          <w:spacing w:val="5"/>
          <w:sz w:val="32"/>
          <w:szCs w:val="32"/>
          <w:bdr w:val="none" w:color="auto" w:sz="0" w:space="0"/>
          <w:shd w:val="clear" w:fill="FFFFFF"/>
        </w:rPr>
        <w:t>Ratti</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1979</w:t>
      </w:r>
      <w:r>
        <w:rPr>
          <w:rFonts w:hint="eastAsia" w:ascii="宋体" w:hAnsi="宋体" w:eastAsia="宋体" w:cs="宋体"/>
          <w:i w:val="0"/>
          <w:iCs w:val="0"/>
          <w:caps w:val="0"/>
          <w:spacing w:val="5"/>
          <w:sz w:val="32"/>
          <w:szCs w:val="32"/>
          <w:bdr w:val="none" w:color="auto" w:sz="0" w:space="0"/>
          <w:shd w:val="clear" w:fill="FFFFFF"/>
        </w:rPr>
        <w:t>）引入组合分析领域，</w:t>
      </w:r>
      <w:r>
        <w:rPr>
          <w:rFonts w:hint="default" w:ascii="Times New Roman" w:hAnsi="Times New Roman" w:eastAsia="宋体" w:cs="Times New Roman"/>
          <w:i w:val="0"/>
          <w:iCs w:val="0"/>
          <w:caps w:val="0"/>
          <w:spacing w:val="5"/>
          <w:sz w:val="32"/>
          <w:szCs w:val="32"/>
          <w:bdr w:val="none" w:color="auto" w:sz="0" w:space="0"/>
          <w:shd w:val="clear" w:fill="FFFFFF"/>
        </w:rPr>
        <w:t>Jorion</w:t>
      </w:r>
      <w:r>
        <w:rPr>
          <w:rFonts w:hint="eastAsia" w:ascii="宋体" w:hAnsi="宋体" w:eastAsia="宋体" w:cs="宋体"/>
          <w:i w:val="0"/>
          <w:iCs w:val="0"/>
          <w:caps w:val="0"/>
          <w:spacing w:val="5"/>
          <w:sz w:val="32"/>
          <w:szCs w:val="32"/>
          <w:bdr w:val="none" w:color="auto" w:sz="0" w:space="0"/>
          <w:shd w:val="clear" w:fill="FFFFFF"/>
        </w:rPr>
        <w:t>在</w:t>
      </w:r>
      <w:r>
        <w:rPr>
          <w:rFonts w:hint="default" w:ascii="Times New Roman" w:hAnsi="Times New Roman" w:eastAsia="宋体" w:cs="Times New Roman"/>
          <w:i w:val="0"/>
          <w:iCs w:val="0"/>
          <w:caps w:val="0"/>
          <w:spacing w:val="5"/>
          <w:sz w:val="32"/>
          <w:szCs w:val="32"/>
          <w:bdr w:val="none" w:color="auto" w:sz="0" w:space="0"/>
          <w:shd w:val="clear" w:fill="FFFFFF"/>
        </w:rPr>
        <w:t>1984</w:t>
      </w:r>
      <w:r>
        <w:rPr>
          <w:rFonts w:hint="eastAsia" w:ascii="宋体" w:hAnsi="宋体" w:eastAsia="宋体" w:cs="宋体"/>
          <w:i w:val="0"/>
          <w:iCs w:val="0"/>
          <w:caps w:val="0"/>
          <w:spacing w:val="5"/>
          <w:sz w:val="32"/>
          <w:szCs w:val="32"/>
          <w:bdr w:val="none" w:color="auto" w:sz="0" w:space="0"/>
          <w:shd w:val="clear" w:fill="FFFFFF"/>
        </w:rPr>
        <w:t>年做了进一步发展。这个估计方法认为每个组合成分的均值都应该向一个共同的值压缩（</w:t>
      </w:r>
      <w:r>
        <w:rPr>
          <w:rFonts w:hint="default" w:ascii="Times New Roman" w:hAnsi="Times New Roman" w:eastAsia="宋体" w:cs="Times New Roman"/>
          <w:i w:val="0"/>
          <w:iCs w:val="0"/>
          <w:caps w:val="0"/>
          <w:spacing w:val="5"/>
          <w:sz w:val="32"/>
          <w:szCs w:val="32"/>
          <w:bdr w:val="none" w:color="auto" w:sz="0" w:space="0"/>
          <w:shd w:val="clear" w:fill="FFFFFF"/>
        </w:rPr>
        <w:t>world mean</w:t>
      </w:r>
      <w:r>
        <w:rPr>
          <w:rFonts w:hint="eastAsia" w:ascii="宋体" w:hAnsi="宋体" w:eastAsia="宋体" w:cs="宋体"/>
          <w:i w:val="0"/>
          <w:iCs w:val="0"/>
          <w:caps w:val="0"/>
          <w:spacing w:val="5"/>
          <w:sz w:val="32"/>
          <w:szCs w:val="32"/>
          <w:bdr w:val="none" w:color="auto" w:sz="0" w:space="0"/>
          <w:shd w:val="clear" w:fill="FFFFFF"/>
        </w:rPr>
        <w:t>），这样能很好地降低参数估计的不确定性，提升组合的样本外表现。具体来看，</w:t>
      </w:r>
      <w:r>
        <w:rPr>
          <w:rFonts w:hint="default" w:ascii="Times New Roman" w:hAnsi="Times New Roman" w:eastAsia="宋体" w:cs="Times New Roman"/>
          <w:i w:val="0"/>
          <w:iCs w:val="0"/>
          <w:caps w:val="0"/>
          <w:spacing w:val="5"/>
          <w:sz w:val="32"/>
          <w:szCs w:val="32"/>
          <w:bdr w:val="none" w:color="auto" w:sz="0" w:space="0"/>
          <w:shd w:val="clear" w:fill="FFFFFF"/>
        </w:rPr>
        <w:t>BS</w:t>
      </w:r>
      <w:r>
        <w:rPr>
          <w:rFonts w:hint="eastAsia" w:ascii="宋体" w:hAnsi="宋体" w:eastAsia="宋体" w:cs="宋体"/>
          <w:i w:val="0"/>
          <w:iCs w:val="0"/>
          <w:caps w:val="0"/>
          <w:spacing w:val="5"/>
          <w:sz w:val="32"/>
          <w:szCs w:val="32"/>
          <w:bdr w:val="none" w:color="auto" w:sz="0" w:space="0"/>
          <w:shd w:val="clear" w:fill="FFFFFF"/>
        </w:rPr>
        <w:t>的计算公式如下：</w:t>
      </w:r>
    </w:p>
    <w:p w14:paraId="7196645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1562100" cy="381000"/>
            <wp:effectExtent l="0" t="0" r="0" b="0"/>
            <wp:docPr id="15"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1" descr="IMG_276"/>
                    <pic:cNvPicPr>
                      <a:picLocks noChangeAspect="1"/>
                    </pic:cNvPicPr>
                  </pic:nvPicPr>
                  <pic:blipFill>
                    <a:blip r:embed="rId24"/>
                    <a:stretch>
                      <a:fillRect/>
                    </a:stretch>
                  </pic:blipFill>
                  <pic:spPr>
                    <a:xfrm>
                      <a:off x="0" y="0"/>
                      <a:ext cx="1562100" cy="381000"/>
                    </a:xfrm>
                    <a:prstGeom prst="rect">
                      <a:avLst/>
                    </a:prstGeom>
                    <a:noFill/>
                    <a:ln w="9525">
                      <a:noFill/>
                    </a:ln>
                  </pic:spPr>
                </pic:pic>
              </a:graphicData>
            </a:graphic>
          </wp:inline>
        </w:drawing>
      </w:r>
    </w:p>
    <w:p w14:paraId="55B32E0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55" w:lineRule="atLeast"/>
        <w:ind w:left="0" w:right="0" w:firstLine="0"/>
        <w:jc w:val="center"/>
        <w:rPr>
          <w:rFonts w:hint="eastAsia" w:ascii="Microsoft YaHei UI" w:hAnsi="Microsoft YaHei UI" w:eastAsia="Microsoft YaHei UI" w:cs="Microsoft YaHei UI"/>
          <w:i w:val="0"/>
          <w:iCs w:val="0"/>
          <w:caps w:val="0"/>
          <w:spacing w:val="5"/>
          <w:sz w:val="32"/>
          <w:szCs w:val="32"/>
        </w:rPr>
      </w:pPr>
    </w:p>
    <w:p w14:paraId="6262C193">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其中为压缩目标，为压缩强度，为成分历史均值。压缩目标和压缩强度直接用样本数据估计，压缩目标假设所有资产收益率相同，往往让其等于最小方差组合的收益率；压缩强度由样本大小、资产数量、压缩目标、样本均值和协方差等决定。当压缩强度为0时，即不进行压缩估计，结果即为传统的均值方差优化；当压缩强度为</w:t>
      </w:r>
      <w:r>
        <w:rPr>
          <w:rFonts w:hint="default" w:ascii="Times New Roman" w:hAnsi="Times New Roman" w:eastAsia="宋体" w:cs="Times New Roman"/>
          <w:i w:val="0"/>
          <w:iCs w:val="0"/>
          <w:caps w:val="0"/>
          <w:spacing w:val="5"/>
          <w:sz w:val="32"/>
          <w:szCs w:val="32"/>
          <w:bdr w:val="none" w:color="auto" w:sz="0" w:space="0"/>
          <w:shd w:val="clear" w:fill="FFFFFF"/>
        </w:rPr>
        <w:t>1</w:t>
      </w:r>
      <w:r>
        <w:rPr>
          <w:rFonts w:hint="eastAsia" w:ascii="宋体" w:hAnsi="宋体" w:eastAsia="宋体" w:cs="宋体"/>
          <w:i w:val="0"/>
          <w:iCs w:val="0"/>
          <w:caps w:val="0"/>
          <w:spacing w:val="5"/>
          <w:sz w:val="32"/>
          <w:szCs w:val="32"/>
          <w:bdr w:val="none" w:color="auto" w:sz="0" w:space="0"/>
          <w:shd w:val="clear" w:fill="FFFFFF"/>
        </w:rPr>
        <w:t>时，即假设所有证券收益率相同，那么优化结果蜕化为为最小方差组合。</w:t>
      </w:r>
    </w:p>
    <w:p w14:paraId="04C805FD">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对比BS模型和</w:t>
      </w:r>
      <w:r>
        <w:rPr>
          <w:rFonts w:hint="default" w:ascii="Times New Roman" w:hAnsi="Times New Roman" w:eastAsia="宋体" w:cs="Times New Roman"/>
          <w:i w:val="0"/>
          <w:iCs w:val="0"/>
          <w:caps w:val="0"/>
          <w:spacing w:val="5"/>
          <w:sz w:val="32"/>
          <w:szCs w:val="32"/>
          <w:bdr w:val="none" w:color="auto" w:sz="0" w:space="0"/>
          <w:shd w:val="clear" w:fill="FFFFFF"/>
        </w:rPr>
        <w:t>BL</w:t>
      </w:r>
      <w:r>
        <w:rPr>
          <w:rFonts w:hint="eastAsia" w:ascii="宋体" w:hAnsi="宋体" w:eastAsia="宋体" w:cs="宋体"/>
          <w:i w:val="0"/>
          <w:iCs w:val="0"/>
          <w:caps w:val="0"/>
          <w:spacing w:val="5"/>
          <w:sz w:val="32"/>
          <w:szCs w:val="32"/>
          <w:bdr w:val="none" w:color="auto" w:sz="0" w:space="0"/>
          <w:shd w:val="clear" w:fill="FFFFFF"/>
        </w:rPr>
        <w:t>模型，两者均使用贝叶斯压缩方法，试图减少收益率的估计误差，使均值方差优化结果更加稳健和合理。两者最大的不同是，</w:t>
      </w:r>
      <w:r>
        <w:rPr>
          <w:rFonts w:hint="default" w:ascii="Times New Roman" w:hAnsi="Times New Roman" w:eastAsia="宋体" w:cs="Times New Roman"/>
          <w:i w:val="0"/>
          <w:iCs w:val="0"/>
          <w:caps w:val="0"/>
          <w:spacing w:val="5"/>
          <w:sz w:val="32"/>
          <w:szCs w:val="32"/>
          <w:bdr w:val="none" w:color="auto" w:sz="0" w:space="0"/>
          <w:shd w:val="clear" w:fill="FFFFFF"/>
        </w:rPr>
        <w:t>BS</w:t>
      </w:r>
      <w:r>
        <w:rPr>
          <w:rFonts w:hint="eastAsia" w:ascii="宋体" w:hAnsi="宋体" w:eastAsia="宋体" w:cs="宋体"/>
          <w:i w:val="0"/>
          <w:iCs w:val="0"/>
          <w:caps w:val="0"/>
          <w:spacing w:val="5"/>
          <w:sz w:val="32"/>
          <w:szCs w:val="32"/>
          <w:bdr w:val="none" w:color="auto" w:sz="0" w:space="0"/>
          <w:shd w:val="clear" w:fill="FFFFFF"/>
        </w:rPr>
        <w:t>压缩估计向一个相同的常数压缩，并不会改变收益率均值的原有排序；</w:t>
      </w:r>
      <w:r>
        <w:rPr>
          <w:rFonts w:hint="default" w:ascii="Times New Roman" w:hAnsi="Times New Roman" w:eastAsia="宋体" w:cs="Times New Roman"/>
          <w:i w:val="0"/>
          <w:iCs w:val="0"/>
          <w:caps w:val="0"/>
          <w:spacing w:val="5"/>
          <w:sz w:val="32"/>
          <w:szCs w:val="32"/>
          <w:bdr w:val="none" w:color="auto" w:sz="0" w:space="0"/>
          <w:shd w:val="clear" w:fill="FFFFFF"/>
        </w:rPr>
        <w:t>BL</w:t>
      </w:r>
      <w:r>
        <w:rPr>
          <w:rFonts w:hint="eastAsia" w:ascii="宋体" w:hAnsi="宋体" w:eastAsia="宋体" w:cs="宋体"/>
          <w:i w:val="0"/>
          <w:iCs w:val="0"/>
          <w:caps w:val="0"/>
          <w:spacing w:val="5"/>
          <w:sz w:val="32"/>
          <w:szCs w:val="32"/>
          <w:bdr w:val="none" w:color="auto" w:sz="0" w:space="0"/>
          <w:shd w:val="clear" w:fill="FFFFFF"/>
        </w:rPr>
        <w:t>模型由于吸收了投资者的主观观点，原有的收益率排序可能被打乱，结果更加灵活多样。</w:t>
      </w:r>
    </w:p>
    <w:p w14:paraId="4D7353EB">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Jorion(1985)使用</w:t>
      </w:r>
      <w:r>
        <w:rPr>
          <w:rFonts w:hint="default" w:ascii="Times New Roman" w:hAnsi="Times New Roman" w:eastAsia="宋体" w:cs="Times New Roman"/>
          <w:i w:val="0"/>
          <w:iCs w:val="0"/>
          <w:caps w:val="0"/>
          <w:spacing w:val="5"/>
          <w:sz w:val="32"/>
          <w:szCs w:val="32"/>
          <w:bdr w:val="none" w:color="auto" w:sz="0" w:space="0"/>
          <w:shd w:val="clear" w:fill="FFFFFF"/>
        </w:rPr>
        <w:t>7</w:t>
      </w:r>
      <w:r>
        <w:rPr>
          <w:rFonts w:hint="eastAsia" w:ascii="宋体" w:hAnsi="宋体" w:eastAsia="宋体" w:cs="宋体"/>
          <w:i w:val="0"/>
          <w:iCs w:val="0"/>
          <w:caps w:val="0"/>
          <w:spacing w:val="5"/>
          <w:sz w:val="32"/>
          <w:szCs w:val="32"/>
          <w:bdr w:val="none" w:color="auto" w:sz="0" w:space="0"/>
          <w:shd w:val="clear" w:fill="FFFFFF"/>
        </w:rPr>
        <w:t>个国家</w:t>
      </w:r>
      <w:r>
        <w:rPr>
          <w:rFonts w:hint="default" w:ascii="Times New Roman" w:hAnsi="Times New Roman" w:eastAsia="宋体" w:cs="Times New Roman"/>
          <w:i w:val="0"/>
          <w:iCs w:val="0"/>
          <w:caps w:val="0"/>
          <w:spacing w:val="5"/>
          <w:sz w:val="32"/>
          <w:szCs w:val="32"/>
          <w:bdr w:val="none" w:color="auto" w:sz="0" w:space="0"/>
          <w:shd w:val="clear" w:fill="FFFFFF"/>
        </w:rPr>
        <w:t>1971~1983</w:t>
      </w:r>
      <w:r>
        <w:rPr>
          <w:rFonts w:hint="eastAsia" w:ascii="宋体" w:hAnsi="宋体" w:eastAsia="宋体" w:cs="宋体"/>
          <w:i w:val="0"/>
          <w:iCs w:val="0"/>
          <w:caps w:val="0"/>
          <w:spacing w:val="5"/>
          <w:sz w:val="32"/>
          <w:szCs w:val="32"/>
          <w:bdr w:val="none" w:color="auto" w:sz="0" w:space="0"/>
          <w:shd w:val="clear" w:fill="FFFFFF"/>
        </w:rPr>
        <w:t>年的股票指数数据，比较了等权重、均值方差优化、</w:t>
      </w:r>
      <w:r>
        <w:rPr>
          <w:rFonts w:hint="default" w:ascii="Times New Roman" w:hAnsi="Times New Roman" w:eastAsia="宋体" w:cs="Times New Roman"/>
          <w:i w:val="0"/>
          <w:iCs w:val="0"/>
          <w:caps w:val="0"/>
          <w:spacing w:val="5"/>
          <w:sz w:val="32"/>
          <w:szCs w:val="32"/>
          <w:bdr w:val="none" w:color="auto" w:sz="0" w:space="0"/>
          <w:shd w:val="clear" w:fill="FFFFFF"/>
        </w:rPr>
        <w:t>BS</w:t>
      </w:r>
      <w:r>
        <w:rPr>
          <w:rFonts w:hint="eastAsia" w:ascii="宋体" w:hAnsi="宋体" w:eastAsia="宋体" w:cs="宋体"/>
          <w:i w:val="0"/>
          <w:iCs w:val="0"/>
          <w:caps w:val="0"/>
          <w:spacing w:val="5"/>
          <w:sz w:val="32"/>
          <w:szCs w:val="32"/>
          <w:bdr w:val="none" w:color="auto" w:sz="0" w:space="0"/>
          <w:shd w:val="clear" w:fill="FFFFFF"/>
        </w:rPr>
        <w:t>压缩估计和最小方差组合的表现。结果发现，组合收益率的事前估计值和事后实现值差异较大，而组合波动率的事前和事后差异较小，侧面说明收益率估计误差减少的重要性；相比于传统的均值方差组合，</w:t>
      </w:r>
      <w:r>
        <w:rPr>
          <w:rFonts w:hint="default" w:ascii="Times New Roman" w:hAnsi="Times New Roman" w:eastAsia="宋体" w:cs="Times New Roman"/>
          <w:i w:val="0"/>
          <w:iCs w:val="0"/>
          <w:caps w:val="0"/>
          <w:spacing w:val="5"/>
          <w:sz w:val="32"/>
          <w:szCs w:val="32"/>
          <w:bdr w:val="none" w:color="auto" w:sz="0" w:space="0"/>
          <w:shd w:val="clear" w:fill="FFFFFF"/>
        </w:rPr>
        <w:t>BS</w:t>
      </w:r>
      <w:r>
        <w:rPr>
          <w:rFonts w:hint="eastAsia" w:ascii="宋体" w:hAnsi="宋体" w:eastAsia="宋体" w:cs="宋体"/>
          <w:i w:val="0"/>
          <w:iCs w:val="0"/>
          <w:caps w:val="0"/>
          <w:spacing w:val="5"/>
          <w:sz w:val="32"/>
          <w:szCs w:val="32"/>
          <w:bdr w:val="none" w:color="auto" w:sz="0" w:space="0"/>
          <w:shd w:val="clear" w:fill="FFFFFF"/>
        </w:rPr>
        <w:t>压缩估计结果改善明显，收益率和夏普比都明显提高；最小方差组合夏普比率最高，但是和</w:t>
      </w:r>
      <w:r>
        <w:rPr>
          <w:rFonts w:hint="default" w:ascii="Times New Roman" w:hAnsi="Times New Roman" w:eastAsia="宋体" w:cs="Times New Roman"/>
          <w:i w:val="0"/>
          <w:iCs w:val="0"/>
          <w:caps w:val="0"/>
          <w:spacing w:val="5"/>
          <w:sz w:val="32"/>
          <w:szCs w:val="32"/>
          <w:bdr w:val="none" w:color="auto" w:sz="0" w:space="0"/>
          <w:shd w:val="clear" w:fill="FFFFFF"/>
        </w:rPr>
        <w:t>BS</w:t>
      </w:r>
      <w:r>
        <w:rPr>
          <w:rFonts w:hint="eastAsia" w:ascii="宋体" w:hAnsi="宋体" w:eastAsia="宋体" w:cs="宋体"/>
          <w:i w:val="0"/>
          <w:iCs w:val="0"/>
          <w:caps w:val="0"/>
          <w:spacing w:val="5"/>
          <w:sz w:val="32"/>
          <w:szCs w:val="32"/>
          <w:bdr w:val="none" w:color="auto" w:sz="0" w:space="0"/>
          <w:shd w:val="clear" w:fill="FFFFFF"/>
        </w:rPr>
        <w:t>的结果没有显著性差异。</w:t>
      </w:r>
    </w:p>
    <w:p w14:paraId="105C0EB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Stevenson（</w:t>
      </w:r>
      <w:r>
        <w:rPr>
          <w:rFonts w:hint="default" w:ascii="Times New Roman" w:hAnsi="Times New Roman" w:eastAsia="宋体" w:cs="Times New Roman"/>
          <w:i w:val="0"/>
          <w:iCs w:val="0"/>
          <w:caps w:val="0"/>
          <w:spacing w:val="5"/>
          <w:sz w:val="32"/>
          <w:szCs w:val="32"/>
          <w:bdr w:val="none" w:color="auto" w:sz="0" w:space="0"/>
          <w:shd w:val="clear" w:fill="FFFFFF"/>
        </w:rPr>
        <w:t>2001</w:t>
      </w:r>
      <w:r>
        <w:rPr>
          <w:rFonts w:hint="eastAsia" w:ascii="宋体" w:hAnsi="宋体" w:eastAsia="宋体" w:cs="宋体"/>
          <w:i w:val="0"/>
          <w:iCs w:val="0"/>
          <w:caps w:val="0"/>
          <w:spacing w:val="5"/>
          <w:sz w:val="32"/>
          <w:szCs w:val="32"/>
          <w:bdr w:val="none" w:color="auto" w:sz="0" w:space="0"/>
          <w:shd w:val="clear" w:fill="FFFFFF"/>
        </w:rPr>
        <w:t>）利用</w:t>
      </w:r>
      <w:r>
        <w:rPr>
          <w:rFonts w:hint="default" w:ascii="Times New Roman" w:hAnsi="Times New Roman" w:eastAsia="宋体" w:cs="Times New Roman"/>
          <w:i w:val="0"/>
          <w:iCs w:val="0"/>
          <w:caps w:val="0"/>
          <w:spacing w:val="5"/>
          <w:sz w:val="32"/>
          <w:szCs w:val="32"/>
          <w:bdr w:val="none" w:color="auto" w:sz="0" w:space="0"/>
          <w:shd w:val="clear" w:fill="FFFFFF"/>
        </w:rPr>
        <w:t>11</w:t>
      </w:r>
      <w:r>
        <w:rPr>
          <w:rFonts w:hint="eastAsia" w:ascii="宋体" w:hAnsi="宋体" w:eastAsia="宋体" w:cs="宋体"/>
          <w:i w:val="0"/>
          <w:iCs w:val="0"/>
          <w:caps w:val="0"/>
          <w:spacing w:val="5"/>
          <w:sz w:val="32"/>
          <w:szCs w:val="32"/>
          <w:bdr w:val="none" w:color="auto" w:sz="0" w:space="0"/>
          <w:shd w:val="clear" w:fill="FFFFFF"/>
        </w:rPr>
        <w:t>个国家</w:t>
      </w:r>
      <w:r>
        <w:rPr>
          <w:rFonts w:hint="default" w:ascii="Times New Roman" w:hAnsi="Times New Roman" w:eastAsia="宋体" w:cs="Times New Roman"/>
          <w:i w:val="0"/>
          <w:iCs w:val="0"/>
          <w:caps w:val="0"/>
          <w:spacing w:val="5"/>
          <w:sz w:val="32"/>
          <w:szCs w:val="32"/>
          <w:bdr w:val="none" w:color="auto" w:sz="0" w:space="0"/>
          <w:shd w:val="clear" w:fill="FFFFFF"/>
        </w:rPr>
        <w:t>1976</w:t>
      </w:r>
      <w:r>
        <w:rPr>
          <w:rFonts w:hint="eastAsia" w:ascii="宋体" w:hAnsi="宋体" w:eastAsia="宋体" w:cs="宋体"/>
          <w:i w:val="0"/>
          <w:iCs w:val="0"/>
          <w:caps w:val="0"/>
          <w:spacing w:val="5"/>
          <w:sz w:val="32"/>
          <w:szCs w:val="32"/>
          <w:bdr w:val="none" w:color="auto" w:sz="0" w:space="0"/>
          <w:shd w:val="clear" w:fill="FFFFFF"/>
        </w:rPr>
        <w:t>到</w:t>
      </w:r>
      <w:r>
        <w:rPr>
          <w:rFonts w:hint="default" w:ascii="Times New Roman" w:hAnsi="Times New Roman" w:eastAsia="宋体" w:cs="Times New Roman"/>
          <w:i w:val="0"/>
          <w:iCs w:val="0"/>
          <w:caps w:val="0"/>
          <w:spacing w:val="5"/>
          <w:sz w:val="32"/>
          <w:szCs w:val="32"/>
          <w:bdr w:val="none" w:color="auto" w:sz="0" w:space="0"/>
          <w:shd w:val="clear" w:fill="FFFFFF"/>
        </w:rPr>
        <w:t>1998</w:t>
      </w:r>
      <w:r>
        <w:rPr>
          <w:rFonts w:hint="eastAsia" w:ascii="宋体" w:hAnsi="宋体" w:eastAsia="宋体" w:cs="宋体"/>
          <w:i w:val="0"/>
          <w:iCs w:val="0"/>
          <w:caps w:val="0"/>
          <w:spacing w:val="5"/>
          <w:sz w:val="32"/>
          <w:szCs w:val="32"/>
          <w:bdr w:val="none" w:color="auto" w:sz="0" w:space="0"/>
          <w:shd w:val="clear" w:fill="FFFFFF"/>
        </w:rPr>
        <w:t>的</w:t>
      </w:r>
      <w:r>
        <w:rPr>
          <w:rFonts w:hint="default" w:ascii="Times New Roman" w:hAnsi="Times New Roman" w:eastAsia="宋体" w:cs="Times New Roman"/>
          <w:i w:val="0"/>
          <w:iCs w:val="0"/>
          <w:caps w:val="0"/>
          <w:spacing w:val="5"/>
          <w:sz w:val="32"/>
          <w:szCs w:val="32"/>
          <w:bdr w:val="none" w:color="auto" w:sz="0" w:space="0"/>
          <w:shd w:val="clear" w:fill="FFFFFF"/>
        </w:rPr>
        <w:t>REITs</w:t>
      </w:r>
      <w:r>
        <w:rPr>
          <w:rFonts w:hint="eastAsia" w:ascii="宋体" w:hAnsi="宋体" w:eastAsia="宋体" w:cs="宋体"/>
          <w:i w:val="0"/>
          <w:iCs w:val="0"/>
          <w:caps w:val="0"/>
          <w:spacing w:val="5"/>
          <w:sz w:val="32"/>
          <w:szCs w:val="32"/>
          <w:bdr w:val="none" w:color="auto" w:sz="0" w:space="0"/>
          <w:shd w:val="clear" w:fill="FFFFFF"/>
        </w:rPr>
        <w:t>数据，讨论了</w:t>
      </w:r>
      <w:r>
        <w:rPr>
          <w:rFonts w:hint="default" w:ascii="Times New Roman" w:hAnsi="Times New Roman" w:eastAsia="宋体" w:cs="Times New Roman"/>
          <w:i w:val="0"/>
          <w:iCs w:val="0"/>
          <w:caps w:val="0"/>
          <w:spacing w:val="5"/>
          <w:sz w:val="32"/>
          <w:szCs w:val="32"/>
          <w:bdr w:val="none" w:color="auto" w:sz="0" w:space="0"/>
          <w:shd w:val="clear" w:fill="FFFFFF"/>
        </w:rPr>
        <w:t>Bayes-Stein</w:t>
      </w:r>
      <w:r>
        <w:rPr>
          <w:rFonts w:hint="eastAsia" w:ascii="宋体" w:hAnsi="宋体" w:eastAsia="宋体" w:cs="宋体"/>
          <w:i w:val="0"/>
          <w:iCs w:val="0"/>
          <w:caps w:val="0"/>
          <w:spacing w:val="5"/>
          <w:sz w:val="32"/>
          <w:szCs w:val="32"/>
          <w:bdr w:val="none" w:color="auto" w:sz="0" w:space="0"/>
          <w:shd w:val="clear" w:fill="FFFFFF"/>
        </w:rPr>
        <w:t>压缩估计对传统均值方差的改善。首先，检验了均值、方差和协方差估计误差可能带来的影响，发现收益均值估计误差带来的影响比方差和协方差大得多，因此收益均值的改进提升空间可能比较大；接着，比较传统均值方差组合、</w:t>
      </w:r>
      <w:r>
        <w:rPr>
          <w:rFonts w:hint="default" w:ascii="Times New Roman" w:hAnsi="Times New Roman" w:eastAsia="宋体" w:cs="Times New Roman"/>
          <w:i w:val="0"/>
          <w:iCs w:val="0"/>
          <w:caps w:val="0"/>
          <w:spacing w:val="5"/>
          <w:sz w:val="32"/>
          <w:szCs w:val="32"/>
          <w:bdr w:val="none" w:color="auto" w:sz="0" w:space="0"/>
          <w:shd w:val="clear" w:fill="FFFFFF"/>
        </w:rPr>
        <w:t>BS</w:t>
      </w:r>
      <w:r>
        <w:rPr>
          <w:rFonts w:hint="eastAsia" w:ascii="宋体" w:hAnsi="宋体" w:eastAsia="宋体" w:cs="宋体"/>
          <w:i w:val="0"/>
          <w:iCs w:val="0"/>
          <w:caps w:val="0"/>
          <w:spacing w:val="5"/>
          <w:sz w:val="32"/>
          <w:szCs w:val="32"/>
          <w:bdr w:val="none" w:color="auto" w:sz="0" w:space="0"/>
          <w:shd w:val="clear" w:fill="FFFFFF"/>
        </w:rPr>
        <w:t>均值方差组合、最小方差组合和等权重组合的表现，发现传统的均值方差优化表现最差，</w:t>
      </w:r>
      <w:r>
        <w:rPr>
          <w:rFonts w:hint="default" w:ascii="Times New Roman" w:hAnsi="Times New Roman" w:eastAsia="宋体" w:cs="Times New Roman"/>
          <w:i w:val="0"/>
          <w:iCs w:val="0"/>
          <w:caps w:val="0"/>
          <w:spacing w:val="5"/>
          <w:sz w:val="32"/>
          <w:szCs w:val="32"/>
          <w:bdr w:val="none" w:color="auto" w:sz="0" w:space="0"/>
          <w:shd w:val="clear" w:fill="FFFFFF"/>
        </w:rPr>
        <w:t>BS</w:t>
      </w:r>
      <w:r>
        <w:rPr>
          <w:rFonts w:hint="eastAsia" w:ascii="宋体" w:hAnsi="宋体" w:eastAsia="宋体" w:cs="宋体"/>
          <w:i w:val="0"/>
          <w:iCs w:val="0"/>
          <w:caps w:val="0"/>
          <w:spacing w:val="5"/>
          <w:sz w:val="32"/>
          <w:szCs w:val="32"/>
          <w:bdr w:val="none" w:color="auto" w:sz="0" w:space="0"/>
          <w:shd w:val="clear" w:fill="FFFFFF"/>
        </w:rPr>
        <w:t>压缩后的均值方差优化效果确实有所提高，表现为收益更大波动更小；最后，比较了四个组合夏普之间是否有显著性差异，发现</w:t>
      </w:r>
      <w:r>
        <w:rPr>
          <w:rFonts w:hint="default" w:ascii="Times New Roman" w:hAnsi="Times New Roman" w:eastAsia="宋体" w:cs="Times New Roman"/>
          <w:i w:val="0"/>
          <w:iCs w:val="0"/>
          <w:caps w:val="0"/>
          <w:spacing w:val="5"/>
          <w:sz w:val="32"/>
          <w:szCs w:val="32"/>
          <w:bdr w:val="none" w:color="auto" w:sz="0" w:space="0"/>
          <w:shd w:val="clear" w:fill="FFFFFF"/>
        </w:rPr>
        <w:t>BS</w:t>
      </w:r>
      <w:r>
        <w:rPr>
          <w:rFonts w:hint="eastAsia" w:ascii="宋体" w:hAnsi="宋体" w:eastAsia="宋体" w:cs="宋体"/>
          <w:i w:val="0"/>
          <w:iCs w:val="0"/>
          <w:caps w:val="0"/>
          <w:spacing w:val="5"/>
          <w:sz w:val="32"/>
          <w:szCs w:val="32"/>
          <w:bdr w:val="none" w:color="auto" w:sz="0" w:space="0"/>
          <w:shd w:val="clear" w:fill="FFFFFF"/>
        </w:rPr>
        <w:t>组合和最小方差组合相对传统的均值方差组合，夏普比率有显著的提高，而</w:t>
      </w:r>
      <w:r>
        <w:rPr>
          <w:rFonts w:hint="default" w:ascii="Times New Roman" w:hAnsi="Times New Roman" w:eastAsia="宋体" w:cs="Times New Roman"/>
          <w:i w:val="0"/>
          <w:iCs w:val="0"/>
          <w:caps w:val="0"/>
          <w:spacing w:val="5"/>
          <w:sz w:val="32"/>
          <w:szCs w:val="32"/>
          <w:bdr w:val="none" w:color="auto" w:sz="0" w:space="0"/>
          <w:shd w:val="clear" w:fill="FFFFFF"/>
        </w:rPr>
        <w:t>BS</w:t>
      </w:r>
      <w:r>
        <w:rPr>
          <w:rFonts w:hint="eastAsia" w:ascii="宋体" w:hAnsi="宋体" w:eastAsia="宋体" w:cs="宋体"/>
          <w:i w:val="0"/>
          <w:iCs w:val="0"/>
          <w:caps w:val="0"/>
          <w:spacing w:val="5"/>
          <w:sz w:val="32"/>
          <w:szCs w:val="32"/>
          <w:bdr w:val="none" w:color="auto" w:sz="0" w:space="0"/>
          <w:shd w:val="clear" w:fill="FFFFFF"/>
        </w:rPr>
        <w:t>组合、最小方差组合和等权重三者之间没有明显差异。</w:t>
      </w:r>
    </w:p>
    <w:p w14:paraId="19C2CE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100" w:afterAutospacing="0" w:line="420" w:lineRule="atLeast"/>
        <w:ind w:left="0" w:right="0" w:firstLine="0"/>
        <w:jc w:val="center"/>
        <w:rPr>
          <w:rFonts w:hint="eastAsia" w:ascii="Microsoft YaHei UI" w:hAnsi="Microsoft YaHei UI" w:eastAsia="Microsoft YaHei UI" w:cs="Microsoft YaHei UI"/>
          <w:i w:val="0"/>
          <w:iCs w:val="0"/>
          <w:caps w:val="0"/>
          <w:spacing w:val="5"/>
          <w:sz w:val="32"/>
          <w:szCs w:val="32"/>
        </w:rPr>
      </w:pPr>
      <w:r>
        <w:rPr>
          <w:rStyle w:val="8"/>
          <w:rFonts w:hint="eastAsia" w:ascii="宋体" w:hAnsi="宋体" w:eastAsia="宋体" w:cs="宋体"/>
          <w:b/>
          <w:i w:val="0"/>
          <w:iCs w:val="0"/>
          <w:caps w:val="0"/>
          <w:spacing w:val="5"/>
          <w:sz w:val="32"/>
          <w:szCs w:val="32"/>
          <w:bdr w:val="none" w:color="auto" w:sz="0" w:space="0"/>
          <w:shd w:val="clear" w:fill="FFFFFF"/>
        </w:rPr>
        <w:t>4.其他</w:t>
      </w:r>
    </w:p>
    <w:p w14:paraId="6B13071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0"/>
        <w:jc w:val="both"/>
        <w:rPr>
          <w:rFonts w:hint="eastAsia" w:ascii="Microsoft YaHei UI" w:hAnsi="Microsoft YaHei UI" w:eastAsia="Microsoft YaHei UI" w:cs="Microsoft YaHei UI"/>
          <w:i w:val="0"/>
          <w:iCs w:val="0"/>
          <w:caps w:val="0"/>
          <w:spacing w:val="5"/>
          <w:sz w:val="32"/>
          <w:szCs w:val="32"/>
        </w:rPr>
      </w:pPr>
      <w:r>
        <w:rPr>
          <w:rStyle w:val="8"/>
          <w:rFonts w:hint="eastAsia" w:ascii="宋体" w:hAnsi="宋体" w:eastAsia="宋体" w:cs="宋体"/>
          <w:b/>
          <w:i w:val="0"/>
          <w:iCs w:val="0"/>
          <w:caps w:val="0"/>
          <w:spacing w:val="5"/>
          <w:sz w:val="32"/>
          <w:szCs w:val="32"/>
          <w:bdr w:val="none" w:color="auto" w:sz="0" w:space="0"/>
          <w:shd w:val="clear" w:fill="FFFFFF"/>
        </w:rPr>
        <w:t>4.1权重约束</w:t>
      </w:r>
    </w:p>
    <w:p w14:paraId="5F4A6325">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在讨论MVO的六宗罪时我们谈到，如果不对权重做任何约束，任由其裸奔的话，得出来的结果可能千奇百怪，例如出现极端值和过度集中，不符合实际的应用逻辑。其实不只是</w:t>
      </w:r>
      <w:r>
        <w:rPr>
          <w:rFonts w:hint="default" w:ascii="Times New Roman" w:hAnsi="Times New Roman" w:eastAsia="宋体" w:cs="Times New Roman"/>
          <w:i w:val="0"/>
          <w:iCs w:val="0"/>
          <w:caps w:val="0"/>
          <w:spacing w:val="5"/>
          <w:sz w:val="32"/>
          <w:szCs w:val="32"/>
          <w:bdr w:val="none" w:color="auto" w:sz="0" w:space="0"/>
          <w:shd w:val="clear" w:fill="FFFFFF"/>
        </w:rPr>
        <w:t>MVO</w:t>
      </w:r>
      <w:r>
        <w:rPr>
          <w:rFonts w:hint="eastAsia" w:ascii="宋体" w:hAnsi="宋体" w:eastAsia="宋体" w:cs="宋体"/>
          <w:i w:val="0"/>
          <w:iCs w:val="0"/>
          <w:caps w:val="0"/>
          <w:spacing w:val="5"/>
          <w:sz w:val="32"/>
          <w:szCs w:val="32"/>
          <w:bdr w:val="none" w:color="auto" w:sz="0" w:space="0"/>
          <w:shd w:val="clear" w:fill="FFFFFF"/>
        </w:rPr>
        <w:t>，其他目标函数也面临同样的问题。因此，在进行组合优化时，除了选择合适的目标函数，各种各样的权重约束也必不可少，例如限制卖空、上限下限和全资金投入。</w:t>
      </w:r>
      <w:r>
        <w:rPr>
          <w:rFonts w:hint="default" w:ascii="Times New Roman" w:hAnsi="Times New Roman" w:eastAsia="宋体" w:cs="Times New Roman"/>
          <w:i w:val="0"/>
          <w:iCs w:val="0"/>
          <w:caps w:val="0"/>
          <w:spacing w:val="5"/>
          <w:sz w:val="32"/>
          <w:szCs w:val="32"/>
          <w:bdr w:val="none" w:color="auto" w:sz="0" w:space="0"/>
          <w:shd w:val="clear" w:fill="FFFFFF"/>
        </w:rPr>
        <w:t>Michaud</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1989</w:t>
      </w:r>
      <w:r>
        <w:rPr>
          <w:rFonts w:hint="eastAsia" w:ascii="宋体" w:hAnsi="宋体" w:eastAsia="宋体" w:cs="宋体"/>
          <w:i w:val="0"/>
          <w:iCs w:val="0"/>
          <w:caps w:val="0"/>
          <w:spacing w:val="5"/>
          <w:sz w:val="32"/>
          <w:szCs w:val="32"/>
          <w:bdr w:val="none" w:color="auto" w:sz="0" w:space="0"/>
          <w:shd w:val="clear" w:fill="FFFFFF"/>
        </w:rPr>
        <w:t>）在讨论</w:t>
      </w:r>
      <w:r>
        <w:rPr>
          <w:rFonts w:hint="default" w:ascii="Times New Roman" w:hAnsi="Times New Roman" w:eastAsia="宋体" w:cs="Times New Roman"/>
          <w:i w:val="0"/>
          <w:iCs w:val="0"/>
          <w:caps w:val="0"/>
          <w:spacing w:val="5"/>
          <w:sz w:val="32"/>
          <w:szCs w:val="32"/>
          <w:bdr w:val="none" w:color="auto" w:sz="0" w:space="0"/>
          <w:shd w:val="clear" w:fill="FFFFFF"/>
        </w:rPr>
        <w:t>MVO</w:t>
      </w:r>
      <w:r>
        <w:rPr>
          <w:rFonts w:hint="eastAsia" w:ascii="宋体" w:hAnsi="宋体" w:eastAsia="宋体" w:cs="宋体"/>
          <w:i w:val="0"/>
          <w:iCs w:val="0"/>
          <w:caps w:val="0"/>
          <w:spacing w:val="5"/>
          <w:sz w:val="32"/>
          <w:szCs w:val="32"/>
          <w:bdr w:val="none" w:color="auto" w:sz="0" w:space="0"/>
          <w:shd w:val="clear" w:fill="FFFFFF"/>
        </w:rPr>
        <w:t>的缺陷时认为，一般来说引入有意义的权重限制，例如机构投资者常面对的卖空约束，确实能改善组合优化的结果，至少会使得结果更稳健。</w:t>
      </w:r>
    </w:p>
    <w:p w14:paraId="0E26A85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另一个有趣的研究，可以参考Behr、</w:t>
      </w:r>
      <w:r>
        <w:rPr>
          <w:rFonts w:hint="default" w:ascii="Times New Roman" w:hAnsi="Times New Roman" w:eastAsia="宋体" w:cs="Times New Roman"/>
          <w:i w:val="0"/>
          <w:iCs w:val="0"/>
          <w:caps w:val="0"/>
          <w:spacing w:val="5"/>
          <w:sz w:val="32"/>
          <w:szCs w:val="32"/>
          <w:bdr w:val="none" w:color="auto" w:sz="0" w:space="0"/>
          <w:shd w:val="clear" w:fill="FFFFFF"/>
        </w:rPr>
        <w:t>Guettler</w:t>
      </w:r>
      <w:r>
        <w:rPr>
          <w:rFonts w:hint="eastAsia" w:ascii="宋体" w:hAnsi="宋体" w:eastAsia="宋体" w:cs="宋体"/>
          <w:i w:val="0"/>
          <w:iCs w:val="0"/>
          <w:caps w:val="0"/>
          <w:spacing w:val="5"/>
          <w:sz w:val="32"/>
          <w:szCs w:val="32"/>
          <w:bdr w:val="none" w:color="auto" w:sz="0" w:space="0"/>
          <w:shd w:val="clear" w:fill="FFFFFF"/>
        </w:rPr>
        <w:t>和</w:t>
      </w:r>
      <w:r>
        <w:rPr>
          <w:rFonts w:hint="default" w:ascii="Times New Roman" w:hAnsi="Times New Roman" w:eastAsia="宋体" w:cs="Times New Roman"/>
          <w:i w:val="0"/>
          <w:iCs w:val="0"/>
          <w:caps w:val="0"/>
          <w:spacing w:val="5"/>
          <w:sz w:val="32"/>
          <w:szCs w:val="32"/>
          <w:bdr w:val="none" w:color="auto" w:sz="0" w:space="0"/>
          <w:shd w:val="clear" w:fill="FFFFFF"/>
        </w:rPr>
        <w:t>Miebs</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2013</w:t>
      </w:r>
      <w:r>
        <w:rPr>
          <w:rFonts w:hint="eastAsia" w:ascii="宋体" w:hAnsi="宋体" w:eastAsia="宋体" w:cs="宋体"/>
          <w:i w:val="0"/>
          <w:iCs w:val="0"/>
          <w:caps w:val="0"/>
          <w:spacing w:val="5"/>
          <w:sz w:val="32"/>
          <w:szCs w:val="32"/>
          <w:bdr w:val="none" w:color="auto" w:sz="0" w:space="0"/>
          <w:shd w:val="clear" w:fill="FFFFFF"/>
        </w:rPr>
        <w:t>），从权重约束的角度对最小方差组合进行了改进。由于最小方差模型持仓过于集中，换手率高，</w:t>
      </w:r>
      <w:r>
        <w:rPr>
          <w:rFonts w:hint="default" w:ascii="Times New Roman" w:hAnsi="Times New Roman" w:eastAsia="宋体" w:cs="Times New Roman"/>
          <w:i w:val="0"/>
          <w:iCs w:val="0"/>
          <w:caps w:val="0"/>
          <w:spacing w:val="5"/>
          <w:sz w:val="32"/>
          <w:szCs w:val="32"/>
          <w:bdr w:val="none" w:color="auto" w:sz="0" w:space="0"/>
          <w:shd w:val="clear" w:fill="FFFFFF"/>
        </w:rPr>
        <w:t>Behr et al.</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2013</w:t>
      </w:r>
      <w:r>
        <w:rPr>
          <w:rFonts w:hint="eastAsia" w:ascii="宋体" w:hAnsi="宋体" w:eastAsia="宋体" w:cs="宋体"/>
          <w:i w:val="0"/>
          <w:iCs w:val="0"/>
          <w:caps w:val="0"/>
          <w:spacing w:val="5"/>
          <w:sz w:val="32"/>
          <w:szCs w:val="32"/>
          <w:bdr w:val="none" w:color="auto" w:sz="0" w:space="0"/>
          <w:shd w:val="clear" w:fill="FFFFFF"/>
        </w:rPr>
        <w:t>）尝试进行改进，一方面试图超越</w:t>
      </w:r>
      <w:r>
        <w:rPr>
          <w:rFonts w:hint="default" w:ascii="Times New Roman" w:hAnsi="Times New Roman" w:eastAsia="宋体" w:cs="Times New Roman"/>
          <w:i w:val="0"/>
          <w:iCs w:val="0"/>
          <w:caps w:val="0"/>
          <w:spacing w:val="5"/>
          <w:sz w:val="32"/>
          <w:szCs w:val="32"/>
          <w:bdr w:val="none" w:color="auto" w:sz="0" w:space="0"/>
          <w:shd w:val="clear" w:fill="FFFFFF"/>
        </w:rPr>
        <w:t>1/N</w:t>
      </w:r>
      <w:r>
        <w:rPr>
          <w:rFonts w:hint="eastAsia" w:ascii="宋体" w:hAnsi="宋体" w:eastAsia="宋体" w:cs="宋体"/>
          <w:i w:val="0"/>
          <w:iCs w:val="0"/>
          <w:caps w:val="0"/>
          <w:spacing w:val="5"/>
          <w:sz w:val="32"/>
          <w:szCs w:val="32"/>
          <w:bdr w:val="none" w:color="auto" w:sz="0" w:space="0"/>
          <w:shd w:val="clear" w:fill="FFFFFF"/>
        </w:rPr>
        <w:t>组合，另一方面减少换手率。具体来说，通过最小化协方差矩阵的</w:t>
      </w:r>
      <w:r>
        <w:rPr>
          <w:rFonts w:hint="default" w:ascii="Times New Roman" w:hAnsi="Times New Roman" w:eastAsia="宋体" w:cs="Times New Roman"/>
          <w:i w:val="0"/>
          <w:iCs w:val="0"/>
          <w:caps w:val="0"/>
          <w:spacing w:val="5"/>
          <w:sz w:val="32"/>
          <w:szCs w:val="32"/>
          <w:bdr w:val="none" w:color="auto" w:sz="0" w:space="0"/>
          <w:shd w:val="clear" w:fill="FFFFFF"/>
        </w:rPr>
        <w:t>MSE</w:t>
      </w:r>
      <w:r>
        <w:rPr>
          <w:rFonts w:hint="eastAsia" w:ascii="宋体" w:hAnsi="宋体" w:eastAsia="宋体" w:cs="宋体"/>
          <w:i w:val="0"/>
          <w:iCs w:val="0"/>
          <w:caps w:val="0"/>
          <w:spacing w:val="5"/>
          <w:sz w:val="32"/>
          <w:szCs w:val="32"/>
          <w:bdr w:val="none" w:color="auto" w:sz="0" w:space="0"/>
          <w:shd w:val="clear" w:fill="FFFFFF"/>
        </w:rPr>
        <w:t>得到上限和下限，即将样本协方差向一个特定的协方差压缩，这个特定的协方差由上限和下限决定。在获得权重上限和下限后，再带入最小方差组合求解最小方差解即可。利用</w:t>
      </w:r>
      <w:r>
        <w:rPr>
          <w:rFonts w:hint="default" w:ascii="Times New Roman" w:hAnsi="Times New Roman" w:eastAsia="宋体" w:cs="Times New Roman"/>
          <w:i w:val="0"/>
          <w:iCs w:val="0"/>
          <w:caps w:val="0"/>
          <w:spacing w:val="5"/>
          <w:sz w:val="32"/>
          <w:szCs w:val="32"/>
          <w:bdr w:val="none" w:color="auto" w:sz="0" w:space="0"/>
          <w:shd w:val="clear" w:fill="FFFFFF"/>
        </w:rPr>
        <w:t>5</w:t>
      </w:r>
      <w:r>
        <w:rPr>
          <w:rFonts w:hint="eastAsia" w:ascii="宋体" w:hAnsi="宋体" w:eastAsia="宋体" w:cs="宋体"/>
          <w:i w:val="0"/>
          <w:iCs w:val="0"/>
          <w:caps w:val="0"/>
          <w:spacing w:val="5"/>
          <w:sz w:val="32"/>
          <w:szCs w:val="32"/>
          <w:bdr w:val="none" w:color="auto" w:sz="0" w:space="0"/>
          <w:shd w:val="clear" w:fill="FFFFFF"/>
        </w:rPr>
        <w:t>个数据集，评估权重约束最小方差组合的表现。结果发现：权重约束最小方差组合夏普比等权重组合高</w:t>
      </w:r>
      <w:r>
        <w:rPr>
          <w:rFonts w:hint="default" w:ascii="Times New Roman" w:hAnsi="Times New Roman" w:eastAsia="宋体" w:cs="Times New Roman"/>
          <w:i w:val="0"/>
          <w:iCs w:val="0"/>
          <w:caps w:val="0"/>
          <w:spacing w:val="5"/>
          <w:sz w:val="32"/>
          <w:szCs w:val="32"/>
          <w:bdr w:val="none" w:color="auto" w:sz="0" w:space="0"/>
          <w:shd w:val="clear" w:fill="FFFFFF"/>
        </w:rPr>
        <w:t>30%</w:t>
      </w:r>
      <w:r>
        <w:rPr>
          <w:rFonts w:hint="eastAsia" w:ascii="宋体" w:hAnsi="宋体" w:eastAsia="宋体" w:cs="宋体"/>
          <w:i w:val="0"/>
          <w:iCs w:val="0"/>
          <w:caps w:val="0"/>
          <w:spacing w:val="5"/>
          <w:sz w:val="32"/>
          <w:szCs w:val="32"/>
          <w:bdr w:val="none" w:color="auto" w:sz="0" w:space="0"/>
          <w:shd w:val="clear" w:fill="FFFFFF"/>
        </w:rPr>
        <w:t>，比市值加权高</w:t>
      </w:r>
      <w:r>
        <w:rPr>
          <w:rFonts w:hint="default" w:ascii="Times New Roman" w:hAnsi="Times New Roman" w:eastAsia="宋体" w:cs="Times New Roman"/>
          <w:i w:val="0"/>
          <w:iCs w:val="0"/>
          <w:caps w:val="0"/>
          <w:spacing w:val="5"/>
          <w:sz w:val="32"/>
          <w:szCs w:val="32"/>
          <w:bdr w:val="none" w:color="auto" w:sz="0" w:space="0"/>
          <w:shd w:val="clear" w:fill="FFFFFF"/>
        </w:rPr>
        <w:t>60%</w:t>
      </w:r>
      <w:r>
        <w:rPr>
          <w:rFonts w:hint="eastAsia" w:ascii="宋体" w:hAnsi="宋体" w:eastAsia="宋体" w:cs="宋体"/>
          <w:i w:val="0"/>
          <w:iCs w:val="0"/>
          <w:caps w:val="0"/>
          <w:spacing w:val="5"/>
          <w:sz w:val="32"/>
          <w:szCs w:val="32"/>
          <w:bdr w:val="none" w:color="auto" w:sz="0" w:space="0"/>
          <w:shd w:val="clear" w:fill="FFFFFF"/>
        </w:rPr>
        <w:t>，比简单的卖空约束组合和单因子协方差组合也实现了更高的夏普；和</w:t>
      </w:r>
      <w:r>
        <w:rPr>
          <w:rFonts w:hint="default" w:ascii="Times New Roman" w:hAnsi="Times New Roman" w:eastAsia="宋体" w:cs="Times New Roman"/>
          <w:i w:val="0"/>
          <w:iCs w:val="0"/>
          <w:caps w:val="0"/>
          <w:spacing w:val="5"/>
          <w:sz w:val="32"/>
          <w:szCs w:val="32"/>
          <w:bdr w:val="none" w:color="auto" w:sz="0" w:space="0"/>
          <w:shd w:val="clear" w:fill="FFFFFF"/>
        </w:rPr>
        <w:t>Demiguel et al.</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2009</w:t>
      </w:r>
      <w:r>
        <w:rPr>
          <w:rFonts w:hint="eastAsia" w:ascii="宋体" w:hAnsi="宋体" w:eastAsia="宋体" w:cs="宋体"/>
          <w:i w:val="0"/>
          <w:iCs w:val="0"/>
          <w:caps w:val="0"/>
          <w:spacing w:val="5"/>
          <w:sz w:val="32"/>
          <w:szCs w:val="32"/>
          <w:bdr w:val="none" w:color="auto" w:sz="0" w:space="0"/>
          <w:shd w:val="clear" w:fill="FFFFFF"/>
        </w:rPr>
        <w:t>）提出的</w:t>
      </w:r>
      <w:r>
        <w:rPr>
          <w:rFonts w:hint="default" w:ascii="Times New Roman" w:hAnsi="Times New Roman" w:eastAsia="宋体" w:cs="Times New Roman"/>
          <w:i w:val="0"/>
          <w:iCs w:val="0"/>
          <w:caps w:val="0"/>
          <w:spacing w:val="5"/>
          <w:sz w:val="32"/>
          <w:szCs w:val="32"/>
          <w:bdr w:val="none" w:color="auto" w:sz="0" w:space="0"/>
          <w:shd w:val="clear" w:fill="FFFFFF"/>
        </w:rPr>
        <w:t>PMV</w:t>
      </w:r>
      <w:r>
        <w:rPr>
          <w:rFonts w:hint="eastAsia" w:ascii="宋体" w:hAnsi="宋体" w:eastAsia="宋体" w:cs="宋体"/>
          <w:i w:val="0"/>
          <w:iCs w:val="0"/>
          <w:caps w:val="0"/>
          <w:spacing w:val="5"/>
          <w:sz w:val="32"/>
          <w:szCs w:val="32"/>
          <w:bdr w:val="none" w:color="auto" w:sz="0" w:space="0"/>
          <w:shd w:val="clear" w:fill="FFFFFF"/>
        </w:rPr>
        <w:t>相比，同样是少数跑赢</w:t>
      </w:r>
      <w:r>
        <w:rPr>
          <w:rFonts w:hint="default" w:ascii="Times New Roman" w:hAnsi="Times New Roman" w:eastAsia="宋体" w:cs="Times New Roman"/>
          <w:i w:val="0"/>
          <w:iCs w:val="0"/>
          <w:caps w:val="0"/>
          <w:spacing w:val="5"/>
          <w:sz w:val="32"/>
          <w:szCs w:val="32"/>
          <w:bdr w:val="none" w:color="auto" w:sz="0" w:space="0"/>
          <w:shd w:val="clear" w:fill="FFFFFF"/>
        </w:rPr>
        <w:t>1/N</w:t>
      </w:r>
      <w:r>
        <w:rPr>
          <w:rFonts w:hint="eastAsia" w:ascii="宋体" w:hAnsi="宋体" w:eastAsia="宋体" w:cs="宋体"/>
          <w:i w:val="0"/>
          <w:iCs w:val="0"/>
          <w:caps w:val="0"/>
          <w:spacing w:val="5"/>
          <w:sz w:val="32"/>
          <w:szCs w:val="32"/>
          <w:bdr w:val="none" w:color="auto" w:sz="0" w:space="0"/>
          <w:shd w:val="clear" w:fill="FFFFFF"/>
        </w:rPr>
        <w:t>组合的方案，权重约束最小方差组合换手率更低。</w:t>
      </w:r>
    </w:p>
    <w:p w14:paraId="0781689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0"/>
        <w:jc w:val="both"/>
        <w:rPr>
          <w:rFonts w:hint="eastAsia" w:ascii="Microsoft YaHei UI" w:hAnsi="Microsoft YaHei UI" w:eastAsia="Microsoft YaHei UI" w:cs="Microsoft YaHei UI"/>
          <w:i w:val="0"/>
          <w:iCs w:val="0"/>
          <w:caps w:val="0"/>
          <w:spacing w:val="5"/>
          <w:sz w:val="32"/>
          <w:szCs w:val="32"/>
        </w:rPr>
      </w:pPr>
      <w:r>
        <w:rPr>
          <w:rStyle w:val="8"/>
          <w:rFonts w:hint="eastAsia" w:ascii="宋体" w:hAnsi="宋体" w:eastAsia="宋体" w:cs="宋体"/>
          <w:b/>
          <w:i w:val="0"/>
          <w:iCs w:val="0"/>
          <w:caps w:val="0"/>
          <w:spacing w:val="5"/>
          <w:sz w:val="32"/>
          <w:szCs w:val="32"/>
          <w:bdr w:val="none" w:color="auto" w:sz="0" w:space="0"/>
          <w:shd w:val="clear" w:fill="FFFFFF"/>
        </w:rPr>
        <w:t>4.2方差协方差估计</w:t>
      </w:r>
    </w:p>
    <w:p w14:paraId="117C94C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一旦涉及参数估计，就会存在估计误差。在讨论MVO时，均值的估计误差比方差和协方差大得多，因此出现了</w:t>
      </w:r>
      <w:r>
        <w:rPr>
          <w:rFonts w:hint="default" w:ascii="Times New Roman" w:hAnsi="Times New Roman" w:eastAsia="宋体" w:cs="Times New Roman"/>
          <w:i w:val="0"/>
          <w:iCs w:val="0"/>
          <w:caps w:val="0"/>
          <w:spacing w:val="5"/>
          <w:sz w:val="32"/>
          <w:szCs w:val="32"/>
          <w:bdr w:val="none" w:color="auto" w:sz="0" w:space="0"/>
          <w:shd w:val="clear" w:fill="FFFFFF"/>
        </w:rPr>
        <w:t>BL</w:t>
      </w:r>
      <w:r>
        <w:rPr>
          <w:rFonts w:hint="eastAsia" w:ascii="宋体" w:hAnsi="宋体" w:eastAsia="宋体" w:cs="宋体"/>
          <w:i w:val="0"/>
          <w:iCs w:val="0"/>
          <w:caps w:val="0"/>
          <w:spacing w:val="5"/>
          <w:sz w:val="32"/>
          <w:szCs w:val="32"/>
          <w:bdr w:val="none" w:color="auto" w:sz="0" w:space="0"/>
          <w:shd w:val="clear" w:fill="FFFFFF"/>
        </w:rPr>
        <w:t>模型和</w:t>
      </w:r>
      <w:r>
        <w:rPr>
          <w:rFonts w:hint="default" w:ascii="Times New Roman" w:hAnsi="Times New Roman" w:eastAsia="宋体" w:cs="Times New Roman"/>
          <w:i w:val="0"/>
          <w:iCs w:val="0"/>
          <w:caps w:val="0"/>
          <w:spacing w:val="5"/>
          <w:sz w:val="32"/>
          <w:szCs w:val="32"/>
          <w:bdr w:val="none" w:color="auto" w:sz="0" w:space="0"/>
          <w:shd w:val="clear" w:fill="FFFFFF"/>
        </w:rPr>
        <w:t>BS</w:t>
      </w:r>
      <w:r>
        <w:rPr>
          <w:rFonts w:hint="eastAsia" w:ascii="宋体" w:hAnsi="宋体" w:eastAsia="宋体" w:cs="宋体"/>
          <w:i w:val="0"/>
          <w:iCs w:val="0"/>
          <w:caps w:val="0"/>
          <w:spacing w:val="5"/>
          <w:sz w:val="32"/>
          <w:szCs w:val="32"/>
          <w:bdr w:val="none" w:color="auto" w:sz="0" w:space="0"/>
          <w:shd w:val="clear" w:fill="FFFFFF"/>
        </w:rPr>
        <w:t>模型，从收益率的角度进行改进，尽量减少这个磨人小妖精带来的干扰。对于最小方差等只需要方差协方差的优化模型，虽然暗自庆幸逃过了均值估计的魔爪，但并不是就能高枕无忧，因为方差协方差也不是省油的灯，虽然估计误差比均值小，但终究不可忽略。</w:t>
      </w:r>
    </w:p>
    <w:p w14:paraId="6125105A">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u w:val="none"/>
          <w:bdr w:val="none" w:color="auto" w:sz="0" w:space="0"/>
          <w:shd w:val="clear" w:fill="FFFFFF"/>
        </w:rPr>
        <w:t>Hoffstein</w:t>
      </w:r>
      <w:r>
        <w:rPr>
          <w:rFonts w:hint="eastAsia" w:ascii="宋体" w:hAnsi="宋体" w:eastAsia="宋体" w:cs="宋体"/>
          <w:i w:val="0"/>
          <w:iCs w:val="0"/>
          <w:caps w:val="0"/>
          <w:spacing w:val="5"/>
          <w:sz w:val="32"/>
          <w:szCs w:val="32"/>
          <w:u w:val="none"/>
          <w:bdr w:val="none" w:color="auto" w:sz="0" w:space="0"/>
          <w:shd w:val="clear" w:fill="FFFFFF"/>
        </w:rPr>
        <w:t>（2013）在讨论均</w:t>
      </w:r>
      <w:r>
        <w:rPr>
          <w:rFonts w:hint="eastAsia" w:ascii="宋体" w:hAnsi="宋体" w:eastAsia="宋体" w:cs="宋体"/>
          <w:i w:val="0"/>
          <w:iCs w:val="0"/>
          <w:caps w:val="0"/>
          <w:spacing w:val="5"/>
          <w:sz w:val="32"/>
          <w:szCs w:val="32"/>
          <w:bdr w:val="none" w:color="auto" w:sz="0" w:space="0"/>
          <w:shd w:val="clear" w:fill="FFFFFF"/>
        </w:rPr>
        <w:t>值、方差和相关系数的估计稳健性时，画了一个非常精致的图，见图</w:t>
      </w:r>
      <w:r>
        <w:rPr>
          <w:rFonts w:hint="default" w:ascii="Times New Roman" w:hAnsi="Times New Roman" w:eastAsia="宋体" w:cs="Times New Roman"/>
          <w:i w:val="0"/>
          <w:iCs w:val="0"/>
          <w:caps w:val="0"/>
          <w:spacing w:val="5"/>
          <w:sz w:val="32"/>
          <w:szCs w:val="32"/>
          <w:bdr w:val="none" w:color="auto" w:sz="0" w:space="0"/>
          <w:shd w:val="clear" w:fill="FFFFFF"/>
        </w:rPr>
        <w:t>6</w:t>
      </w:r>
      <w:r>
        <w:rPr>
          <w:rFonts w:hint="eastAsia" w:ascii="宋体" w:hAnsi="宋体" w:eastAsia="宋体" w:cs="宋体"/>
          <w:i w:val="0"/>
          <w:iCs w:val="0"/>
          <w:caps w:val="0"/>
          <w:spacing w:val="5"/>
          <w:sz w:val="32"/>
          <w:szCs w:val="32"/>
          <w:bdr w:val="none" w:color="auto" w:sz="0" w:space="0"/>
          <w:shd w:val="clear" w:fill="FFFFFF"/>
        </w:rPr>
        <w:t>。其中横轴表示样本长度，纵轴可以理解为估计误差。可以看到，在相同样本长度的情况下，均值估计误差远高于相关系数，相关系数高于方差；在样本长度很短的情况下，三个估计值之间的差距尤其明显；随着样本长度的增加，估计误差也逐渐降低，但依然维持在一定水平不会消逝。</w:t>
      </w:r>
    </w:p>
    <w:p w14:paraId="73F2856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40" w:beforeAutospacing="0" w:after="100" w:afterAutospacing="0" w:line="420" w:lineRule="atLeast"/>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color w:val="000000"/>
          <w:spacing w:val="0"/>
          <w:sz w:val="32"/>
          <w:szCs w:val="32"/>
          <w:bdr w:val="none" w:color="auto" w:sz="0" w:space="0"/>
          <w:shd w:val="clear" w:fill="FFFFFF"/>
        </w:rPr>
        <w:t>图6 均值、方差和相关系数的稳健性</w:t>
      </w:r>
    </w:p>
    <w:p w14:paraId="4606707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5095875" cy="6677025"/>
            <wp:effectExtent l="0" t="0" r="9525" b="3175"/>
            <wp:docPr id="16"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2" descr="IMG_277"/>
                    <pic:cNvPicPr>
                      <a:picLocks noChangeAspect="1"/>
                    </pic:cNvPicPr>
                  </pic:nvPicPr>
                  <pic:blipFill>
                    <a:blip r:embed="rId25"/>
                    <a:stretch>
                      <a:fillRect/>
                    </a:stretch>
                  </pic:blipFill>
                  <pic:spPr>
                    <a:xfrm>
                      <a:off x="0" y="0"/>
                      <a:ext cx="5095875" cy="6677025"/>
                    </a:xfrm>
                    <a:prstGeom prst="rect">
                      <a:avLst/>
                    </a:prstGeom>
                    <a:noFill/>
                    <a:ln w="9525">
                      <a:noFill/>
                    </a:ln>
                  </pic:spPr>
                </pic:pic>
              </a:graphicData>
            </a:graphic>
          </wp:inline>
        </w:drawing>
      </w:r>
      <w:r>
        <w:rPr>
          <w:rFonts w:hint="eastAsia" w:ascii="Microsoft YaHei UI" w:hAnsi="Microsoft YaHei UI" w:eastAsia="Microsoft YaHei UI" w:cs="Microsoft YaHei UI"/>
          <w:i w:val="0"/>
          <w:iCs w:val="0"/>
          <w:caps w:val="0"/>
          <w:spacing w:val="5"/>
          <w:sz w:val="32"/>
          <w:szCs w:val="32"/>
          <w:bdr w:val="none" w:color="auto" w:sz="0" w:space="0"/>
          <w:shd w:val="clear" w:fill="FFFFFF"/>
        </w:rPr>
        <w:t> </w:t>
      </w:r>
    </w:p>
    <w:p w14:paraId="28BFB650">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color w:val="000000"/>
          <w:spacing w:val="0"/>
          <w:sz w:val="32"/>
          <w:szCs w:val="32"/>
          <w:bdr w:val="none" w:color="auto" w:sz="0" w:space="0"/>
          <w:shd w:val="clear" w:fill="FFFFFF"/>
        </w:rPr>
        <w:t>   图片来源：</w:t>
      </w:r>
      <w:r>
        <w:rPr>
          <w:rFonts w:hint="eastAsia" w:ascii="Microsoft YaHei UI" w:hAnsi="Microsoft YaHei UI" w:eastAsia="Microsoft YaHei UI" w:cs="Microsoft YaHei UI"/>
          <w:i w:val="0"/>
          <w:iCs w:val="0"/>
          <w:caps w:val="0"/>
          <w:color w:val="000000"/>
          <w:spacing w:val="0"/>
          <w:sz w:val="32"/>
          <w:szCs w:val="32"/>
          <w:bdr w:val="none" w:color="auto" w:sz="0" w:space="0"/>
          <w:shd w:val="clear" w:fill="FFFFFF"/>
        </w:rPr>
        <w:t>Hoffstein</w:t>
      </w:r>
      <w:r>
        <w:rPr>
          <w:rFonts w:hint="eastAsia" w:ascii="宋体" w:hAnsi="宋体" w:eastAsia="宋体" w:cs="宋体"/>
          <w:i w:val="0"/>
          <w:iCs w:val="0"/>
          <w:caps w:val="0"/>
          <w:color w:val="000000"/>
          <w:spacing w:val="0"/>
          <w:sz w:val="32"/>
          <w:szCs w:val="32"/>
          <w:bdr w:val="none" w:color="auto" w:sz="0" w:space="0"/>
          <w:shd w:val="clear" w:fill="FFFFFF"/>
        </w:rPr>
        <w:t>（2013）</w:t>
      </w:r>
    </w:p>
    <w:p w14:paraId="364B2B5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方差协方差的改进方法有很多，常见的有三个：压缩估计、因子模型和高频数据。</w:t>
      </w:r>
    </w:p>
    <w:p w14:paraId="1CA05D4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压缩估计，即将样本方差协方差矩阵向一个已有的先验矩阵进行压缩，经典的研究可以参考Ledoit和</w:t>
      </w:r>
      <w:r>
        <w:rPr>
          <w:rFonts w:hint="default" w:ascii="Times New Roman" w:hAnsi="Times New Roman" w:eastAsia="宋体" w:cs="Times New Roman"/>
          <w:i w:val="0"/>
          <w:iCs w:val="0"/>
          <w:caps w:val="0"/>
          <w:spacing w:val="5"/>
          <w:sz w:val="32"/>
          <w:szCs w:val="32"/>
          <w:bdr w:val="none" w:color="auto" w:sz="0" w:space="0"/>
          <w:shd w:val="clear" w:fill="FFFFFF"/>
        </w:rPr>
        <w:t>Wolf</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2003</w:t>
      </w:r>
      <w:r>
        <w:rPr>
          <w:rFonts w:hint="eastAsia" w:ascii="宋体" w:hAnsi="宋体" w:eastAsia="宋体" w:cs="宋体"/>
          <w:i w:val="0"/>
          <w:iCs w:val="0"/>
          <w:caps w:val="0"/>
          <w:spacing w:val="5"/>
          <w:sz w:val="32"/>
          <w:szCs w:val="32"/>
          <w:bdr w:val="none" w:color="auto" w:sz="0" w:space="0"/>
          <w:shd w:val="clear" w:fill="FFFFFF"/>
        </w:rPr>
        <w:t>）。样本方差协方差理论上是无偏估计，但是存在较大的估计误差；</w:t>
      </w:r>
      <w:r>
        <w:rPr>
          <w:rFonts w:hint="default" w:ascii="Times New Roman" w:hAnsi="Times New Roman" w:eastAsia="宋体" w:cs="Times New Roman"/>
          <w:i w:val="0"/>
          <w:iCs w:val="0"/>
          <w:caps w:val="0"/>
          <w:spacing w:val="5"/>
          <w:sz w:val="32"/>
          <w:szCs w:val="32"/>
          <w:bdr w:val="none" w:color="auto" w:sz="0" w:space="0"/>
          <w:shd w:val="clear" w:fill="FFFFFF"/>
        </w:rPr>
        <w:t>F</w:t>
      </w:r>
      <w:r>
        <w:rPr>
          <w:rFonts w:hint="eastAsia" w:ascii="宋体" w:hAnsi="宋体" w:eastAsia="宋体" w:cs="宋体"/>
          <w:i w:val="0"/>
          <w:iCs w:val="0"/>
          <w:caps w:val="0"/>
          <w:spacing w:val="5"/>
          <w:sz w:val="32"/>
          <w:szCs w:val="32"/>
          <w:bdr w:val="none" w:color="auto" w:sz="0" w:space="0"/>
          <w:shd w:val="clear" w:fill="FFFFFF"/>
        </w:rPr>
        <w:t>是一个事先设定的矩阵（例如假设所有成分间相关系数相同），没有估计误差但存在模型设定误差，是一个有偏估计。压缩估计可以表达为：</w:t>
      </w:r>
    </w:p>
    <w:p w14:paraId="793AE3A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1257300" cy="342900"/>
            <wp:effectExtent l="0" t="0" r="0" b="0"/>
            <wp:docPr id="17"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3" descr="IMG_278"/>
                    <pic:cNvPicPr>
                      <a:picLocks noChangeAspect="1"/>
                    </pic:cNvPicPr>
                  </pic:nvPicPr>
                  <pic:blipFill>
                    <a:blip r:embed="rId26"/>
                    <a:stretch>
                      <a:fillRect/>
                    </a:stretch>
                  </pic:blipFill>
                  <pic:spPr>
                    <a:xfrm>
                      <a:off x="0" y="0"/>
                      <a:ext cx="1257300" cy="342900"/>
                    </a:xfrm>
                    <a:prstGeom prst="rect">
                      <a:avLst/>
                    </a:prstGeom>
                    <a:noFill/>
                    <a:ln w="9525">
                      <a:noFill/>
                    </a:ln>
                  </pic:spPr>
                </pic:pic>
              </a:graphicData>
            </a:graphic>
          </wp:inline>
        </w:drawing>
      </w:r>
    </w:p>
    <w:p w14:paraId="4654AD4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直观上来看即在估计误差和设定误差之间权衡，为样本估计和先验矩阵的加权结果，权重由压缩强度决定。</w:t>
      </w:r>
    </w:p>
    <w:p w14:paraId="38D06E7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建立多因子模型，将证券的风险来源降维到少数因子上，通过估计因子之间的方差协方差矩阵，从而间接推出证券的方差协方差矩阵，是近年来越来越时髦的方式。在股票和债券等投资领域，由于证券数量众多，传统基于历史样本的估计方法越来越差强人意，因此多因子模型大行其道。目前已经有很多公司提供专业的因子模型解决方案，例如国外的Barra和国内的</w:t>
      </w:r>
      <w:r>
        <w:rPr>
          <w:rFonts w:hint="default" w:ascii="Times New Roman" w:hAnsi="Times New Roman" w:eastAsia="宋体" w:cs="Times New Roman"/>
          <w:i w:val="0"/>
          <w:iCs w:val="0"/>
          <w:caps w:val="0"/>
          <w:spacing w:val="5"/>
          <w:sz w:val="32"/>
          <w:szCs w:val="32"/>
          <w:bdr w:val="none" w:color="auto" w:sz="0" w:space="0"/>
          <w:shd w:val="clear" w:fill="FFFFFF"/>
        </w:rPr>
        <w:t>ricequant</w:t>
      </w:r>
      <w:r>
        <w:rPr>
          <w:rFonts w:hint="eastAsia" w:ascii="宋体" w:hAnsi="宋体" w:eastAsia="宋体" w:cs="宋体"/>
          <w:i w:val="0"/>
          <w:iCs w:val="0"/>
          <w:caps w:val="0"/>
          <w:spacing w:val="5"/>
          <w:sz w:val="32"/>
          <w:szCs w:val="32"/>
          <w:bdr w:val="none" w:color="auto" w:sz="0" w:space="0"/>
          <w:shd w:val="clear" w:fill="FFFFFF"/>
        </w:rPr>
        <w:t>。以</w:t>
      </w:r>
      <w:r>
        <w:rPr>
          <w:rFonts w:hint="default" w:ascii="Times New Roman" w:hAnsi="Times New Roman" w:eastAsia="宋体" w:cs="Times New Roman"/>
          <w:i w:val="0"/>
          <w:iCs w:val="0"/>
          <w:caps w:val="0"/>
          <w:spacing w:val="5"/>
          <w:sz w:val="32"/>
          <w:szCs w:val="32"/>
          <w:bdr w:val="none" w:color="auto" w:sz="0" w:space="0"/>
          <w:shd w:val="clear" w:fill="FFFFFF"/>
        </w:rPr>
        <w:t>Barra</w:t>
      </w:r>
      <w:r>
        <w:rPr>
          <w:rFonts w:hint="eastAsia" w:ascii="宋体" w:hAnsi="宋体" w:eastAsia="宋体" w:cs="宋体"/>
          <w:i w:val="0"/>
          <w:iCs w:val="0"/>
          <w:caps w:val="0"/>
          <w:spacing w:val="5"/>
          <w:sz w:val="32"/>
          <w:szCs w:val="32"/>
          <w:bdr w:val="none" w:color="auto" w:sz="0" w:space="0"/>
          <w:shd w:val="clear" w:fill="FFFFFF"/>
        </w:rPr>
        <w:t>的</w:t>
      </w:r>
      <w:r>
        <w:rPr>
          <w:rFonts w:hint="default" w:ascii="Times New Roman" w:hAnsi="Times New Roman" w:eastAsia="宋体" w:cs="Times New Roman"/>
          <w:i w:val="0"/>
          <w:iCs w:val="0"/>
          <w:caps w:val="0"/>
          <w:spacing w:val="5"/>
          <w:sz w:val="32"/>
          <w:szCs w:val="32"/>
          <w:bdr w:val="none" w:color="auto" w:sz="0" w:space="0"/>
          <w:shd w:val="clear" w:fill="FFFFFF"/>
        </w:rPr>
        <w:t>CNE5</w:t>
      </w:r>
      <w:r>
        <w:rPr>
          <w:rFonts w:hint="eastAsia" w:ascii="宋体" w:hAnsi="宋体" w:eastAsia="宋体" w:cs="宋体"/>
          <w:i w:val="0"/>
          <w:iCs w:val="0"/>
          <w:caps w:val="0"/>
          <w:spacing w:val="5"/>
          <w:sz w:val="32"/>
          <w:szCs w:val="32"/>
          <w:bdr w:val="none" w:color="auto" w:sz="0" w:space="0"/>
          <w:shd w:val="clear" w:fill="FFFFFF"/>
        </w:rPr>
        <w:t>为例，其将</w:t>
      </w:r>
      <w:r>
        <w:rPr>
          <w:rFonts w:hint="default" w:ascii="Times New Roman" w:hAnsi="Times New Roman" w:eastAsia="宋体" w:cs="Times New Roman"/>
          <w:i w:val="0"/>
          <w:iCs w:val="0"/>
          <w:caps w:val="0"/>
          <w:spacing w:val="5"/>
          <w:sz w:val="32"/>
          <w:szCs w:val="32"/>
          <w:bdr w:val="none" w:color="auto" w:sz="0" w:space="0"/>
          <w:shd w:val="clear" w:fill="FFFFFF"/>
        </w:rPr>
        <w:t>A </w:t>
      </w:r>
      <w:r>
        <w:rPr>
          <w:rFonts w:hint="eastAsia" w:ascii="宋体" w:hAnsi="宋体" w:eastAsia="宋体" w:cs="宋体"/>
          <w:i w:val="0"/>
          <w:iCs w:val="0"/>
          <w:caps w:val="0"/>
          <w:spacing w:val="5"/>
          <w:sz w:val="32"/>
          <w:szCs w:val="32"/>
          <w:bdr w:val="none" w:color="auto" w:sz="0" w:space="0"/>
          <w:shd w:val="clear" w:fill="FFFFFF"/>
        </w:rPr>
        <w:t>股收益分解为</w:t>
      </w:r>
      <w:r>
        <w:rPr>
          <w:rFonts w:hint="default" w:ascii="Times New Roman" w:hAnsi="Times New Roman" w:eastAsia="宋体" w:cs="Times New Roman"/>
          <w:i w:val="0"/>
          <w:iCs w:val="0"/>
          <w:caps w:val="0"/>
          <w:spacing w:val="5"/>
          <w:sz w:val="32"/>
          <w:szCs w:val="32"/>
          <w:bdr w:val="none" w:color="auto" w:sz="0" w:space="0"/>
          <w:shd w:val="clear" w:fill="FFFFFF"/>
        </w:rPr>
        <w:t>1</w:t>
      </w:r>
      <w:r>
        <w:rPr>
          <w:rFonts w:hint="eastAsia" w:ascii="宋体" w:hAnsi="宋体" w:eastAsia="宋体" w:cs="宋体"/>
          <w:i w:val="0"/>
          <w:iCs w:val="0"/>
          <w:caps w:val="0"/>
          <w:spacing w:val="5"/>
          <w:sz w:val="32"/>
          <w:szCs w:val="32"/>
          <w:bdr w:val="none" w:color="auto" w:sz="0" w:space="0"/>
          <w:shd w:val="clear" w:fill="FFFFFF"/>
        </w:rPr>
        <w:t>个国家因子、</w:t>
      </w:r>
      <w:r>
        <w:rPr>
          <w:rFonts w:hint="default" w:ascii="Times New Roman" w:hAnsi="Times New Roman" w:eastAsia="宋体" w:cs="Times New Roman"/>
          <w:i w:val="0"/>
          <w:iCs w:val="0"/>
          <w:caps w:val="0"/>
          <w:spacing w:val="5"/>
          <w:sz w:val="32"/>
          <w:szCs w:val="32"/>
          <w:bdr w:val="none" w:color="auto" w:sz="0" w:space="0"/>
          <w:shd w:val="clear" w:fill="FFFFFF"/>
        </w:rPr>
        <w:t>10</w:t>
      </w:r>
      <w:r>
        <w:rPr>
          <w:rFonts w:hint="eastAsia" w:ascii="宋体" w:hAnsi="宋体" w:eastAsia="宋体" w:cs="宋体"/>
          <w:i w:val="0"/>
          <w:iCs w:val="0"/>
          <w:caps w:val="0"/>
          <w:spacing w:val="5"/>
          <w:sz w:val="32"/>
          <w:szCs w:val="32"/>
          <w:bdr w:val="none" w:color="auto" w:sz="0" w:space="0"/>
          <w:shd w:val="clear" w:fill="FFFFFF"/>
        </w:rPr>
        <w:t>个风格因子和</w:t>
      </w:r>
      <w:r>
        <w:rPr>
          <w:rFonts w:hint="default" w:ascii="Times New Roman" w:hAnsi="Times New Roman" w:eastAsia="宋体" w:cs="Times New Roman"/>
          <w:i w:val="0"/>
          <w:iCs w:val="0"/>
          <w:caps w:val="0"/>
          <w:spacing w:val="5"/>
          <w:sz w:val="32"/>
          <w:szCs w:val="32"/>
          <w:bdr w:val="none" w:color="auto" w:sz="0" w:space="0"/>
          <w:shd w:val="clear" w:fill="FFFFFF"/>
        </w:rPr>
        <w:t>32</w:t>
      </w:r>
      <w:r>
        <w:rPr>
          <w:rFonts w:hint="eastAsia" w:ascii="宋体" w:hAnsi="宋体" w:eastAsia="宋体" w:cs="宋体"/>
          <w:i w:val="0"/>
          <w:iCs w:val="0"/>
          <w:caps w:val="0"/>
          <w:spacing w:val="5"/>
          <w:sz w:val="32"/>
          <w:szCs w:val="32"/>
          <w:bdr w:val="none" w:color="auto" w:sz="0" w:space="0"/>
          <w:shd w:val="clear" w:fill="FFFFFF"/>
        </w:rPr>
        <w:t>个行业因子，从而将参数估计的数量大幅减少，减少了方差协方差的估计误差。</w:t>
      </w:r>
    </w:p>
    <w:p w14:paraId="1610ECAE">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学术研究喜欢用月度收益率估计方差协方差矩阵，数据易得并且没有日历对齐问题。相对低频率数据，高频数据样本量更加丰富，蕴含的信息量也更多，近年来应用在方差协方差估计上越来越常见。如果熟悉Barra的话，应该对此不陌生，在其最新版本的风险模型中，已经完全用日度数据代替月度数据。</w:t>
      </w:r>
      <w:r>
        <w:rPr>
          <w:rFonts w:hint="default" w:ascii="Times New Roman" w:hAnsi="Times New Roman" w:eastAsia="宋体" w:cs="Times New Roman"/>
          <w:i w:val="0"/>
          <w:iCs w:val="0"/>
          <w:caps w:val="0"/>
          <w:spacing w:val="5"/>
          <w:sz w:val="32"/>
          <w:szCs w:val="32"/>
          <w:bdr w:val="none" w:color="auto" w:sz="0" w:space="0"/>
          <w:shd w:val="clear" w:fill="FFFFFF"/>
        </w:rPr>
        <w:t>Gosier</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Madhavan</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Serbin</w:t>
      </w:r>
      <w:r>
        <w:rPr>
          <w:rFonts w:hint="eastAsia" w:ascii="宋体" w:hAnsi="宋体" w:eastAsia="宋体" w:cs="宋体"/>
          <w:i w:val="0"/>
          <w:iCs w:val="0"/>
          <w:caps w:val="0"/>
          <w:spacing w:val="5"/>
          <w:sz w:val="32"/>
          <w:szCs w:val="32"/>
          <w:bdr w:val="none" w:color="auto" w:sz="0" w:space="0"/>
          <w:shd w:val="clear" w:fill="FFFFFF"/>
        </w:rPr>
        <w:t>和</w:t>
      </w:r>
      <w:r>
        <w:rPr>
          <w:rFonts w:hint="default" w:ascii="Times New Roman" w:hAnsi="Times New Roman" w:eastAsia="宋体" w:cs="Times New Roman"/>
          <w:i w:val="0"/>
          <w:iCs w:val="0"/>
          <w:caps w:val="0"/>
          <w:spacing w:val="5"/>
          <w:sz w:val="32"/>
          <w:szCs w:val="32"/>
          <w:bdr w:val="none" w:color="auto" w:sz="0" w:space="0"/>
          <w:shd w:val="clear" w:fill="FFFFFF"/>
        </w:rPr>
        <w:t>Yang</w:t>
      </w:r>
      <w:r>
        <w:rPr>
          <w:rFonts w:hint="eastAsia" w:ascii="宋体" w:hAnsi="宋体" w:eastAsia="宋体" w:cs="宋体"/>
          <w:i w:val="0"/>
          <w:iCs w:val="0"/>
          <w:caps w:val="0"/>
          <w:spacing w:val="5"/>
          <w:sz w:val="32"/>
          <w:szCs w:val="32"/>
          <w:bdr w:val="none" w:color="auto" w:sz="0" w:space="0"/>
          <w:shd w:val="clear" w:fill="FFFFFF"/>
        </w:rPr>
        <w:t>（</w:t>
      </w:r>
      <w:r>
        <w:rPr>
          <w:rFonts w:hint="default" w:ascii="Times New Roman" w:hAnsi="Times New Roman" w:eastAsia="宋体" w:cs="Times New Roman"/>
          <w:i w:val="0"/>
          <w:iCs w:val="0"/>
          <w:caps w:val="0"/>
          <w:spacing w:val="5"/>
          <w:sz w:val="32"/>
          <w:szCs w:val="32"/>
          <w:bdr w:val="none" w:color="auto" w:sz="0" w:space="0"/>
          <w:shd w:val="clear" w:fill="FFFFFF"/>
        </w:rPr>
        <w:t>2005</w:t>
      </w:r>
      <w:r>
        <w:rPr>
          <w:rFonts w:hint="eastAsia" w:ascii="宋体" w:hAnsi="宋体" w:eastAsia="宋体" w:cs="宋体"/>
          <w:i w:val="0"/>
          <w:iCs w:val="0"/>
          <w:caps w:val="0"/>
          <w:spacing w:val="5"/>
          <w:sz w:val="32"/>
          <w:szCs w:val="32"/>
          <w:bdr w:val="none" w:color="auto" w:sz="0" w:space="0"/>
          <w:shd w:val="clear" w:fill="FFFFFF"/>
        </w:rPr>
        <w:t>）的研究也详细讨论过这个问题，使用日频数据估计出的波动率，要比月频结果更加稳健和精确。</w:t>
      </w:r>
    </w:p>
    <w:p w14:paraId="3F3114D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0"/>
        <w:jc w:val="both"/>
        <w:rPr>
          <w:rFonts w:hint="eastAsia" w:ascii="Microsoft YaHei UI" w:hAnsi="Microsoft YaHei UI" w:eastAsia="Microsoft YaHei UI" w:cs="Microsoft YaHei UI"/>
          <w:i w:val="0"/>
          <w:iCs w:val="0"/>
          <w:caps w:val="0"/>
          <w:spacing w:val="5"/>
          <w:sz w:val="32"/>
          <w:szCs w:val="32"/>
        </w:rPr>
      </w:pPr>
      <w:r>
        <w:rPr>
          <w:rStyle w:val="8"/>
          <w:rFonts w:hint="eastAsia" w:ascii="宋体" w:hAnsi="宋体" w:eastAsia="宋体" w:cs="宋体"/>
          <w:b/>
          <w:i w:val="0"/>
          <w:iCs w:val="0"/>
          <w:caps w:val="0"/>
          <w:spacing w:val="5"/>
          <w:sz w:val="32"/>
          <w:szCs w:val="32"/>
          <w:bdr w:val="none" w:color="auto" w:sz="0" w:space="0"/>
          <w:shd w:val="clear" w:fill="FFFFFF"/>
        </w:rPr>
        <w:t>4.3多优化器</w:t>
      </w:r>
    </w:p>
    <w:p w14:paraId="6FAE8B07">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DeMiguel et al（</w:t>
      </w:r>
      <w:r>
        <w:rPr>
          <w:rFonts w:hint="default" w:ascii="Times New Roman" w:hAnsi="Times New Roman" w:eastAsia="宋体" w:cs="Times New Roman"/>
          <w:i w:val="0"/>
          <w:iCs w:val="0"/>
          <w:caps w:val="0"/>
          <w:spacing w:val="5"/>
          <w:sz w:val="32"/>
          <w:szCs w:val="32"/>
          <w:bdr w:val="none" w:color="auto" w:sz="0" w:space="0"/>
          <w:shd w:val="clear" w:fill="FFFFFF"/>
        </w:rPr>
        <w:t>2009</w:t>
      </w:r>
      <w:r>
        <w:rPr>
          <w:rFonts w:hint="eastAsia" w:ascii="宋体" w:hAnsi="宋体" w:eastAsia="宋体" w:cs="宋体"/>
          <w:i w:val="0"/>
          <w:iCs w:val="0"/>
          <w:caps w:val="0"/>
          <w:spacing w:val="5"/>
          <w:sz w:val="32"/>
          <w:szCs w:val="32"/>
          <w:bdr w:val="none" w:color="auto" w:sz="0" w:space="0"/>
          <w:shd w:val="clear" w:fill="FFFFFF"/>
        </w:rPr>
        <w:t>）在比较各个优化器时，提出可以将多个优化器进行结合。例如，最终的目标配置，可以同时考虑等权重和最小方差组合，将两者按照一定方式进行加权：</w:t>
      </w:r>
    </w:p>
    <w:p w14:paraId="2B9A973C">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Microsoft YaHei UI" w:hAnsi="Microsoft YaHei UI" w:eastAsia="Microsoft YaHei UI" w:cs="Microsoft YaHei UI"/>
          <w:i w:val="0"/>
          <w:iCs w:val="0"/>
          <w:caps w:val="0"/>
          <w:spacing w:val="5"/>
          <w:sz w:val="32"/>
          <w:szCs w:val="32"/>
          <w:bdr w:val="none" w:color="auto" w:sz="0" w:space="0"/>
          <w:shd w:val="clear" w:fill="FFFFFF"/>
        </w:rPr>
        <w:drawing>
          <wp:inline distT="0" distB="0" distL="114300" distR="114300">
            <wp:extent cx="1971675" cy="495300"/>
            <wp:effectExtent l="0" t="0" r="9525" b="0"/>
            <wp:docPr id="20"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4" descr="IMG_279"/>
                    <pic:cNvPicPr>
                      <a:picLocks noChangeAspect="1"/>
                    </pic:cNvPicPr>
                  </pic:nvPicPr>
                  <pic:blipFill>
                    <a:blip r:embed="rId27"/>
                    <a:stretch>
                      <a:fillRect/>
                    </a:stretch>
                  </pic:blipFill>
                  <pic:spPr>
                    <a:xfrm>
                      <a:off x="0" y="0"/>
                      <a:ext cx="1971675" cy="495300"/>
                    </a:xfrm>
                    <a:prstGeom prst="rect">
                      <a:avLst/>
                    </a:prstGeom>
                    <a:noFill/>
                    <a:ln w="9525">
                      <a:noFill/>
                    </a:ln>
                  </pic:spPr>
                </pic:pic>
              </a:graphicData>
            </a:graphic>
          </wp:inline>
        </w:drawing>
      </w:r>
    </w:p>
    <w:p w14:paraId="5A056B3F">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0" w:afterAutospacing="0" w:line="255" w:lineRule="atLeast"/>
        <w:ind w:left="0" w:right="0" w:firstLine="0"/>
        <w:jc w:val="center"/>
        <w:rPr>
          <w:rFonts w:hint="eastAsia" w:ascii="Microsoft YaHei UI" w:hAnsi="Microsoft YaHei UI" w:eastAsia="Microsoft YaHei UI" w:cs="Microsoft YaHei UI"/>
          <w:i w:val="0"/>
          <w:iCs w:val="0"/>
          <w:caps w:val="0"/>
          <w:spacing w:val="5"/>
          <w:sz w:val="32"/>
          <w:szCs w:val="32"/>
        </w:rPr>
      </w:pPr>
    </w:p>
    <w:p w14:paraId="0C6BB188">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虽然DeMiguel et al（</w:t>
      </w:r>
      <w:r>
        <w:rPr>
          <w:rFonts w:hint="default" w:ascii="Times New Roman" w:hAnsi="Times New Roman" w:eastAsia="宋体" w:cs="Times New Roman"/>
          <w:i w:val="0"/>
          <w:iCs w:val="0"/>
          <w:caps w:val="0"/>
          <w:spacing w:val="5"/>
          <w:sz w:val="32"/>
          <w:szCs w:val="32"/>
          <w:bdr w:val="none" w:color="auto" w:sz="0" w:space="0"/>
          <w:shd w:val="clear" w:fill="FFFFFF"/>
        </w:rPr>
        <w:t>2009</w:t>
      </w:r>
      <w:r>
        <w:rPr>
          <w:rFonts w:hint="eastAsia" w:ascii="宋体" w:hAnsi="宋体" w:eastAsia="宋体" w:cs="宋体"/>
          <w:i w:val="0"/>
          <w:iCs w:val="0"/>
          <w:caps w:val="0"/>
          <w:spacing w:val="5"/>
          <w:sz w:val="32"/>
          <w:szCs w:val="32"/>
          <w:bdr w:val="none" w:color="auto" w:sz="0" w:space="0"/>
          <w:shd w:val="clear" w:fill="FFFFFF"/>
        </w:rPr>
        <w:t>）的结论并不支持多优化器一定更好，但从直觉上讲，综合考虑多个优化器时，确实能弥补单一优化器的不足，使得结果更加稳定。无论如何，这是一个值得探索的方向。</w:t>
      </w:r>
    </w:p>
    <w:p w14:paraId="10A3FA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1" w:after="100" w:afterAutospacing="0" w:line="420" w:lineRule="atLeast"/>
        <w:ind w:left="0" w:right="0" w:firstLine="0"/>
        <w:jc w:val="center"/>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b/>
          <w:bCs/>
          <w:i w:val="0"/>
          <w:iCs w:val="0"/>
          <w:caps w:val="0"/>
          <w:spacing w:val="5"/>
          <w:sz w:val="32"/>
          <w:szCs w:val="32"/>
          <w:bdr w:val="none" w:color="auto" w:sz="0" w:space="0"/>
          <w:shd w:val="clear" w:fill="FFFFFF"/>
        </w:rPr>
        <w:t>5.</w:t>
      </w:r>
      <w:r>
        <w:rPr>
          <w:rStyle w:val="8"/>
          <w:rFonts w:hint="eastAsia" w:ascii="宋体" w:hAnsi="宋体" w:eastAsia="宋体" w:cs="宋体"/>
          <w:b/>
          <w:i w:val="0"/>
          <w:iCs w:val="0"/>
          <w:caps w:val="0"/>
          <w:spacing w:val="5"/>
          <w:sz w:val="32"/>
          <w:szCs w:val="32"/>
          <w:bdr w:val="none" w:color="auto" w:sz="0" w:space="0"/>
          <w:shd w:val="clear" w:fill="FFFFFF"/>
        </w:rPr>
        <w:t>总结</w:t>
      </w:r>
    </w:p>
    <w:p w14:paraId="7C25B582">
      <w:pPr>
        <w:pStyle w:val="5"/>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00" w:afterAutospacing="0" w:line="420" w:lineRule="atLeast"/>
        <w:ind w:left="0" w:right="0" w:firstLine="280"/>
        <w:jc w:val="both"/>
        <w:rPr>
          <w:rFonts w:hint="eastAsia" w:ascii="Microsoft YaHei UI" w:hAnsi="Microsoft YaHei UI" w:eastAsia="Microsoft YaHei UI" w:cs="Microsoft YaHei UI"/>
          <w:i w:val="0"/>
          <w:iCs w:val="0"/>
          <w:caps w:val="0"/>
          <w:spacing w:val="5"/>
          <w:sz w:val="32"/>
          <w:szCs w:val="32"/>
        </w:rPr>
      </w:pPr>
      <w:r>
        <w:rPr>
          <w:rFonts w:hint="eastAsia" w:ascii="宋体" w:hAnsi="宋体" w:eastAsia="宋体" w:cs="宋体"/>
          <w:i w:val="0"/>
          <w:iCs w:val="0"/>
          <w:caps w:val="0"/>
          <w:spacing w:val="5"/>
          <w:sz w:val="32"/>
          <w:szCs w:val="32"/>
          <w:bdr w:val="none" w:color="auto" w:sz="0" w:space="0"/>
          <w:shd w:val="clear" w:fill="FFFFFF"/>
        </w:rPr>
        <w:t>本文围绕“如何分配资金”这一话题，详细讨论了各类优化模型及其改进方案。首先，根据目标函数需要的参数输入，将其分为四种类型，包括零输入、价格外信息加权、方差协方差类和均值方差优化；然后，从权重约束、协方差估计和多优化器等角度，介绍了一些优化思路。组合优化模型理论上可以设计得相当漂亮，实际应用场景也可以包装得光彩夺目，但真正落地的时候，就变成了卸了妆的美女，好看依然好看，终究还是能找到痘痘。量化投资领域，无论是出于无心执念，还是故意卖弄玄虚，总觉得模型越复杂越好，仿佛复杂才能带来价值，这在组合优化领域尤其常见。怎么说呢，模糊的正确要胜过精确的错误 ，还是不说了。</w:t>
      </w:r>
    </w:p>
    <w:p w14:paraId="48902E84">
      <w:pPr>
        <w:rPr>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8771F4"/>
    <w:rsid w:val="5B8771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Emphasis"/>
    <w:basedOn w:val="7"/>
    <w:qFormat/>
    <w:uiPriority w:val="0"/>
    <w:rPr>
      <w:i/>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webp"/><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image" Target="media/image24.webp"/><Relationship Id="rId26" Type="http://schemas.openxmlformats.org/officeDocument/2006/relationships/image" Target="media/image23.webp"/><Relationship Id="rId25" Type="http://schemas.openxmlformats.org/officeDocument/2006/relationships/image" Target="media/image22.webp"/><Relationship Id="rId24" Type="http://schemas.openxmlformats.org/officeDocument/2006/relationships/image" Target="media/image21.webp"/><Relationship Id="rId23" Type="http://schemas.openxmlformats.org/officeDocument/2006/relationships/image" Target="media/image20.webp"/><Relationship Id="rId22" Type="http://schemas.openxmlformats.org/officeDocument/2006/relationships/image" Target="media/image19.webp"/><Relationship Id="rId21" Type="http://schemas.openxmlformats.org/officeDocument/2006/relationships/image" Target="media/image18.webp"/><Relationship Id="rId20" Type="http://schemas.openxmlformats.org/officeDocument/2006/relationships/image" Target="media/image17.webp"/><Relationship Id="rId2" Type="http://schemas.openxmlformats.org/officeDocument/2006/relationships/settings" Target="settings.xml"/><Relationship Id="rId19" Type="http://schemas.openxmlformats.org/officeDocument/2006/relationships/image" Target="media/image16.webp"/><Relationship Id="rId18" Type="http://schemas.openxmlformats.org/officeDocument/2006/relationships/image" Target="media/image15.webp"/><Relationship Id="rId17" Type="http://schemas.openxmlformats.org/officeDocument/2006/relationships/image" Target="media/image14.webp"/><Relationship Id="rId16" Type="http://schemas.openxmlformats.org/officeDocument/2006/relationships/image" Target="media/image13.webp"/><Relationship Id="rId15" Type="http://schemas.openxmlformats.org/officeDocument/2006/relationships/image" Target="media/image12.webp"/><Relationship Id="rId14" Type="http://schemas.openxmlformats.org/officeDocument/2006/relationships/image" Target="media/image11.webp"/><Relationship Id="rId13" Type="http://schemas.openxmlformats.org/officeDocument/2006/relationships/image" Target="media/image10.png"/><Relationship Id="rId12" Type="http://schemas.openxmlformats.org/officeDocument/2006/relationships/image" Target="media/image9.webp"/><Relationship Id="rId11" Type="http://schemas.openxmlformats.org/officeDocument/2006/relationships/image" Target="media/image8.webp"/><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2026-06-16T08:37:00Z</dcterms:created>
  <dc:creator>龚俐达</dc:creator>
  <cp:lastModifiedBy>龚俐达</cp:lastModifiedBy>
  <dcterms:modified xsi:type="dcterms:W3CDTF">2026-06-16T08:38:10Z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8292822E7B8443009D42C0E9618F39BB_11</vt:lpwstr>
  </property>
  <property fmtid="{D5CDD505-2E9C-101B-9397-08002B2CF9AE}" pid="4" name="KSOTemplateDocerSaveRecord">
    <vt:lpwstr>eyJoZGlkIjoiMmYzMjk1ZGVhZmU0NmI4ZmI2YjYzYThhYjQzNGIyOTUiLCJ1c2VySWQiOiI5MTg2OTI5NzIifQ==</vt:lpwstr>
  </property>
</Properties>
</file>