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0"/>
      </w:pPr>
    </w:p>
    <w:p>
      <w:pPr>
        <w:jc w:val="center"/>
      </w:pPr>
      <w:r>
        <w:rPr>
          <w:rFonts w:ascii="宋体" w:hAnsi="宋体" w:eastAsia="宋体"/>
          <w:b/>
          <w:bCs/>
          <w:sz w:val="52"/>
          <w:szCs w:val="52"/>
        </w:rPr>
        <w:t xml:space="preserve">网络安全研发分工方案 V2</w:t>
      </w:r>
    </w:p>
    <w:p>
      <w:pPr>
        <w:spacing w:after="240"/>
      </w:pPr>
    </w:p>
    <w:p>
      <w:pPr>
        <w:jc w:val="center"/>
      </w:pPr>
      <w:r>
        <w:rPr>
          <w:rFonts w:ascii="宋体" w:hAnsi="宋体" w:eastAsia="宋体"/>
          <w:b/>
          <w:bCs/>
          <w:sz w:val="28"/>
          <w:szCs w:val="28"/>
        </w:rPr>
        <w:t xml:space="preserve">面向具身智能机器人的 ROS 2 通信可信分析与动态最小权限防护系统</w:t>
      </w:r>
    </w:p>
    <w:p>
      <w:pPr>
        <w:spacing w:after="600"/>
      </w:pP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—— 研发分工、接口责任与 F0 交接前置条件 ——</w:t>
      </w:r>
    </w:p>
    <w:p>
      <w:pPr>
        <w:spacing w:after="1400"/>
      </w:pP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7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文档名称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网络安全研发分工方案 V2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文档版本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V2.0（在 V1.2 计划书基础上重构）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适用赛事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华为杯第五届中国研究生网络安全创新大赛 · 创意作品赛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团队规模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4 人（网络安全研发方向）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编制日期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2026-10-10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文档状态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正式版 · 供团队内部分工与交接使用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参考基线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项目计划书 修订版 V1.2；仓库既有 M1/M2/M3 技术资产</w:t>
            </w:r>
          </w:p>
        </w:tc>
      </w:tr>
    </w:tbl>
    <w:p>
      <w:pPr>
        <w:spacing w:after="120"/>
      </w:pPr>
    </w:p>
    <w:p>
      <w:pPr>
        <w:spacing w:after="600"/>
      </w:pPr>
    </w:p>
    <w:p>
      <w:pPr>
        <w:jc w:val="center"/>
      </w:pPr>
      <w:r>
        <w:rPr>
          <w:rFonts w:ascii="宋体" w:hAnsi="宋体" w:eastAsia="宋体"/>
          <w:sz w:val="18"/>
          <w:szCs w:val="18"/>
        </w:rPr>
        <w:t xml:space="preserve">本文件为团队研发组织文件，不含源代码与实现细节；涉及的系统能力状态均标注"已实测 / 已实现未验证 / 未实现"，不把文档描述等同于实际验证结果。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版本及修订说明</w:t>
      </w:r>
    </w:p>
    <w:p>
      <w:r>
        <w:rPr>
          <w:rFonts w:ascii="宋体" w:hAnsi="宋体" w:eastAsia="宋体"/>
          <w:sz w:val="21"/>
          <w:szCs w:val="21"/>
        </w:rPr>
        <w:t xml:space="preserve">本文档由 V1.2 计划书重构而来。重构的核心不是更换标题，而是根据仓库已经形成的真实工程成果，重新建立四名成员的研发工作关系。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1200"/>
        <w:gridCol w:w="4700"/>
        <w:gridCol w:w="22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w="4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修订内容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主要依据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原始项目计划书，以多模态感知与图像安全为主线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选题调研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V1.1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第一次选题调整，弱化纯视觉算法扩展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赛事要求复核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V1.2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收缩工程边界，取消实体机器人搭建与真机验证；保留四模块作为前期技术基线，并明确后续将重新映射成员职责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赛事适配风险分析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V2.0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2026-10-10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按网络安全主线重构四人分工：通信行为可信分析、DDS 身份与资源访问安全、任务感知动态授权、安全运行基底与集成；建立接口责任矩阵与 F0 交接前置条件；把已完成的 M1/M2/M3 明确定位为可复用技术资产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仓库实际代码与验收证据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说明：V1.2 中"多模态感知"相关能力在 V2 中下调为</w:t>
      </w:r>
      <w:r>
        <w:rPr>
          <w:rFonts w:ascii="宋体" w:hAnsi="宋体" w:eastAsia="宋体"/>
          <w:b/>
          <w:bCs/>
          <w:sz w:val="18"/>
          <w:szCs w:val="18"/>
        </w:rPr>
        <w:t xml:space="preserve">攻击触发与辅助风险信息</w:t>
      </w:r>
      <w:r>
        <w:rPr>
          <w:rFonts w:ascii="宋体" w:hAnsi="宋体" w:eastAsia="宋体"/>
          <w:sz w:val="18"/>
          <w:szCs w:val="18"/>
        </w:rPr>
        <w:t xml:space="preserve">来源，不再作为四名成员的主责研发方向。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目录</w:t>
      </w:r>
    </w:p>
    <w:p>
      <w:r>
        <w:rPr>
          <w:rFonts w:ascii="宋体" w:hAnsi="宋体" w:eastAsia="宋体"/>
          <w:sz w:val="18"/>
          <w:szCs w:val="18"/>
        </w:rPr>
        <w:t xml:space="preserve">（下列为静态目录；Word 中可使用下方域更新页码）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（在 Word 中按 F9 可更新目录页码）</w:t>
      </w:r>
      <w:r>
        <w:fldChar w:fldCharType="end"/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1  项目定位与选题调整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2  总体技术路线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3  四名成员研发分工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4  接口责任矩阵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5  量化交付指标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6  里程碑与 F0 交接前置条件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7  风险与应对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8  当前工程基础与遗留事项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附录 A  术语与状态取值说明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1  项目定位与选题调整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1.1  竞赛与选题背景</w:t>
      </w:r>
    </w:p>
    <w:p>
      <w:r>
        <w:rPr>
          <w:rFonts w:ascii="宋体" w:hAnsi="宋体" w:eastAsia="宋体"/>
          <w:sz w:val="21"/>
          <w:szCs w:val="21"/>
        </w:rPr>
        <w:t xml:space="preserve">本作品面向华为杯第五届中国研究生网络安全创新大赛创意作品赛。竞赛评价关注原创性与创新性、作品完成程度、性能、应用价值与文档规范性，决赛包含现场陈述、作品演示、测试、专家提问和源代码检查，且只接受防御性题目。</w:t>
      </w:r>
    </w:p>
    <w:p>
      <w:r>
        <w:rPr>
          <w:rFonts w:ascii="宋体" w:hAnsi="宋体" w:eastAsia="宋体"/>
          <w:sz w:val="21"/>
          <w:szCs w:val="21"/>
        </w:rPr>
        <w:t xml:space="preserve">具身智能机器人继续作为安全问题的</w:t>
      </w:r>
      <w:r>
        <w:rPr>
          <w:rFonts w:ascii="宋体" w:hAnsi="宋体" w:eastAsia="宋体"/>
          <w:b/>
          <w:bCs/>
          <w:sz w:val="21"/>
          <w:szCs w:val="21"/>
        </w:rPr>
        <w:t xml:space="preserve">应用背景与验证载体</w:t>
      </w:r>
      <w:r>
        <w:rPr>
          <w:rFonts w:ascii="宋体" w:hAnsi="宋体" w:eastAsia="宋体"/>
          <w:sz w:val="21"/>
          <w:szCs w:val="21"/>
        </w:rPr>
        <w:t xml:space="preserve">，而竞赛核心技术主线统一收敛到机器人网络与系统安全：通信身份可信、通信行为分析、任务约束、动态最小权限、执行边界防护与安全审计。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1.2  调整动因</w:t>
      </w:r>
    </w:p>
    <w:p>
      <w:r>
        <w:rPr>
          <w:rFonts w:ascii="宋体" w:hAnsi="宋体" w:eastAsia="宋体"/>
          <w:sz w:val="21"/>
          <w:szCs w:val="21"/>
        </w:rPr>
        <w:t xml:space="preserve">V1.2 已识别出主要赛事适配风险：若核心工作集中在图像与多模态异常检测，网络安全机制只位于后端策略层，作品容易被理解为"以安全为包装的机器人视觉项目"。V2 据此做三件事：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把四名成员的主责方向整体迁移到通信、身份、授权与执行边界；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把已完成的安全通信、动态授权与审计工程资产明确归属到具体成员，避免重复建设；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保留具身智能场景作为验证环境，但不把视觉算法扩展作为团队主线。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1.3  与 V1.2 的对应关系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V1.2 成员方向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V2 成员方向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迁移说明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成员一 多模态攻击证据检测与定位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 ROS 2 通信行为可信分析与异常检测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研究对象由"图像内容异常"改为"通信行为异常"；视觉能力保留为可选的攻击触发来源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成员二 输入来源信任建模与跨模态一致性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 DDS 身份可信与资源访问安全验证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信任对象由"感知来源"改为"通信身份与授权边界"；复用 M2 的安全配置与对照实验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成员三 任务感知行为一致性风险推理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 任务感知动态授权与行为安全风险推理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延续任务约束思路，并继承 M3 的版本化策略与动态阶段机制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成员四 动态最小权限安全决策网关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 ROS 2 安全运行基底与整体系统集成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职责由"实现网关"转为"提供可运行、可复现、可交接的基底"；网关主链已存在，不再重复建设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1.4  工程边界（不建设内容）</w:t>
      </w:r>
    </w:p>
    <w:p>
      <w:r>
        <w:rPr>
          <w:rFonts w:ascii="宋体" w:hAnsi="宋体" w:eastAsia="宋体"/>
          <w:sz w:val="21"/>
          <w:szCs w:val="21"/>
        </w:rPr>
        <w:t xml:space="preserve">为保证四人能在有限周期内交付可复现成果，明确不引入以下内容：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不引入</w:t>
            </w:r>
          </w:p>
        </w:tc>
        <w:tc>
          <w:tcPr>
            <w:tcW w:w="6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独立调度服务器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主链已由 ROS 2 原生 Action / Service 承载，额外调度层不产生安全价值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Kubernetes 与复杂微服务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作品为单机可复现系统，复杂度会削弱可复现性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Web 控制中心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演示可由命令行与结构化证据完成，避免把工作量投入界面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非必要数据库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审计与状态用追加型文件即可满足可追溯要求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与网安选题无关的机器人功能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不服务于威胁模型与防御闭环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非必要视觉模型训练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V2 主线不再是视觉算法；已有视觉积累降级为可选攻击触发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2  总体技术路线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2.1  分层结构</w:t>
      </w:r>
    </w:p>
    <w:p>
      <w:r>
        <w:rPr>
          <w:rFonts w:ascii="宋体" w:hAnsi="宋体" w:eastAsia="宋体"/>
          <w:sz w:val="21"/>
          <w:szCs w:val="21"/>
        </w:rPr>
        <w:t xml:space="preserve">系统按"通信 — 身份 — 任务 — 执行"四层组织，每层由一名成员主责，层间通过显式接口交换结构化证据：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400"/>
        <w:gridCol w:w="3600"/>
        <w:gridCol w:w="1200"/>
        <w:gridCol w:w="2800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w="3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关注问题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主责人员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主要输出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通信行为是否偏离正常模式（频率、时序、关系、资源访问）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通信风险证据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通信身份层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通信主体身份是否可信、资源授权是否被越过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身份与授权信任评估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任务授权层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已通过身份认证的主体，其操作是否符合当前可信任务状态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任务风险决策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执行边界层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动作是否在执行前完成权限、参数与风险校验并可审计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网关判定与执行事件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分层原则：</w:t>
      </w:r>
      <w:r>
        <w:rPr>
          <w:rFonts w:ascii="宋体" w:hAnsi="宋体" w:eastAsia="宋体"/>
          <w:b/>
          <w:bCs/>
          <w:sz w:val="18"/>
          <w:szCs w:val="18"/>
        </w:rPr>
        <w:t xml:space="preserve">上层结论不覆盖下层权威策略</w:t>
      </w:r>
      <w:r>
        <w:rPr>
          <w:rFonts w:ascii="宋体" w:hAnsi="宋体" w:eastAsia="宋体"/>
          <w:sz w:val="18"/>
          <w:szCs w:val="18"/>
        </w:rPr>
        <w:t xml:space="preserve">。风险分析结果只能作为判定的输入证据，最终是否放行仍由执行边界层的权威策略决定。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2.2  端到端数据流</w:t>
      </w:r>
    </w:p>
    <w:p>
      <w:r>
        <w:rPr>
          <w:rFonts w:ascii="宋体" w:hAnsi="宋体" w:eastAsia="宋体"/>
          <w:sz w:val="21"/>
          <w:szCs w:val="21"/>
        </w:rPr>
        <w:t xml:space="preserve">正常任务链与风险分析链并行：前者是可运行的业务主链，后者在不改变主链语义的前提下旁路采集与判定。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200"/>
        <w:gridCol w:w="1400"/>
        <w:gridCol w:w="4200"/>
        <w:gridCol w:w="2200"/>
      </w:tblGrid>
      <w:tr>
        <w:trPr>
          <w:tblHeader/>
        </w:trPr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执行主体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产物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① 任务下发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任务发起方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提交巡检任务与目标位置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任务请求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② 通信观测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采集通信元数据与行为特征，判定是否异常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通信风险证据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③ 身份核验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核验通信身份与资源授权边界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身份信任评估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④ 任务授权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对照当前可信任务阶段判定是否越权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任务风险决策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⑤ 执行边界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按权威策略放行或阻断，并记录判定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网关判定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⑥ 执行与留证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下游执行并将结果写入结构化证据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执行事件与验收证据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21"/>
          <w:szCs w:val="21"/>
        </w:rPr>
        <w:t xml:space="preserve">数据流中的箭头表示"依据关系"，不表示所有环节都是强制串行：②③④ 可作为旁路分析并行运行，但其结论必须通过 ⑤ 的权威策略生效。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3  四名成员研发分工</w:t>
      </w:r>
    </w:p>
    <w:p>
      <w:r>
        <w:rPr>
          <w:rFonts w:ascii="宋体" w:hAnsi="宋体" w:eastAsia="宋体"/>
          <w:sz w:val="21"/>
          <w:szCs w:val="21"/>
        </w:rPr>
        <w:t xml:space="preserve">四名成员的主责方向统一围绕 ROS 2 通信与系统安全。每名成员都必须交付</w:t>
      </w:r>
      <w:r>
        <w:rPr>
          <w:rFonts w:ascii="宋体" w:hAnsi="宋体" w:eastAsia="宋体"/>
          <w:b/>
          <w:bCs/>
          <w:sz w:val="21"/>
          <w:szCs w:val="21"/>
        </w:rPr>
        <w:t xml:space="preserve">可独立运行、可独立测试</w:t>
      </w:r>
      <w:r>
        <w:rPr>
          <w:rFonts w:ascii="宋体" w:hAnsi="宋体" w:eastAsia="宋体"/>
          <w:sz w:val="21"/>
          <w:szCs w:val="21"/>
        </w:rPr>
        <w:t xml:space="preserve">的最小模块，并通过第 4 节约定的接口与其余成员对接。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3.1  人员一：ROS 2 通信行为可信分析与异常检测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围绕 ROS 2 Topic、Service、Action 的通信行为进行异常识别与风险分析。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ROS 2 通信元数据与行为特征提取（频率、时序、调用关系、资源访问轨迹）；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异常请求频率、重复调用与通信时序偏离的识别方法；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节点通信关系建模与异常资源访问行为发现；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正常任务通信序列与异常通信序列的差异刻画；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可解释的通信风险评估输出。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 ROS 2 Action 主链产生的真实通信流量；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既有审计记录与结构化证据，可直接作为行为样本来源。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通信行为分析模块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独立启动方式、健康检查、机器可解析输出、单元测试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正常与异常通信样本集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样本来源说明、标签口径、划分方式与样例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通信风险事件数据结构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字段定义、缺省行为、错误行为、示例数据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测试与实验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单元测试、集成样例、检测效果与误报率实验、处理时延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研究证据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实验命令、随机种子、结果表与失败案例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异常通信发现率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在受控异常样本上被正确识别的比例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误报率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正常任务通信被误判为异常的比例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分析时延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单条通信事件从采集到给出风险结论的耗时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可解释覆盖率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风险结论能够给出可复核依据的比例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不重复开发普通机器人业务功能；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不修改既有 Action 契约；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结论只作为证据输出，不直接决定放行。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3.2  人员二：DDS 身份可信与资源访问安全验证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围绕 SROS 2 / DDS-Security 的通信身份、授权边界与异常权限访问开展研究。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Enclave 身份与权限的对应关系；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DDS 资源访问授权模型的验证方法；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未授权节点调用的检测与拒绝归因；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权限误配置、权限过宽与安全降级风险；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安全通信正反对照与访问阻断验证。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M2 已建立的授权策略与身份配置；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M2 的对照实验方法与拒绝归因证据。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DDS 安全配置与验证工具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配置生成前预检、生成后独立复核、结果可机检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权限矩阵与越权测试集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角色与资源的授权对照表，含应拒绝用例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身份与资源访问审计结果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按身份归集的访问记录与结论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正反对照实验、阻断验证、归因案例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安全配置检查报告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覆盖权限过宽、默认行为、降级风险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权限配置覆盖率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应受控资源被显式授权的比例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未授权通信阻断情况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越权调用被安全层拒绝的验证结果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归因正确性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拒绝被正确归因到安全层的比例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不得仅凭客户端超时宣称安全层拦截成功</w:t>
      </w:r>
      <w:r>
        <w:rPr>
          <w:rFonts w:ascii="宋体" w:hAnsi="宋体" w:eastAsia="宋体"/>
          <w:sz w:val="21"/>
          <w:szCs w:val="21"/>
        </w:rPr>
        <w:t xml:space="preserve">，必须保留安全层的明确拒绝证据；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必须区分四类现象：安全层主动拒绝、执行端不可达、客户端超时、业务策略阻断；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不使用节点名称或请求中自报字段作为身份凭据。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3.3  人员三：任务感知动态授权与行为安全风险推理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针对已通过身份认证的合法通信主体，判断其操作是否符合当前可信任务状态。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任务约束与行为风险模型；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动态任务阶段与状态转移；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策略版本、单调序号与策略摘要的作用与边界；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任务切换与策略一致性；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越权行为与在途执行风险识别；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动态授权与静态权限规则的对比验证。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M3 已实现的版本化任务状态模型与切换接口；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既有的任务级策略判定与在途一致性控制机制。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任务动态约束模块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阶段定义、约束判定、机器可解析输出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版本化策略与接口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版本标识、单调序号、内容摘要、切换接口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风险决策输出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决策结论、依据、拒绝层归属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动态授权测试场景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同身份同操作在不同阶段获得不同结论的对照场景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重放、并发与恢复测试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重放阻断、并发切换、重启后状态一致性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静态与动态策略对照实验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同场景下两种策略的判定差异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动态策略授权正确率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在受控场景下判定符合预期的比例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重放阻断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重复请求被拒绝且状态不被改变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切换一致性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切换后生效状态与持久化状态一致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策略判定时延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单次判定的耗时分布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不得重新实现与现有网关重复的完整安全网关</w:t>
      </w:r>
      <w:r>
        <w:rPr>
          <w:rFonts w:ascii="宋体" w:hAnsi="宋体" w:eastAsia="宋体"/>
          <w:sz w:val="21"/>
          <w:szCs w:val="21"/>
        </w:rPr>
        <w:t xml:space="preserve">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必须区分已实现机制、仍有缺陷的安全保证、未执行的性能实验；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在途执行未确认终止时不得视为已安全结束。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3.4  人员四：ROS 2 安全运行基底与整体系统集成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负责安全执行边界、统一软件运行环境、公共接口与端到端系统集成；当前最高优先级为 </w:t>
      </w:r>
      <w:r>
        <w:rPr>
          <w:rFonts w:ascii="宋体" w:hAnsi="宋体" w:eastAsia="宋体"/>
          <w:b/>
          <w:bCs/>
          <w:sz w:val="21"/>
          <w:szCs w:val="21"/>
        </w:rPr>
        <w:t xml:space="preserve">F0 基底交付</w:t>
      </w:r>
      <w:r>
        <w:rPr>
          <w:rFonts w:ascii="宋体" w:hAnsi="宋体" w:eastAsia="宋体"/>
          <w:sz w:val="21"/>
          <w:szCs w:val="21"/>
        </w:rPr>
        <w:t xml:space="preserve">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容器化 ROS 2 标准化运行环境；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执行主链的运行、停止、健康检查与错误定位；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三个研究模块的公共数据契约；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可替换的模拟模块与端到端集成入口；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开发实例隔离、成员权限与仓库协作规范；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集成测试、验收证据与研发日志；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可复现演示与最终参赛软件交付。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 Action 主链与网关实现；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既有安全通信配置与证据管理工具链。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 最小运行框架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环境、启动、停止、健康检查、错误定位齐备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标准化部署脚本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新成员可独立复现，不依赖个人机器状态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统一接口与样例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接口定义、示例数据、验证方式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模拟模块全链路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三个研究模块均可用模拟件替换并跑通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团队开发指南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环境搭建、调试方法、协作与提交规范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端到端集成测试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覆盖正常任务、越权、身份异常与任务越权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证据管理工具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留证、校验、脱敏与发布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最终可执行软件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参赛提交形态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框架复现成功率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新环境按文档完成构建与启动的成功比例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端到端功能通过率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端到端场景通过比例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模块替换成功率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用模拟件或成员模块替换后的通过比例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环境稳定性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连续运行与重复启动的一致性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人员四不负责代替其他三名成员完成各自的安全研究算法</w:t>
      </w:r>
      <w:r>
        <w:rPr>
          <w:rFonts w:ascii="宋体" w:hAnsi="宋体" w:eastAsia="宋体"/>
          <w:sz w:val="21"/>
          <w:szCs w:val="21"/>
        </w:rPr>
        <w:t xml:space="preserve">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三人可以提前开展独立研究与模块开发，但正式接入统一系统前必须等待 F0 前置条件交付。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4  接口责任矩阵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重要声明：本节接口为拟议接口，不是当前已经实现的代码。</w:t>
      </w:r>
      <w:r>
        <w:rPr>
          <w:rFonts w:ascii="宋体" w:hAnsi="宋体" w:eastAsia="宋体"/>
          <w:b/>
          <w:bCs/>
          <w:sz w:val="21"/>
          <w:szCs w:val="21"/>
        </w:rPr>
        <w:t xml:space="preserve">下列名称用于团队内部约定数据交换内容；具体承载形式（数据对象、结构化文件或 ROS 2 消息）由人员四在 F0 阶段根据现有包结构确定，并需四人共同确认。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4.1  接口清单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750"/>
        <w:gridCol w:w="1250"/>
        <w:gridCol w:w="2700"/>
        <w:gridCol w:w="20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w="75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生产方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消费方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承载内容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当前状态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CommRiskEvidence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人员一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人员三、人员四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通信行为风险证据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未实现（拟议）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IdentityTrustAssessment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人员二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人员三、人员四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身份与授权信任评估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未实现（拟议）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TaskRiskDecision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任务风险决策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部分存在（任务级判定已实现，风险推理未实现）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GatewayDecision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全体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执行边界判定结果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已实现并实测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ExecutionEvent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全体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执行结果与审计事件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已实现并实测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状态口径：</w:t>
      </w:r>
      <w:r>
        <w:rPr>
          <w:rFonts w:ascii="宋体" w:hAnsi="宋体" w:eastAsia="宋体"/>
          <w:b/>
          <w:bCs/>
          <w:sz w:val="18"/>
          <w:szCs w:val="18"/>
        </w:rPr>
        <w:t xml:space="preserve">已实现并实测</w:t>
      </w:r>
      <w:r>
        <w:rPr>
          <w:rFonts w:ascii="宋体" w:hAnsi="宋体" w:eastAsia="宋体"/>
          <w:sz w:val="18"/>
          <w:szCs w:val="18"/>
        </w:rPr>
        <w:t xml:space="preserve">指有可复核的运行证据；</w:t>
      </w:r>
      <w:r>
        <w:rPr>
          <w:rFonts w:ascii="宋体" w:hAnsi="宋体" w:eastAsia="宋体"/>
          <w:b/>
          <w:bCs/>
          <w:sz w:val="18"/>
          <w:szCs w:val="18"/>
        </w:rPr>
        <w:t xml:space="preserve">部分存在</w:t>
      </w:r>
      <w:r>
        <w:rPr>
          <w:rFonts w:ascii="宋体" w:hAnsi="宋体" w:eastAsia="宋体"/>
          <w:sz w:val="18"/>
          <w:szCs w:val="18"/>
        </w:rPr>
        <w:t xml:space="preserve">指相关机制已存在但并未形成该接口；</w:t>
      </w:r>
      <w:r>
        <w:rPr>
          <w:rFonts w:ascii="宋体" w:hAnsi="宋体" w:eastAsia="宋体"/>
          <w:b/>
          <w:bCs/>
          <w:sz w:val="18"/>
          <w:szCs w:val="18"/>
        </w:rPr>
        <w:t xml:space="preserve">未实现</w:t>
      </w:r>
      <w:r>
        <w:rPr>
          <w:rFonts w:ascii="宋体" w:hAnsi="宋体" w:eastAsia="宋体"/>
          <w:sz w:val="18"/>
          <w:szCs w:val="18"/>
        </w:rPr>
        <w:t xml:space="preserve">指当前仓库中没有对应能力。不得把拟议接口写成已实现能力。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4.2  接口必备字段与可信边界</w:t>
      </w:r>
    </w:p>
    <w:p>
      <w:r>
        <w:rPr>
          <w:rFonts w:ascii="宋体" w:hAnsi="宋体" w:eastAsia="宋体"/>
          <w:sz w:val="21"/>
          <w:szCs w:val="21"/>
        </w:rPr>
        <w:t xml:space="preserve">每个接口至少规定以下内容：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生产模块 / 消费模块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单一生产方；消费方明确，避免多源写入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事件标识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全局唯一，用于跨模块关联与审计追溯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接口版本与模块版本分离，便于兼容升级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时间戳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统一时区与格式，用于时序分析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必填字段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缺失即判定为无效输入，不得静默填充默认值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缺省与错误行为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模块失败时返回明确状态，不得把异常结果继续传给执行器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数据可信边界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标注该数据的来源与可信程度（见下）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示例数据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至少一组正常与一组异常样例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验证方式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可机检的校验方式与失败判据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数据可信边界（必须遵守）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普通模块自报的节点名称、角色或身份字段</w:t>
      </w:r>
      <w:r>
        <w:rPr>
          <w:rFonts w:ascii="宋体" w:hAnsi="宋体" w:eastAsia="宋体"/>
          <w:b/>
          <w:bCs/>
          <w:sz w:val="21"/>
          <w:szCs w:val="21"/>
        </w:rPr>
        <w:t xml:space="preserve">不能视为已经通过通信层认证的身份</w:t>
      </w:r>
      <w:r>
        <w:rPr>
          <w:rFonts w:ascii="宋体" w:hAnsi="宋体" w:eastAsia="宋体"/>
          <w:sz w:val="21"/>
          <w:szCs w:val="21"/>
        </w:rPr>
        <w:t xml:space="preserve">；身份结论只能来自通信层的实际认证结果。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上游风险分析结果</w:t>
      </w:r>
      <w:r>
        <w:rPr>
          <w:rFonts w:ascii="宋体" w:hAnsi="宋体" w:eastAsia="宋体"/>
          <w:b/>
          <w:bCs/>
          <w:sz w:val="21"/>
          <w:szCs w:val="21"/>
        </w:rPr>
        <w:t xml:space="preserve">不能直接覆盖执行边界层的权威策略</w:t>
      </w:r>
      <w:r>
        <w:rPr>
          <w:rFonts w:ascii="宋体" w:hAnsi="宋体" w:eastAsia="宋体"/>
          <w:sz w:val="21"/>
          <w:szCs w:val="21"/>
        </w:rPr>
        <w:t xml:space="preserve">；它只能作为判定的输入证据，最终放行仍由权威策略决定。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风险类数值必须有明确取值范围与缺省语义，缺失字段不得用任意默认值填充。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任何接口字段变化都必须由四人共同确认，并保留向后兼容或提供迁移方式。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5  量化交付指标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5.1  共同底线</w:t>
      </w:r>
    </w:p>
    <w:p>
      <w:r>
        <w:rPr>
          <w:rFonts w:ascii="宋体" w:hAnsi="宋体" w:eastAsia="宋体"/>
          <w:sz w:val="21"/>
          <w:szCs w:val="21"/>
        </w:rPr>
        <w:t xml:space="preserve">四名成员的交付物都必须满足以下底线，缺一不可：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81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81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C1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独立可运行的最小模块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C2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明确的启动与测试方式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C3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至少一组正常输入与一组异常输入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C4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机器可解析的输出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C5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单元测试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C6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集成样例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C7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可量化的安全效果指标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C8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失败案例记录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C9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源代码与实验版本的对应关系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5.2  分成员指标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000"/>
        <w:gridCol w:w="3800"/>
        <w:gridCol w:w="4200"/>
      </w:tblGrid>
      <w:tr>
        <w:trPr>
          <w:tblHeader/>
        </w:trPr>
        <w:tc>
          <w:tcPr>
            <w:tcW w:w="1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人员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主要指标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异常通信发现率、误报率、分析时延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面向通信行为，不使用图像识别精度类指标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权限配置覆盖率、未授权通信阻断情况、归因正确性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必须基于安全层的实际拒绝证据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动态策略授权正确率、重放阻断、切换一致性、策略判定时延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必须包含静态与动态策略的对照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框架复现成功率、端到端功能通过率、模块替换成功率、环境稳定性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面向可交接性与可复现性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5.3  内部目标值与实测结果的区分</w:t>
      </w:r>
    </w:p>
    <w:p>
      <w:r>
        <w:rPr>
          <w:rFonts w:ascii="宋体" w:hAnsi="宋体" w:eastAsia="宋体"/>
          <w:sz w:val="21"/>
          <w:szCs w:val="21"/>
        </w:rPr>
        <w:t xml:space="preserve">本节及第 3 节出现的指标数值一律属于</w:t>
      </w:r>
      <w:r>
        <w:rPr>
          <w:rFonts w:ascii="宋体" w:hAnsi="宋体" w:eastAsia="宋体"/>
          <w:b/>
          <w:bCs/>
          <w:sz w:val="21"/>
          <w:szCs w:val="21"/>
        </w:rPr>
        <w:t xml:space="preserve">内部目标值</w:t>
      </w:r>
      <w:r>
        <w:rPr>
          <w:rFonts w:ascii="宋体" w:hAnsi="宋体" w:eastAsia="宋体"/>
          <w:sz w:val="21"/>
          <w:szCs w:val="21"/>
        </w:rPr>
        <w:t xml:space="preserve">，用于对齐预期与设计实验，不代表已经取得的实测结果。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600"/>
        <w:gridCol w:w="4400"/>
        <w:gridCol w:w="3000"/>
      </w:tblGrid>
      <w:tr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4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能否写入参赛材料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内部目标值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团队设定的期望水平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可作为目标陈述，需注明是目标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实测结果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在固定条件下真实运行取得的数据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可以，且需附条件与样本量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未获取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尚未开展实验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不得填写数值，须标注未获取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环境不具备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受设备或权限限制无法开展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如实说明限制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不得编造尚未获取的数值。</w:t>
      </w:r>
      <w:r>
        <w:rPr>
          <w:rFonts w:ascii="宋体" w:hAnsi="宋体" w:eastAsia="宋体"/>
          <w:b/>
          <w:bCs/>
          <w:sz w:val="21"/>
          <w:szCs w:val="21"/>
        </w:rPr>
        <w:t xml:space="preserve">任何指标在写入材料前必须能对应到具体的实验记录与证据。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6  里程碑与 F0 交接前置条件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6.1  倒排进度</w:t>
      </w:r>
    </w:p>
    <w:p>
      <w:r>
        <w:rPr>
          <w:rFonts w:ascii="宋体" w:hAnsi="宋体" w:eastAsia="宋体"/>
          <w:sz w:val="21"/>
          <w:szCs w:val="21"/>
        </w:rPr>
        <w:t xml:space="preserve">以作品提交为最终节点倒排。核心功能冻结后，时间优先用于联调、复现与材料整理，不再扩展功能范围。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主要成果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里程碑要求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范围与接口冻结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威胁模型、场景定义、接口契约、仓库结构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四人确认后不再随意扩展范围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 基底交付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标准环境、统一启动、公共接口、模拟模块、端到端主链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其他三人可据此开始正式集成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四模块并行开发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四个最小可运行模块与基线系统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单模块演示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独立测试与核心冻结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指标结果、对照实验初稿、失败案例、冻结版本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发布核心冻结标识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软件联调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端到端闭环、审计、日志与集成测试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发布可运行版本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压力与复现测试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异常通信测试、重复复现、稳定性验证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复现成功率达标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材料整理与提交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文档、演示脚本、最终校对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完成提交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6.2  F0 交接前置条件（正式里程碑）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人员一、二、三</w:t>
      </w:r>
      <w:r>
        <w:rPr>
          <w:rFonts w:ascii="宋体" w:hAnsi="宋体" w:eastAsia="宋体"/>
          <w:b/>
          <w:bCs/>
          <w:sz w:val="21"/>
          <w:szCs w:val="21"/>
        </w:rPr>
        <w:t xml:space="preserve">可以提前</w:t>
      </w:r>
      <w:r>
        <w:rPr>
          <w:rFonts w:ascii="宋体" w:hAnsi="宋体" w:eastAsia="宋体"/>
          <w:b/>
          <w:bCs/>
          <w:sz w:val="21"/>
          <w:szCs w:val="21"/>
        </w:rPr>
        <w:t xml:space="preserve">开展独立研究、设计测试用例、开发各自模块代码；但正式接入统一系统前，人员四必须交付以下内容。这是一项正式里程碑，不是建议。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5400"/>
        <w:gridCol w:w="27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5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F0-01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独立获取仓库后能够构建工程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待审计确认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F0-02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统一启动与退出可复现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待审计确认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F0-03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执行主链正常工作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F0-04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合法与非法场景均可复现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F0-05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人员一至三的公共接口定义完整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F0-06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模拟模块全链路可运行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F0-07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模块能够独立替换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F0-08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开发工作区与通信域可以隔离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部分具备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F0-09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新成员能够定位测试日志与失败原因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部分具备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F0-10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至少一名其他成员独立完成交接复现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未开展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21"/>
          <w:szCs w:val="21"/>
        </w:rPr>
        <w:t xml:space="preserve">上表"当前状态"列的完整判定、缺口编号与整改优先级见配套的《F0 最小运行框架成熟度与交接缺口评估》与《F0 工程整改与开放协作清单》两份文件。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6.3  三人提前工作与必须等待的边界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可以提前进行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必须等待 F0 交付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独立研究与文献调研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接入统一系统的正式集成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各自模块的算法与代码开发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依赖公共接口的联调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测试用例与样本设计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端到端场景验证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本地自建实验环境下的验证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以统一环境为准的验收实验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7  风险与应对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700"/>
        <w:gridCol w:w="2400"/>
        <w:gridCol w:w="2600"/>
        <w:gridCol w:w="3300"/>
      </w:tblGrid>
      <w:tr>
        <w:trPr>
          <w:tblHeader/>
        </w:trPr>
        <w:tc>
          <w:tcPr>
            <w:tcW w:w="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R1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四人方向重叠，重复建设执行边界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工作量浪费、接口冲突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明确"人员四不再实现网关主链"，三人不重写执行边界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R2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接口未冻结即开始集成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返工、合并冲突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接口变更须四人确认；F0 阶段先交付接口定义与模拟模块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R3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把内部目标值当作实测结果写入材料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材料失真、答辩风险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第 5.3 节的状态区分必须严格执行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R4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仅凭超时判断安全层拦截成功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结论不成立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人员二必须保留安全层拒绝证据并做四类现象区分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R5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上游风险结论覆盖权威策略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越权放行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接口层面的可信边界约束必须写入实现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R6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开发实例互相干扰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实验不可复现、进程被误清理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F0-08 要求工作区与通信域可隔离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R7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新成员无法复现环境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交接失败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F0-01/F0-02/F0-10 作为硬门槛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R8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安全配置过宽或默认放开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防御失效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配置生成前后均需独立复核，纳入人员二交付物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R9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功能范围在冻结后继续扩张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交付延期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冻结后只处理缺陷与必要适配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R10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密钥与凭证管理不当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凭证泄露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密钥材料不得入库、不得进入公开材料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8  当前工程基础与遗留事项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8.1  已有技术资产</w:t>
      </w:r>
    </w:p>
    <w:p>
      <w:r>
        <w:rPr>
          <w:rFonts w:ascii="宋体" w:hAnsi="宋体" w:eastAsia="宋体"/>
          <w:sz w:val="21"/>
          <w:szCs w:val="21"/>
        </w:rPr>
        <w:t xml:space="preserve">仓库已经形成了可复用的工程资产。这些资产是 V2 分工能够落地的前提，但其</w:t>
      </w:r>
      <w:r>
        <w:rPr>
          <w:rFonts w:ascii="宋体" w:hAnsi="宋体" w:eastAsia="宋体"/>
          <w:b/>
          <w:bCs/>
          <w:sz w:val="21"/>
          <w:szCs w:val="21"/>
        </w:rPr>
        <w:t xml:space="preserve">验证范围有限</w:t>
      </w:r>
      <w:r>
        <w:rPr>
          <w:rFonts w:ascii="宋体" w:hAnsi="宋体" w:eastAsia="宋体"/>
          <w:sz w:val="21"/>
          <w:szCs w:val="21"/>
        </w:rPr>
        <w:t xml:space="preserve">，不能推广为生产级保证。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700"/>
        <w:gridCol w:w="3800"/>
        <w:gridCol w:w="900"/>
        <w:gridCol w:w="2600"/>
      </w:tblGrid>
      <w:tr>
        <w:trPr>
          <w:tblHeader/>
        </w:trPr>
        <w:tc>
          <w:tcPr>
            <w:tcW w:w="1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资产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验证程度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执行主链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任务发起 → 执行边界 → 下游执行的完整链路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任务级策略判定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区域、速率、重复请求等约束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结构化审计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追加型审计记录与事件关联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安全通信配置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独立身份与最小授权、强制模式对照实验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已有实测证据（范围有限）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动态任务约束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任务阶段、版本化策略、切换与恢复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已有实测证据，含已知限制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证据管理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留证、校验、脱敏与发布工具链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8.2  遗留与未验证事项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600"/>
        <w:gridCol w:w="7400"/>
      </w:tblGrid>
      <w:tr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w="7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事项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未实现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通信行为分析模块、身份信任评估模块、任务风险推理模块、模拟模块全链路、公共接口定义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未验证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跨主机与跨中间件实现的等价性；性能对照实验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安全假设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持有管理员凭证的本地进程即可行使权限；单机共享用户时不构成对本地特权进程的强隔离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能力边界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策略内容摘要只能检测意外变化，不等同于数字签名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材料风险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历史归档材料中含主机标识信息，需在对外材料中避免引用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8.3  与 V1.2 的主要差异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400"/>
        <w:gridCol w:w="3300"/>
        <w:gridCol w:w="4300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V1.2</w:t>
            </w:r>
          </w:p>
        </w:tc>
        <w:tc>
          <w:tcPr>
            <w:tcW w:w="4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技术主线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多模态感知安全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ROS 2 通信与系统安全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成员一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视觉攻击证据检测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通信行为可信分析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成员二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感知来源信任建模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通信身份与资源访问安全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成员三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任务一致性风险推理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任务感知动态授权与风险推理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成员四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实现安全决策网关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交付可复现可交接的 F0 基底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主要指标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识别精度类指标为主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阻断率、误报率、授权正确性、复现率等安全指标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交付重心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算法模块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算法模块 + 统一基线与交接能力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附录 A  术语与状态取值说明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A.1  能力状态取值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取值</w:t>
            </w:r>
          </w:p>
        </w:tc>
        <w:tc>
          <w:tcPr>
            <w:tcW w:w="6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已实现并实测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代码存在，且有明确固定版本下的真实运行证据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已实现未验证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代码存在，但缺少充分的运行证据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部分存在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相关机制部分具备，但未形成完整能力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未实现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当前仓库中没有对应能力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受阻塞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受环境或权限限制无法开展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不适用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当前阶段不需要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A.2  结果状态取值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取值</w:t>
            </w:r>
          </w:p>
        </w:tc>
        <w:tc>
          <w:tcPr>
            <w:tcW w:w="6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PASS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已实测通过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FAIL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已实测失败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PARTIAL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部分达成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BLOCKED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因外部条件无法进行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NOT_RUN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未执行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禁止使用"基本通过""应该没问题""理论上可行"等模糊表述替代上述取值。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A.3  文档边界</w:t>
      </w:r>
    </w:p>
    <w:p>
      <w:r>
        <w:rPr>
          <w:rFonts w:ascii="宋体" w:hAnsi="宋体" w:eastAsia="宋体"/>
          <w:sz w:val="21"/>
          <w:szCs w:val="21"/>
        </w:rPr>
        <w:t xml:space="preserve">本文件为研发组织与技术路线文件，不含源代码与实现细节。涉及系统能力状态时，一律以可复核的运行证据为准，不以本文档的描述为准。</w:t>
      </w:r>
    </w:p>
    <w:sectPr>
      <w:pgSz w:w="11906" w:h="16838"/>
      <w:pgMar w:top="1440" w:right="1274" w:bottom="1440" w:left="1274" w:header="851" w:footer="992" w:gutter="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1"/>
        <w:szCs w:val="21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CellMar>
        <w:top w:w="60" w:type="dxa"/>
        <w:left w:w="90" w:type="dxa"/>
        <w:bottom w:w="60" w:type="dxa"/>
        <w:right w:w="90" w:type="dxa"/>
      </w:tblCellMar>
    </w:tblPr>
  </w:style>
  <w:style w:type="paragraph" w:styleId="Heading1">
    <w:name w:val="heading 1"/>
    <w:basedOn w:val="Normal"/>
    <w:pPr>
      <w:spacing w:before="320" w:after="160" w:line="300" w:lineRule="auto"/>
      <w:outlineLvl w:val="0"/>
    </w:pPr>
    <w:rPr>
      <w:rFonts w:ascii="黑体" w:hAnsi="黑体" w:eastAsia="黑体"/>
      <w:b/>
      <w:bCs/>
      <w:sz w:val="32"/>
      <w:szCs w:val="32"/>
      <w:color w:val="1F3864"/>
    </w:rPr>
  </w:style>
  <w:style w:type="paragraph" w:styleId="Heading2">
    <w:name w:val="heading 2"/>
    <w:basedOn w:val="Normal"/>
    <w:pPr>
      <w:spacing w:before="260" w:after="120" w:line="300" w:lineRule="auto"/>
      <w:outlineLvl w:val="1"/>
    </w:pPr>
    <w:rPr>
      <w:rFonts w:ascii="黑体" w:hAnsi="黑体" w:eastAsia="黑体"/>
      <w:b/>
      <w:bCs/>
      <w:sz w:val="26"/>
      <w:szCs w:val="26"/>
      <w:color w:val="2E5496"/>
    </w:rPr>
  </w:style>
  <w:style w:type="paragraph" w:styleId="Heading3">
    <w:name w:val="heading 3"/>
    <w:basedOn w:val="Normal"/>
    <w:pPr>
      <w:spacing w:before="200" w:after="100" w:line="300" w:lineRule="auto"/>
      <w:outlineLvl w:val="2"/>
    </w:pPr>
    <w:rPr>
      <w:rFonts w:ascii="黑体" w:hAnsi="黑体" w:eastAsia="黑体"/>
      <w:b/>
      <w:bCs/>
      <w:sz w:val="23"/>
      <w:szCs w:val="23"/>
      <w:color w:val="2E5496"/>
    </w:rPr>
  </w:style>
  <w:style w:type="paragraph" w:styleId="Heading4">
    <w:name w:val="heading 4"/>
    <w:basedOn w:val="Normal"/>
    <w:pPr>
      <w:spacing w:before="160" w:after="80" w:line="300" w:lineRule="auto"/>
      <w:outlineLvl w:val="3"/>
    </w:pPr>
    <w:rPr>
      <w:rFonts w:ascii="黑体" w:hAnsi="黑体" w:eastAsia="黑体"/>
      <w:b/>
      <w:bCs/>
      <w:sz w:val="21"/>
      <w:szCs w:val="21"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RosSystem 文档构建脚本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网络安全研发分工方案 V2</dc:title>
  <dc:subject>面向具身智能机器人的 ROS 2 通信可信分析与动态最小权限防护系统</dc:subject>
  <dc:creator>RosSystem 项目组</dc:creator>
  <cp:lastModifiedBy>RosSystem 项目组</cp:lastModifiedBy>
  <dcterms:created xsi:type="dcterms:W3CDTF">2026-10-10T00:00:00Z</dcterms:created>
  <dcterms:modified xsi:type="dcterms:W3CDTF">2026-10-10T00:00:00Z</dcterms:modified>
</cp:coreProperties>
</file>