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40" w:lineRule="auto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Table 1. 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Overview of the three GLEAM learner modules.</w:t>
      </w:r>
    </w:p>
    <w:tbl>
      <w:tblPr>
        <w:tblW w:type="dxa" w:w="1009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110"/>
        </w:tblCellMar>
      </w:tblPr>
      <w:tblGrid>
        <w:gridCol w:w="1700"/>
        <w:gridCol w:w="2797"/>
        <w:gridCol w:w="2797"/>
        <w:gridCol w:w="2797"/>
      </w:tblGrid>
      <w:tr>
        <w:trPr>
          <w:tblHeader/>
        </w:trPr>
        <w:tc>
          <w:tcPr>
            <w:tcW w:type="dxa" w:w="17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Aspect</w:t>
            </w:r>
          </w:p>
        </w:tc>
        <w:tc>
          <w:tcPr>
            <w:tcW w:type="dxa" w:w="279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Tabular Learner</w:t>
            </w:r>
          </w:p>
        </w:tc>
        <w:tc>
          <w:tcPr>
            <w:tcW w:type="dxa" w:w="279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Image Learner</w:t>
            </w:r>
          </w:p>
        </w:tc>
        <w:tc>
          <w:tcPr>
            <w:tcW w:type="dxa" w:w="279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Multimodal Learner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Module version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0.1.5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0.1.6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0.1.9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 framework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PyCaret 3.3.2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Ludwig 0.10.1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AutoGluon MultiModalPredictor 1.4.0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Container image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quay.io/goeckslab/galaxy-pycaret:3.3.2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quay.io/goeckslab/galaxy-ludwig-gpu:0.10.1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quay.io/goeckslab/multimodal-learner:1.4.0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Training input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CSV or TSV table containing the target column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Image ZIP archive with a metadata CSV giving image paths and labels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CSV or TSV table with optional image ZIP archives; tabular, text and image columns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Supported tasks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Classification; regression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Binary and multi-class classification; regression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Classification; regression (task inferred from the target)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Model-selection strategy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Trains a set of candidate estimators, ranks them by a user-selected metric and optionally tunes the best model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Trains one user-selected backbone per run, pretrained or from scratch, with optional encoder fine-tuning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Preset-driven AutoGluon ensemble built over user-selected text and image backbones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Selectable models or backbones</w:t>
            </w:r>
            <w:r>
              <w:rPr>
                <w:rFonts w:ascii="Arial" w:cs="Arial" w:eastAsia="Arial" w:hAnsi="Arial"/>
                <w:sz w:val="16"/>
                <w:szCs w:val="16"/>
                <w:vertAlign w:val="superscript"/>
              </w:rPr>
              <w:t xml:space="preserve">a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 classification and 25 regression estimators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129 image backbones (74 TorchVision, 55 MetaFormer)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 text and 76 image backbones; 3 quality presets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Representative model families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Regularized linear models, discriminant analysis, naive Bayes, k-nearest neighbours, support vector machines, multilayer perceptrons, tree ensembles and gradient boosting (XGBoost, LightGBM, CatBoost)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ResNet/ResNeXt, EfficientNet, RegNet, VGG, MobileNet, ShuffleNet, SqueezeNet, ViT, Swin, ConvNeXt, MaxViT and MetaFormer variants (IdentityFormer, RandFormer, PoolFormerV2, ConvFormer, CAFormer)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Text: DeBERTa-v3, ELECTRA, RoBERTa, BERT, ALBERT. Image: Swin, ViT, ConvNeXt, CAFormer, EVA-02, ResNet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Primary outputs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Self-contained HTML report; serialized best model (HDF5); best-model parameter table (CSV)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Self-contained HTML report; Ludwig model directory; predictions and run artefacts (ZIP)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Self-contained HTML report; metrics (JSON); training configuration (YAML); model archive (ZIP)</w:t>
            </w:r>
          </w:p>
        </w:tc>
      </w:tr>
    </w:tbl>
    <w:p>
      <w:pPr>
        <w:spacing w:after="20" w:before="100" w:line="200" w:lineRule="auto"/>
      </w:pPr>
      <w:r>
        <w:rPr>
          <w:rFonts w:ascii="Arial" w:cs="Arial" w:eastAsia="Arial" w:hAnsi="Arial"/>
          <w:sz w:val="14"/>
          <w:szCs w:val="14"/>
          <w:vertAlign w:val="superscript"/>
        </w:rPr>
        <w:t xml:space="preserve">a</w:t>
      </w:r>
      <w:r>
        <w:rPr>
          <w:rFonts w:ascii="Arial" w:cs="Arial" w:eastAsia="Arial" w:hAnsi="Arial"/>
          <w:b w:val="false"/>
          <w:bCs w:val="false"/>
          <w:sz w:val="14"/>
          <w:szCs w:val="14"/>
        </w:rPr>
        <w:t xml:space="preserve">Counts refer to the options exposed in the Galaxy tool form of GLEAM suite v1.0.0; complete option lists are given in Supplementary Table S1.</w:t>
      </w:r>
    </w:p>
    <w:sectPr>
      <w:pgSz w:w="12240" w:h="15840" w:orient="portrait"/>
      <w:pgMar w:top="1134" w:right="1075" w:bottom="1134" w:left="107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2026-07-27T15:03:24.655Z</dcterms:created>
  <dcterms:modified xsi:type="dcterms:W3CDTF">2026-07-27T15:03:24.656Z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