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40" w:lineRule="auto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Table 5. </w:t>
      </w: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User-configurable option groups in the Galaxy tool forms of the GLEAM learner modules.</w:t>
      </w:r>
    </w:p>
    <w:tbl>
      <w:tblPr>
        <w:tblW w:type="dxa" w:w="1009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110"/>
        </w:tblCellMar>
      </w:tblPr>
      <w:tblGrid>
        <w:gridCol w:w="1600"/>
        <w:gridCol w:w="2830"/>
        <w:gridCol w:w="2830"/>
        <w:gridCol w:w="2831"/>
      </w:tblGrid>
      <w:tr>
        <w:trPr>
          <w:tblHeader/>
        </w:trPr>
        <w:tc>
          <w:tcPr>
            <w:tcW w:type="dxa" w:w="16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Option group</w:t>
            </w:r>
          </w:p>
        </w:tc>
        <w:tc>
          <w:tcPr>
            <w:tcW w:type="dxa" w:w="283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Tabular Learner</w:t>
            </w:r>
          </w:p>
        </w:tc>
        <w:tc>
          <w:tcPr>
            <w:tcW w:type="dxa" w:w="283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Image Learner</w:t>
            </w:r>
          </w:p>
        </w:tc>
        <w:tc>
          <w:tcPr>
            <w:tcW w:type="dxa" w:w="283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Multimodal Learner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Task selection</w:t>
            </w:r>
          </w:p>
        </w:tc>
        <w:tc>
          <w:tcPr>
            <w:tcW w:type="dxa" w:w="2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Classification or regression</w:t>
            </w:r>
          </w:p>
        </w:tc>
        <w:tc>
          <w:tcPr>
            <w:tcW w:type="dxa" w:w="2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Automatic inference, binary classification, multi-class classification or regression</w:t>
            </w:r>
          </w:p>
        </w:tc>
        <w:tc>
          <w:tcPr>
            <w:tcW w:type="dxa" w:w="2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Inferred automatically from the target column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Model or backbone</w:t>
            </w:r>
          </w:p>
        </w:tc>
        <w:tc>
          <w:tcPr>
            <w:tcW w:type="dxa" w:w="2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 classification or 25 regression estimators; an empty selection compares all of them</w:t>
            </w:r>
          </w:p>
        </w:tc>
        <w:tc>
          <w:tcPr>
            <w:tcW w:type="dxa" w:w="2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129 backbones (74 TorchVision, 55 MetaFormer); pretrained or from scratch, with optional encoder fine-tuning</w:t>
            </w:r>
          </w:p>
        </w:tc>
        <w:tc>
          <w:tcPr>
            <w:tcW w:type="dxa" w:w="2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Three quality presets; 8 text and 76 image backbones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Objective metric</w:t>
            </w:r>
          </w:p>
        </w:tc>
        <w:tc>
          <w:tcPr>
            <w:tcW w:type="dxa" w:w="2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Classification: accuracy, ROC-AUC, precision, recall, F1, Cohen's kappa, log loss, PR-AUC. Regression: R</w:t>
            </w:r>
            <w:r>
              <w:rPr>
                <w:rFonts w:ascii="Arial" w:cs="Arial" w:eastAsia="Arial" w:hAnsi="Arial"/>
                <w:sz w:val="16"/>
                <w:szCs w:val="16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, MAE, MSE, RMSE, RMSLE, MAPE</w:t>
            </w:r>
          </w:p>
        </w:tc>
        <w:tc>
          <w:tcPr>
            <w:tcW w:type="dxa" w:w="2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Task-specific Ludwig validation metrics (five binary, two multi-class, five regression) or an automatic default</w:t>
            </w:r>
          </w:p>
        </w:tc>
        <w:tc>
          <w:tcPr>
            <w:tcW w:type="dxa" w:w="2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Automatic selection or one of 26 AutoGluon evaluation metrics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Data splitting</w:t>
            </w:r>
          </w:p>
        </w:tc>
        <w:tc>
          <w:tcPr>
            <w:tcW w:type="dxa" w:w="2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Optional external test set; train fraction (default 0.7); k-fold cross-validation (default 10 folds)</w:t>
            </w:r>
          </w:p>
        </w:tc>
        <w:tc>
          <w:tcPr>
            <w:tcW w:type="dxa" w:w="2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Split column honoured when present, otherwise train/validation/test proportions (default 0.7/0.1/0.2)</w:t>
            </w:r>
          </w:p>
        </w:tc>
        <w:tc>
          <w:tcPr>
            <w:tcW w:type="dxa" w:w="2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Optional external test set; validation fraction (default 0.2) or train/validation/test proportions (default 0.7/0.1/0.2); optional k-fold cross-validation (default 5 folds)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Leakage control</w:t>
            </w:r>
          </w:p>
        </w:tc>
        <w:tc>
          <w:tcPr>
            <w:tcW w:type="dxa" w:w="2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Optional sample ID column for group-aware splitting and group k-fold</w:t>
            </w:r>
          </w:p>
        </w:tc>
        <w:tc>
          <w:tcPr>
            <w:tcW w:type="dxa" w:w="2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Optional sample ID column for group-aware splitting when no split column is supplied</w:t>
            </w:r>
          </w:p>
        </w:tc>
        <w:tc>
          <w:tcPr>
            <w:tcW w:type="dxa" w:w="2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Optional sample ID column for group-aware splitting and stratified group k-fold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Binary threshold policy</w:t>
            </w:r>
          </w:p>
        </w:tc>
        <w:tc>
          <w:tcPr>
            <w:tcW w:type="dxa" w:w="2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Automatic optimization for F1, accuracy, precision, recall, Cohen's kappa or MCC, or a manual value</w:t>
            </w:r>
          </w:p>
        </w:tc>
        <w:tc>
          <w:tcPr>
            <w:tcW w:type="dxa" w:w="2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Automatic optimization for F1, accuracy, balanced accuracy, precision, recall or MCC, or a manual value</w:t>
            </w:r>
          </w:p>
        </w:tc>
        <w:tc>
          <w:tcPr>
            <w:tcW w:type="dxa" w:w="2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Automatic, or manual with a choice of seven optimization metrics or an explicit threshold value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Training regime</w:t>
            </w:r>
          </w:p>
        </w:tc>
        <w:tc>
          <w:tcPr>
            <w:tcW w:type="dxa" w:w="2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Optional hyperparameter tuning of the selected best model</w:t>
            </w:r>
          </w:p>
        </w:tc>
        <w:tc>
          <w:tcPr>
            <w:tcW w:type="dxa" w:w="2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Epochs (default 10), early-stopping patience (default 5), optional learning rate and batch size</w:t>
            </w:r>
          </w:p>
        </w:tc>
        <w:tc>
          <w:tcPr>
            <w:tcW w:type="dxa" w:w="2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Training time limit, optional epochs, learning rate and batch size, and free-form AutoGluon hyperparameter overrides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Preprocessing</w:t>
            </w:r>
          </w:p>
        </w:tc>
        <w:tc>
          <w:tcPr>
            <w:tcW w:type="dxa" w:w="2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Normalization, feature selection, outlier removal, multicollinearity removal, polynomial features, class-imbalance correction</w:t>
            </w:r>
          </w:p>
        </w:tc>
        <w:tc>
          <w:tcPr>
            <w:tcW w:type="dxa" w:w="2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Image resizing (13 presets) and six optional augmentations</w:t>
            </w:r>
          </w:p>
        </w:tc>
        <w:tc>
          <w:tcPr>
            <w:tcW w:type="dxa" w:w="28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Handling of rows with missing images (drop or placeholder)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Reproducibility</w:t>
            </w:r>
          </w:p>
        </w:tc>
        <w:tc>
          <w:tcPr>
            <w:tcW w:type="dxa" w:w="283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Random seed (default 42)</w:t>
            </w:r>
          </w:p>
        </w:tc>
        <w:tc>
          <w:tcPr>
            <w:tcW w:type="dxa" w:w="283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Random seed (default 42)</w:t>
            </w:r>
          </w:p>
        </w:tc>
        <w:tc>
          <w:tcPr>
            <w:tcW w:type="dxa" w:w="283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top"/>
          </w:tcPr>
          <w:p>
            <w:pPr>
              <w:spacing w:after="0" w:before="0" w:line="22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Random seed (default 42) and optional deterministic mode</w:t>
            </w:r>
          </w:p>
        </w:tc>
      </w:tr>
    </w:tbl>
    <w:p>
      <w:pPr>
        <w:spacing w:after="20" w:before="100" w:line="200" w:lineRule="auto"/>
      </w:pPr>
      <w:r>
        <w:rPr>
          <w:rFonts w:ascii="Arial" w:cs="Arial" w:eastAsia="Arial" w:hAnsi="Arial"/>
          <w:b w:val="false"/>
          <w:bCs w:val="false"/>
          <w:sz w:val="14"/>
          <w:szCs w:val="14"/>
        </w:rPr>
        <w:t xml:space="preserve">MAE, mean absolute error; MAPE, mean absolute percentage error; MCC, Matthews correlation coefficient; MSE, mean squared error; PR-AUC, area under the precision–recall curve; RMSE, root mean squared error; RMSLE, root mean squared logarithmic error; ROC-AUC, area under the receiver operating characteristic curve.</w:t>
      </w:r>
    </w:p>
    <w:sectPr>
      <w:pgSz w:w="12240" w:h="15840" w:orient="portrait"/>
      <w:pgMar w:top="1134" w:right="1075" w:bottom="1134" w:left="107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2026-07-27T15:03:24.724Z</dcterms:created>
  <dcterms:modified xsi:type="dcterms:W3CDTF">2026-07-27T15:03:24.724Z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