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C78" w:rsidRPr="00C14913" w:rsidRDefault="00E2300E">
      <w:pPr>
        <w:pStyle w:val="Rubrik"/>
        <w:rPr>
          <w:lang w:val="sv-SE"/>
        </w:rPr>
      </w:pPr>
      <w:r w:rsidRPr="00C14913">
        <w:rPr>
          <w:lang w:val="sv-SE"/>
        </w:rPr>
        <w:t>Drogvanor i bland ungdomar enligt CAN 2016</w:t>
      </w:r>
    </w:p>
    <w:p w:rsidR="008F5C78" w:rsidRPr="00C14913" w:rsidRDefault="00E2300E">
      <w:pPr>
        <w:pStyle w:val="FirstParagraph"/>
        <w:rPr>
          <w:lang w:val="sv-SE"/>
        </w:rPr>
      </w:pPr>
      <w:r w:rsidRPr="00C14913">
        <w:rPr>
          <w:lang w:val="sv-SE"/>
        </w:rPr>
        <w:t>Denna text är en dummy som visar hur kommunrapporten kan se ut i sin inledning + för avsnittet om Tobaksanvändning/Rökare.</w:t>
      </w:r>
      <w:bookmarkStart w:id="0" w:name="_GoBack"/>
      <w:bookmarkEnd w:id="0"/>
    </w:p>
    <w:p w:rsidR="008F5C78" w:rsidRPr="00C14913" w:rsidRDefault="00E2300E">
      <w:pPr>
        <w:pStyle w:val="Rubrik1"/>
        <w:rPr>
          <w:lang w:val="sv-SE"/>
        </w:rPr>
      </w:pPr>
      <w:bookmarkStart w:id="1" w:name="resultat-for-boras"/>
      <w:r w:rsidRPr="00C14913">
        <w:rPr>
          <w:lang w:val="sv-SE"/>
        </w:rPr>
        <w:lastRenderedPageBreak/>
        <w:t>Resultat för Borås</w:t>
      </w:r>
      <w:bookmarkEnd w:id="1"/>
    </w:p>
    <w:p w:rsidR="008F5C78" w:rsidRPr="00C14913" w:rsidRDefault="00E2300E">
      <w:pPr>
        <w:pStyle w:val="FirstParagraph"/>
        <w:rPr>
          <w:lang w:val="sv-SE"/>
        </w:rPr>
      </w:pPr>
      <w:r w:rsidRPr="00C14913">
        <w:rPr>
          <w:lang w:val="sv-SE"/>
        </w:rPr>
        <w:t>Under våren 2019 genomfördes en undersökning om elevers drogvanor i årskurs 9 och år 2 på gymnasiet. Undersökningen gjordes av Centralförbundet för alkohol- och narkotikaupplysning (CAN) i samarbete med kommunerna och Västra Götalandsregionen.</w:t>
      </w:r>
    </w:p>
    <w:p w:rsidR="008F5C78" w:rsidRPr="00C14913" w:rsidRDefault="00E2300E">
      <w:pPr>
        <w:pStyle w:val="Rubrik1"/>
        <w:rPr>
          <w:lang w:val="sv-SE"/>
        </w:rPr>
      </w:pPr>
      <w:bookmarkStart w:id="2" w:name="antal-deltagande-elever-i-boras"/>
      <w:r w:rsidRPr="00C14913">
        <w:rPr>
          <w:lang w:val="sv-SE"/>
        </w:rPr>
        <w:lastRenderedPageBreak/>
        <w:t>Antal deltagande elever i Borås</w:t>
      </w:r>
      <w:bookmarkEnd w:id="2"/>
    </w:p>
    <w:p w:rsidR="008F5C78" w:rsidRPr="00C14913" w:rsidRDefault="00E2300E">
      <w:pPr>
        <w:pStyle w:val="FirstParagraph"/>
        <w:rPr>
          <w:lang w:val="sv-SE"/>
        </w:rPr>
      </w:pPr>
      <w:r w:rsidRPr="00C14913">
        <w:rPr>
          <w:lang w:val="sv-SE"/>
        </w:rPr>
        <w:t>Ungdomarna i Borås har deltagit i CAN-undersökningarna 2013, 2016 och 2019.</w:t>
      </w:r>
    </w:p>
    <w:tbl>
      <w:tblPr>
        <w:tblStyle w:val="Table"/>
        <w:tblW w:w="0" w:type="auto"/>
        <w:jc w:val="center"/>
        <w:tblLayout w:type="fixed"/>
        <w:tblLook w:val="04A0" w:firstRow="1" w:lastRow="0" w:firstColumn="1" w:lastColumn="0" w:noHBand="0" w:noVBand="1"/>
      </w:tblPr>
      <w:tblGrid>
        <w:gridCol w:w="1346"/>
        <w:gridCol w:w="1346"/>
        <w:gridCol w:w="1348"/>
        <w:gridCol w:w="1346"/>
        <w:gridCol w:w="1348"/>
        <w:gridCol w:w="1346"/>
        <w:gridCol w:w="1346"/>
      </w:tblGrid>
      <w:tr w:rsidR="008F5C78" w:rsidTr="00272937">
        <w:trPr>
          <w:trHeight w:val="360"/>
          <w:jc w:val="center"/>
        </w:trPr>
        <w:tc>
          <w:tcPr>
            <w:tcW w:w="1346" w:type="dxa"/>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Pr="00C14913" w:rsidRDefault="00E2300E">
            <w:pPr>
              <w:spacing w:before="80" w:after="80"/>
              <w:ind w:left="80" w:right="80"/>
              <w:jc w:val="center"/>
              <w:rPr>
                <w:lang w:val="sv-SE"/>
              </w:rPr>
            </w:pPr>
            <w:r w:rsidRPr="00C14913">
              <w:rPr>
                <w:rFonts w:ascii="Arial" w:hAnsi="Arial" w:cs="Arial"/>
                <w:b/>
                <w:color w:val="FFFFFF"/>
                <w:sz w:val="20"/>
                <w:szCs w:val="20"/>
                <w:lang w:val="sv-SE"/>
              </w:rPr>
              <w:t xml:space="preserve"> </w:t>
            </w:r>
          </w:p>
        </w:tc>
        <w:tc>
          <w:tcPr>
            <w:tcW w:w="2694" w:type="dxa"/>
            <w:gridSpan w:val="2"/>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2013</w:t>
            </w:r>
          </w:p>
        </w:tc>
        <w:tc>
          <w:tcPr>
            <w:tcW w:w="2694" w:type="dxa"/>
            <w:gridSpan w:val="2"/>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2016</w:t>
            </w:r>
          </w:p>
        </w:tc>
        <w:tc>
          <w:tcPr>
            <w:tcW w:w="2692" w:type="dxa"/>
            <w:gridSpan w:val="2"/>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2019</w:t>
            </w:r>
          </w:p>
        </w:tc>
      </w:tr>
      <w:tr w:rsidR="008F5C78" w:rsidTr="00272937">
        <w:trPr>
          <w:trHeight w:val="360"/>
          <w:jc w:val="center"/>
        </w:trPr>
        <w:tc>
          <w:tcPr>
            <w:tcW w:w="1346" w:type="dxa"/>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 xml:space="preserve"> </w:t>
            </w:r>
          </w:p>
        </w:tc>
        <w:tc>
          <w:tcPr>
            <w:tcW w:w="1346" w:type="dxa"/>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åk 2 gym</w:t>
            </w:r>
          </w:p>
        </w:tc>
        <w:tc>
          <w:tcPr>
            <w:tcW w:w="1348" w:type="dxa"/>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åk 9</w:t>
            </w:r>
          </w:p>
        </w:tc>
        <w:tc>
          <w:tcPr>
            <w:tcW w:w="1346" w:type="dxa"/>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åk 2 gym</w:t>
            </w:r>
          </w:p>
        </w:tc>
        <w:tc>
          <w:tcPr>
            <w:tcW w:w="1348" w:type="dxa"/>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åk 9</w:t>
            </w:r>
          </w:p>
        </w:tc>
        <w:tc>
          <w:tcPr>
            <w:tcW w:w="1346" w:type="dxa"/>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åk 2 gym</w:t>
            </w:r>
          </w:p>
        </w:tc>
        <w:tc>
          <w:tcPr>
            <w:tcW w:w="1346" w:type="dxa"/>
            <w:tcBorders>
              <w:top w:val="single" w:sz="8" w:space="0" w:color="FFFFFF"/>
              <w:left w:val="single" w:sz="8" w:space="0" w:color="FFFFFF"/>
              <w:bottom w:val="single" w:sz="8" w:space="0" w:color="FFFFFF"/>
              <w:right w:val="single" w:sz="8" w:space="0" w:color="FFFFFF"/>
            </w:tcBorders>
            <w:shd w:val="clear" w:color="auto" w:fill="4682B4"/>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åk 9</w:t>
            </w:r>
          </w:p>
        </w:tc>
      </w:tr>
      <w:tr w:rsidR="008F5C78" w:rsidTr="00272937">
        <w:trPr>
          <w:trHeight w:val="360"/>
          <w:jc w:val="center"/>
        </w:trPr>
        <w:tc>
          <w:tcPr>
            <w:tcW w:w="1346" w:type="dxa"/>
            <w:tcBorders>
              <w:top w:val="single" w:sz="8" w:space="0" w:color="FFFFFF"/>
              <w:left w:val="single" w:sz="8" w:space="0" w:color="FFFFFF"/>
              <w:bottom w:val="single" w:sz="8" w:space="0" w:color="FFFFFF"/>
              <w:right w:val="single" w:sz="8" w:space="0" w:color="FFFFFF"/>
            </w:tcBorders>
            <w:shd w:val="clear" w:color="auto" w:fill="5499C7"/>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Flickor</w:t>
            </w:r>
          </w:p>
        </w:tc>
        <w:tc>
          <w:tcPr>
            <w:tcW w:w="1346"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410</w:t>
            </w:r>
          </w:p>
        </w:tc>
        <w:tc>
          <w:tcPr>
            <w:tcW w:w="1348"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362</w:t>
            </w:r>
          </w:p>
        </w:tc>
        <w:tc>
          <w:tcPr>
            <w:tcW w:w="1346"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390</w:t>
            </w:r>
          </w:p>
        </w:tc>
        <w:tc>
          <w:tcPr>
            <w:tcW w:w="1348"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397</w:t>
            </w:r>
          </w:p>
        </w:tc>
        <w:tc>
          <w:tcPr>
            <w:tcW w:w="1346"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473</w:t>
            </w:r>
          </w:p>
        </w:tc>
        <w:tc>
          <w:tcPr>
            <w:tcW w:w="1346"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453</w:t>
            </w:r>
          </w:p>
        </w:tc>
      </w:tr>
      <w:tr w:rsidR="008F5C78" w:rsidTr="00272937">
        <w:trPr>
          <w:trHeight w:val="360"/>
          <w:jc w:val="center"/>
        </w:trPr>
        <w:tc>
          <w:tcPr>
            <w:tcW w:w="1346" w:type="dxa"/>
            <w:tcBorders>
              <w:top w:val="single" w:sz="8" w:space="0" w:color="FFFFFF"/>
              <w:left w:val="single" w:sz="8" w:space="0" w:color="FFFFFF"/>
              <w:bottom w:val="single" w:sz="8" w:space="0" w:color="FFFFFF"/>
              <w:right w:val="single" w:sz="8" w:space="0" w:color="FFFFFF"/>
            </w:tcBorders>
            <w:shd w:val="clear" w:color="auto" w:fill="5499C7"/>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Pojkar</w:t>
            </w:r>
          </w:p>
        </w:tc>
        <w:tc>
          <w:tcPr>
            <w:tcW w:w="1346" w:type="dxa"/>
            <w:tcBorders>
              <w:top w:val="single" w:sz="8" w:space="0" w:color="FFFFFF"/>
              <w:left w:val="single" w:sz="8" w:space="0" w:color="FFFFFF"/>
              <w:bottom w:val="single" w:sz="8" w:space="0" w:color="FFFFFF"/>
              <w:right w:val="single" w:sz="8" w:space="0" w:color="FFFFFF"/>
            </w:tcBorders>
            <w:shd w:val="clear" w:color="auto" w:fill="D4E6F1"/>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392</w:t>
            </w:r>
          </w:p>
        </w:tc>
        <w:tc>
          <w:tcPr>
            <w:tcW w:w="1348" w:type="dxa"/>
            <w:tcBorders>
              <w:top w:val="single" w:sz="8" w:space="0" w:color="FFFFFF"/>
              <w:left w:val="single" w:sz="8" w:space="0" w:color="FFFFFF"/>
              <w:bottom w:val="single" w:sz="8" w:space="0" w:color="FFFFFF"/>
              <w:right w:val="single" w:sz="8" w:space="0" w:color="FFFFFF"/>
            </w:tcBorders>
            <w:shd w:val="clear" w:color="auto" w:fill="D4E6F1"/>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366</w:t>
            </w:r>
          </w:p>
        </w:tc>
        <w:tc>
          <w:tcPr>
            <w:tcW w:w="1346" w:type="dxa"/>
            <w:tcBorders>
              <w:top w:val="single" w:sz="8" w:space="0" w:color="FFFFFF"/>
              <w:left w:val="single" w:sz="8" w:space="0" w:color="FFFFFF"/>
              <w:bottom w:val="single" w:sz="8" w:space="0" w:color="FFFFFF"/>
              <w:right w:val="single" w:sz="8" w:space="0" w:color="FFFFFF"/>
            </w:tcBorders>
            <w:shd w:val="clear" w:color="auto" w:fill="D4E6F1"/>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366</w:t>
            </w:r>
          </w:p>
        </w:tc>
        <w:tc>
          <w:tcPr>
            <w:tcW w:w="1348" w:type="dxa"/>
            <w:tcBorders>
              <w:top w:val="single" w:sz="8" w:space="0" w:color="FFFFFF"/>
              <w:left w:val="single" w:sz="8" w:space="0" w:color="FFFFFF"/>
              <w:bottom w:val="single" w:sz="8" w:space="0" w:color="FFFFFF"/>
              <w:right w:val="single" w:sz="8" w:space="0" w:color="FFFFFF"/>
            </w:tcBorders>
            <w:shd w:val="clear" w:color="auto" w:fill="D4E6F1"/>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376</w:t>
            </w:r>
          </w:p>
        </w:tc>
        <w:tc>
          <w:tcPr>
            <w:tcW w:w="1346" w:type="dxa"/>
            <w:tcBorders>
              <w:top w:val="single" w:sz="8" w:space="0" w:color="FFFFFF"/>
              <w:left w:val="single" w:sz="8" w:space="0" w:color="FFFFFF"/>
              <w:bottom w:val="single" w:sz="8" w:space="0" w:color="FFFFFF"/>
              <w:right w:val="single" w:sz="8" w:space="0" w:color="FFFFFF"/>
            </w:tcBorders>
            <w:shd w:val="clear" w:color="auto" w:fill="D4E6F1"/>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309</w:t>
            </w:r>
          </w:p>
        </w:tc>
        <w:tc>
          <w:tcPr>
            <w:tcW w:w="1346" w:type="dxa"/>
            <w:tcBorders>
              <w:top w:val="single" w:sz="8" w:space="0" w:color="FFFFFF"/>
              <w:left w:val="single" w:sz="8" w:space="0" w:color="FFFFFF"/>
              <w:bottom w:val="single" w:sz="8" w:space="0" w:color="FFFFFF"/>
              <w:right w:val="single" w:sz="8" w:space="0" w:color="FFFFFF"/>
            </w:tcBorders>
            <w:shd w:val="clear" w:color="auto" w:fill="D4E6F1"/>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415</w:t>
            </w:r>
          </w:p>
        </w:tc>
      </w:tr>
      <w:tr w:rsidR="008F5C78" w:rsidTr="00272937">
        <w:trPr>
          <w:trHeight w:val="360"/>
          <w:jc w:val="center"/>
        </w:trPr>
        <w:tc>
          <w:tcPr>
            <w:tcW w:w="1346" w:type="dxa"/>
            <w:tcBorders>
              <w:top w:val="single" w:sz="8" w:space="0" w:color="FFFFFF"/>
              <w:left w:val="single" w:sz="8" w:space="0" w:color="FFFFFF"/>
              <w:bottom w:val="single" w:sz="8" w:space="0" w:color="FFFFFF"/>
              <w:right w:val="single" w:sz="8" w:space="0" w:color="FFFFFF"/>
            </w:tcBorders>
            <w:shd w:val="clear" w:color="auto" w:fill="5499C7"/>
            <w:tcMar>
              <w:top w:w="0" w:type="dxa"/>
              <w:left w:w="0" w:type="dxa"/>
              <w:bottom w:w="0" w:type="dxa"/>
              <w:right w:w="0" w:type="dxa"/>
            </w:tcMar>
          </w:tcPr>
          <w:p w:rsidR="008F5C78" w:rsidRDefault="00E2300E">
            <w:pPr>
              <w:spacing w:before="80" w:after="80"/>
              <w:ind w:left="80" w:right="80"/>
              <w:jc w:val="center"/>
            </w:pPr>
            <w:r>
              <w:rPr>
                <w:rFonts w:ascii="Arial" w:hAnsi="Arial" w:cs="Arial"/>
                <w:b/>
                <w:color w:val="FFFFFF"/>
                <w:sz w:val="20"/>
                <w:szCs w:val="20"/>
              </w:rPr>
              <w:t>Totalt</w:t>
            </w:r>
          </w:p>
        </w:tc>
        <w:tc>
          <w:tcPr>
            <w:tcW w:w="1346"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807</w:t>
            </w:r>
          </w:p>
        </w:tc>
        <w:tc>
          <w:tcPr>
            <w:tcW w:w="1348"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735</w:t>
            </w:r>
          </w:p>
        </w:tc>
        <w:tc>
          <w:tcPr>
            <w:tcW w:w="1346"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770</w:t>
            </w:r>
          </w:p>
        </w:tc>
        <w:tc>
          <w:tcPr>
            <w:tcW w:w="1348"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792</w:t>
            </w:r>
          </w:p>
        </w:tc>
        <w:tc>
          <w:tcPr>
            <w:tcW w:w="1346"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584</w:t>
            </w:r>
          </w:p>
        </w:tc>
        <w:tc>
          <w:tcPr>
            <w:tcW w:w="1346" w:type="dxa"/>
            <w:tcBorders>
              <w:top w:val="single" w:sz="8" w:space="0" w:color="FFFFFF"/>
              <w:left w:val="single" w:sz="8" w:space="0" w:color="FFFFFF"/>
              <w:bottom w:val="single" w:sz="8" w:space="0" w:color="FFFFFF"/>
              <w:right w:val="single" w:sz="8" w:space="0" w:color="FFFFFF"/>
            </w:tcBorders>
            <w:shd w:val="clear" w:color="auto" w:fill="A9CCE3"/>
            <w:tcMar>
              <w:top w:w="0" w:type="dxa"/>
              <w:left w:w="0" w:type="dxa"/>
              <w:bottom w:w="0" w:type="dxa"/>
              <w:right w:w="0" w:type="dxa"/>
            </w:tcMar>
          </w:tcPr>
          <w:p w:rsidR="008F5C78" w:rsidRDefault="00E2300E">
            <w:pPr>
              <w:spacing w:before="80" w:after="80"/>
              <w:ind w:left="80" w:right="80"/>
              <w:jc w:val="center"/>
            </w:pPr>
            <w:r>
              <w:rPr>
                <w:rFonts w:ascii="Arial" w:hAnsi="Arial" w:cs="Arial"/>
                <w:color w:val="000000"/>
                <w:sz w:val="20"/>
                <w:szCs w:val="20"/>
              </w:rPr>
              <w:t>650</w:t>
            </w:r>
          </w:p>
        </w:tc>
      </w:tr>
    </w:tbl>
    <w:p w:rsidR="008F5C78" w:rsidRPr="00C14913" w:rsidRDefault="00E2300E">
      <w:pPr>
        <w:pStyle w:val="Brdtext"/>
        <w:rPr>
          <w:lang w:val="sv-SE"/>
        </w:rPr>
      </w:pPr>
      <w:r w:rsidRPr="00C14913">
        <w:rPr>
          <w:lang w:val="sv-SE"/>
        </w:rPr>
        <w:t>Antalet medverkande ungdomar folkbokförda i Borås kommun var i årets undersökning 650 i årskurs 9 och 584 studerande år 2 på gymnasiet. I denna text benämns ungdomarna som 15-åringar respektive 17-åringar.</w:t>
      </w:r>
    </w:p>
    <w:p w:rsidR="008F5C78" w:rsidRPr="00C14913" w:rsidRDefault="00E2300E">
      <w:pPr>
        <w:pStyle w:val="Rubrik1"/>
        <w:rPr>
          <w:lang w:val="sv-SE"/>
        </w:rPr>
      </w:pPr>
      <w:bookmarkStart w:id="3" w:name="tobaksvanor"/>
      <w:r w:rsidRPr="00C14913">
        <w:rPr>
          <w:lang w:val="sv-SE"/>
        </w:rPr>
        <w:lastRenderedPageBreak/>
        <w:t>Tobaksvanor</w:t>
      </w:r>
      <w:bookmarkEnd w:id="3"/>
    </w:p>
    <w:p w:rsidR="008F5C78" w:rsidRPr="00C14913" w:rsidRDefault="00E2300E">
      <w:pPr>
        <w:pStyle w:val="Rubrik2"/>
        <w:rPr>
          <w:lang w:val="sv-SE"/>
        </w:rPr>
      </w:pPr>
      <w:bookmarkStart w:id="4" w:name="dagligrokare"/>
      <w:r w:rsidRPr="00C14913">
        <w:rPr>
          <w:lang w:val="sv-SE"/>
        </w:rPr>
        <w:t>Dagligrökare</w:t>
      </w:r>
      <w:bookmarkEnd w:id="4"/>
    </w:p>
    <w:p w:rsidR="008F5C78" w:rsidRPr="00C14913" w:rsidRDefault="00E2300E">
      <w:pPr>
        <w:pStyle w:val="FirstParagraph"/>
        <w:rPr>
          <w:lang w:val="sv-SE"/>
        </w:rPr>
      </w:pPr>
      <w:r w:rsidRPr="00C14913">
        <w:rPr>
          <w:lang w:val="sv-SE"/>
        </w:rPr>
        <w:t>Som rökare räknas de elever som dels uppgett att de har rökt under de senaste 12 månaderna och dessutom svarat att de fortfarande röker.</w:t>
      </w:r>
    </w:p>
    <w:p w:rsidR="008F5C78" w:rsidRPr="00C14913" w:rsidRDefault="00E2300E">
      <w:pPr>
        <w:pStyle w:val="Rubrik3"/>
        <w:rPr>
          <w:lang w:val="sv-SE"/>
        </w:rPr>
      </w:pPr>
      <w:bookmarkStart w:id="5" w:name="resultatet-2019"/>
      <w:r w:rsidRPr="00C14913">
        <w:rPr>
          <w:lang w:val="sv-SE"/>
        </w:rPr>
        <w:t>Resultatet 2019</w:t>
      </w:r>
      <w:bookmarkEnd w:id="5"/>
    </w:p>
    <w:p w:rsidR="008F5C78" w:rsidRPr="00C14913" w:rsidRDefault="00E2300E">
      <w:pPr>
        <w:pStyle w:val="FirstParagraph"/>
        <w:rPr>
          <w:lang w:val="sv-SE"/>
        </w:rPr>
      </w:pPr>
      <w:r w:rsidRPr="00C14913">
        <w:rPr>
          <w:lang w:val="sv-SE"/>
        </w:rPr>
        <w:t>I diagrammet nedan redovisas resultatet för Borås från den senaste undersökningen jämfört med övriga kommuner i Hälso- och sjukvårdsnämndens område, fördelat på årskurs och kön.</w:t>
      </w:r>
    </w:p>
    <w:p w:rsidR="008F5C78" w:rsidRDefault="00E2300E">
      <w:pPr>
        <w:pStyle w:val="Brd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n2016_3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F5C78" w:rsidRPr="00C14913" w:rsidRDefault="00E2300E">
      <w:pPr>
        <w:pStyle w:val="Brdtext"/>
        <w:rPr>
          <w:lang w:val="sv-SE"/>
        </w:rPr>
      </w:pPr>
      <w:r w:rsidRPr="00C14913">
        <w:rPr>
          <w:lang w:val="sv-SE"/>
        </w:rPr>
        <w:t>Andelen rökare i Borås markeras med en röd punkt. Den streckade linjen markerar andelen rökare i Västra Götaland i sin helhet och den blåtonade ytan anger spridningen för hälften av kommunerna i Västra Götaland, närmare bestämt den halva som omger medelvärdet. Med andra ord, den fjärdedel av kommunerna med lägst andelar ligger till vänster om det blåa fältet och fjärdedelen med de högsta ligger till höger.</w:t>
      </w:r>
    </w:p>
    <w:p w:rsidR="008F5C78" w:rsidRPr="00C14913" w:rsidRDefault="00E2300E">
      <w:pPr>
        <w:pStyle w:val="Rubrik3"/>
        <w:rPr>
          <w:lang w:val="sv-SE"/>
        </w:rPr>
      </w:pPr>
      <w:bookmarkStart w:id="6" w:name="utvecklingen-over-tid"/>
      <w:r w:rsidRPr="00C14913">
        <w:rPr>
          <w:lang w:val="sv-SE"/>
        </w:rPr>
        <w:t>Utvecklingen över tid</w:t>
      </w:r>
      <w:bookmarkEnd w:id="6"/>
    </w:p>
    <w:p w:rsidR="008F5C78" w:rsidRPr="00C14913" w:rsidRDefault="00E2300E">
      <w:pPr>
        <w:pStyle w:val="FirstParagraph"/>
        <w:rPr>
          <w:lang w:val="sv-SE"/>
        </w:rPr>
      </w:pPr>
      <w:r w:rsidRPr="00C14913">
        <w:rPr>
          <w:lang w:val="sv-SE"/>
        </w:rPr>
        <w:t>I figuren nedan anges andelen rökare i de CAN-undersökningar som Borås deltagit i, fördelat på årskurs och kön.</w:t>
      </w:r>
    </w:p>
    <w:p w:rsidR="008F5C78" w:rsidRDefault="00E2300E">
      <w:pPr>
        <w:pStyle w:val="Brdtext"/>
      </w:pPr>
      <w:r>
        <w:rPr>
          <w:noProof/>
        </w:rPr>
        <w:lastRenderedPageBreak/>
        <w:drawing>
          <wp:inline distT="0" distB="0" distL="0" distR="0">
            <wp:extent cx="3696101"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n2016_3_files/figure-docx/line%20graph-1.png"/>
                    <pic:cNvPicPr>
                      <a:picLocks noChangeAspect="1" noChangeArrowheads="1"/>
                    </pic:cNvPicPr>
                  </pic:nvPicPr>
                  <pic:blipFill>
                    <a:blip r:embed="rId8"/>
                    <a:stretch>
                      <a:fillRect/>
                    </a:stretch>
                  </pic:blipFill>
                  <pic:spPr bwMode="auto">
                    <a:xfrm>
                      <a:off x="0" y="0"/>
                      <a:ext cx="3696101" cy="3696101"/>
                    </a:xfrm>
                    <a:prstGeom prst="rect">
                      <a:avLst/>
                    </a:prstGeom>
                    <a:noFill/>
                    <a:ln w="9525">
                      <a:noFill/>
                      <a:headEnd/>
                      <a:tailEnd/>
                    </a:ln>
                  </pic:spPr>
                </pic:pic>
              </a:graphicData>
            </a:graphic>
          </wp:inline>
        </w:drawing>
      </w:r>
    </w:p>
    <w:p w:rsidR="008F5C78" w:rsidRPr="00C14913" w:rsidRDefault="00E2300E">
      <w:pPr>
        <w:pStyle w:val="Brdtext"/>
        <w:rPr>
          <w:lang w:val="sv-SE"/>
        </w:rPr>
      </w:pPr>
      <w:r w:rsidRPr="00C14913">
        <w:rPr>
          <w:lang w:val="sv-SE"/>
        </w:rPr>
        <w:t>Här är lite text som beskriver diagrammet ovan, hur man läser det osv. man kan förstås väva in en del kommunspecifika resultat i löpande text men bra om detta görs sparsamt. Med tanke på att resultatet är uppdelat på kön och tre år blir kodningen ganska omfattande för att täcka in alla relevanta kombinationer.</w:t>
      </w:r>
    </w:p>
    <w:sectPr w:rsidR="008F5C78" w:rsidRPr="00C14913">
      <w:headerReference w:type="default" r:id="rId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1AC" w:rsidRDefault="008141AC">
      <w:pPr>
        <w:spacing w:after="0" w:line="240" w:lineRule="auto"/>
      </w:pPr>
      <w:r>
        <w:separator/>
      </w:r>
    </w:p>
  </w:endnote>
  <w:endnote w:type="continuationSeparator" w:id="0">
    <w:p w:rsidR="008141AC" w:rsidRDefault="0081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1AC" w:rsidRDefault="008141AC">
      <w:r>
        <w:separator/>
      </w:r>
    </w:p>
  </w:footnote>
  <w:footnote w:type="continuationSeparator" w:id="0">
    <w:p w:rsidR="008141AC" w:rsidRDefault="00814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445898"/>
      <w:docPartObj>
        <w:docPartGallery w:val="Page Numbers (Top of Page)"/>
        <w:docPartUnique/>
      </w:docPartObj>
    </w:sdtPr>
    <w:sdtContent>
      <w:p w:rsidR="00EF3E56" w:rsidRDefault="00EF3E56">
        <w:pPr>
          <w:pStyle w:val="Sidhuvud"/>
          <w:jc w:val="right"/>
        </w:pPr>
        <w:r>
          <w:fldChar w:fldCharType="begin"/>
        </w:r>
        <w:r>
          <w:instrText>PAGE   \* MERGEFORMAT</w:instrText>
        </w:r>
        <w:r>
          <w:fldChar w:fldCharType="separate"/>
        </w:r>
        <w:r>
          <w:rPr>
            <w:lang w:val="sv-SE"/>
          </w:rPr>
          <w:t>2</w:t>
        </w:r>
        <w:r>
          <w:fldChar w:fldCharType="end"/>
        </w:r>
      </w:p>
    </w:sdtContent>
  </w:sdt>
  <w:p w:rsidR="00EF3E56" w:rsidRDefault="00EF3E5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EB2E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16C5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DAztDAxtzQzNDA3NTNQ0lEKTi0uzszPAykwrgUACgzpDywAAAA="/>
  </w:docVars>
  <w:rsids>
    <w:rsidRoot w:val="00590D07"/>
    <w:rsid w:val="00006FF3"/>
    <w:rsid w:val="00011C8B"/>
    <w:rsid w:val="001B1F8D"/>
    <w:rsid w:val="00272937"/>
    <w:rsid w:val="00433CDC"/>
    <w:rsid w:val="004E29B3"/>
    <w:rsid w:val="004F0F29"/>
    <w:rsid w:val="00590D07"/>
    <w:rsid w:val="00745773"/>
    <w:rsid w:val="00784D58"/>
    <w:rsid w:val="008141AC"/>
    <w:rsid w:val="008D6863"/>
    <w:rsid w:val="008E7861"/>
    <w:rsid w:val="008F5C78"/>
    <w:rsid w:val="00AA6D99"/>
    <w:rsid w:val="00B86B75"/>
    <w:rsid w:val="00BC48D5"/>
    <w:rsid w:val="00C14913"/>
    <w:rsid w:val="00C36279"/>
    <w:rsid w:val="00D02EE5"/>
    <w:rsid w:val="00E2300E"/>
    <w:rsid w:val="00E315A3"/>
    <w:rsid w:val="00EF3E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40CE8A-DF92-4346-BD53-78C768F6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0F29"/>
  </w:style>
  <w:style w:type="paragraph" w:styleId="Rubrik1">
    <w:name w:val="heading 1"/>
    <w:basedOn w:val="Normal"/>
    <w:next w:val="Normal"/>
    <w:link w:val="Rubrik1Char"/>
    <w:uiPriority w:val="9"/>
    <w:qFormat/>
    <w:rsid w:val="008E7861"/>
    <w:pPr>
      <w:keepNext/>
      <w:keepLines/>
      <w:pageBreakBefore/>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Rubrik2">
    <w:name w:val="heading 2"/>
    <w:basedOn w:val="Normal"/>
    <w:next w:val="Normal"/>
    <w:link w:val="Rubrik2Char"/>
    <w:uiPriority w:val="9"/>
    <w:unhideWhenUsed/>
    <w:qFormat/>
    <w:rsid w:val="004F0F2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Rubrik3">
    <w:name w:val="heading 3"/>
    <w:basedOn w:val="Normal"/>
    <w:next w:val="Normal"/>
    <w:link w:val="Rubrik3Char"/>
    <w:uiPriority w:val="9"/>
    <w:unhideWhenUsed/>
    <w:qFormat/>
    <w:rsid w:val="004F0F29"/>
    <w:pPr>
      <w:keepNext/>
      <w:keepLines/>
      <w:spacing w:before="160" w:after="0" w:line="240" w:lineRule="auto"/>
      <w:outlineLvl w:val="2"/>
    </w:pPr>
    <w:rPr>
      <w:rFonts w:asciiTheme="majorHAnsi" w:eastAsiaTheme="majorEastAsia" w:hAnsiTheme="majorHAnsi" w:cstheme="majorBidi"/>
      <w:sz w:val="32"/>
      <w:szCs w:val="32"/>
    </w:rPr>
  </w:style>
  <w:style w:type="paragraph" w:styleId="Rubrik4">
    <w:name w:val="heading 4"/>
    <w:basedOn w:val="Normal"/>
    <w:next w:val="Normal"/>
    <w:link w:val="Rubrik4Char"/>
    <w:uiPriority w:val="9"/>
    <w:unhideWhenUsed/>
    <w:qFormat/>
    <w:rsid w:val="004F0F29"/>
    <w:pPr>
      <w:keepNext/>
      <w:keepLines/>
      <w:spacing w:before="80" w:after="0"/>
      <w:outlineLvl w:val="3"/>
    </w:pPr>
    <w:rPr>
      <w:rFonts w:asciiTheme="majorHAnsi" w:eastAsiaTheme="majorEastAsia" w:hAnsiTheme="majorHAnsi" w:cstheme="majorBidi"/>
      <w:i/>
      <w:iCs/>
      <w:sz w:val="30"/>
      <w:szCs w:val="30"/>
    </w:rPr>
  </w:style>
  <w:style w:type="paragraph" w:styleId="Rubrik5">
    <w:name w:val="heading 5"/>
    <w:basedOn w:val="Normal"/>
    <w:next w:val="Normal"/>
    <w:link w:val="Rubrik5Char"/>
    <w:uiPriority w:val="9"/>
    <w:unhideWhenUsed/>
    <w:qFormat/>
    <w:rsid w:val="004F0F29"/>
    <w:pPr>
      <w:keepNext/>
      <w:keepLines/>
      <w:spacing w:before="40" w:after="0"/>
      <w:outlineLvl w:val="4"/>
    </w:pPr>
    <w:rPr>
      <w:rFonts w:asciiTheme="majorHAnsi" w:eastAsiaTheme="majorEastAsia" w:hAnsiTheme="majorHAnsi" w:cstheme="majorBidi"/>
      <w:sz w:val="28"/>
      <w:szCs w:val="28"/>
    </w:rPr>
  </w:style>
  <w:style w:type="paragraph" w:styleId="Rubrik6">
    <w:name w:val="heading 6"/>
    <w:basedOn w:val="Normal"/>
    <w:next w:val="Normal"/>
    <w:link w:val="Rubrik6Char"/>
    <w:uiPriority w:val="9"/>
    <w:unhideWhenUsed/>
    <w:qFormat/>
    <w:rsid w:val="004F0F29"/>
    <w:pPr>
      <w:keepNext/>
      <w:keepLines/>
      <w:spacing w:before="40" w:after="0"/>
      <w:outlineLvl w:val="5"/>
    </w:pPr>
    <w:rPr>
      <w:rFonts w:asciiTheme="majorHAnsi" w:eastAsiaTheme="majorEastAsia" w:hAnsiTheme="majorHAnsi" w:cstheme="majorBidi"/>
      <w:i/>
      <w:iCs/>
      <w:sz w:val="26"/>
      <w:szCs w:val="26"/>
    </w:rPr>
  </w:style>
  <w:style w:type="paragraph" w:styleId="Rubrik7">
    <w:name w:val="heading 7"/>
    <w:basedOn w:val="Normal"/>
    <w:next w:val="Normal"/>
    <w:link w:val="Rubrik7Char"/>
    <w:uiPriority w:val="9"/>
    <w:unhideWhenUsed/>
    <w:qFormat/>
    <w:rsid w:val="004F0F29"/>
    <w:pPr>
      <w:keepNext/>
      <w:keepLines/>
      <w:spacing w:before="40" w:after="0"/>
      <w:outlineLvl w:val="6"/>
    </w:pPr>
    <w:rPr>
      <w:rFonts w:asciiTheme="majorHAnsi" w:eastAsiaTheme="majorEastAsia" w:hAnsiTheme="majorHAnsi" w:cstheme="majorBidi"/>
      <w:sz w:val="24"/>
      <w:szCs w:val="24"/>
    </w:rPr>
  </w:style>
  <w:style w:type="paragraph" w:styleId="Rubrik8">
    <w:name w:val="heading 8"/>
    <w:basedOn w:val="Normal"/>
    <w:next w:val="Normal"/>
    <w:link w:val="Rubrik8Char"/>
    <w:uiPriority w:val="9"/>
    <w:unhideWhenUsed/>
    <w:qFormat/>
    <w:rsid w:val="004F0F29"/>
    <w:pPr>
      <w:keepNext/>
      <w:keepLines/>
      <w:spacing w:before="40" w:after="0"/>
      <w:outlineLvl w:val="7"/>
    </w:pPr>
    <w:rPr>
      <w:rFonts w:asciiTheme="majorHAnsi" w:eastAsiaTheme="majorEastAsia" w:hAnsiTheme="majorHAnsi" w:cstheme="majorBidi"/>
      <w:i/>
      <w:iCs/>
      <w:sz w:val="22"/>
      <w:szCs w:val="22"/>
    </w:rPr>
  </w:style>
  <w:style w:type="paragraph" w:styleId="Rubrik9">
    <w:name w:val="heading 9"/>
    <w:basedOn w:val="Normal"/>
    <w:next w:val="Normal"/>
    <w:link w:val="Rubrik9Char"/>
    <w:uiPriority w:val="9"/>
    <w:unhideWhenUsed/>
    <w:qFormat/>
    <w:rsid w:val="004F0F29"/>
    <w:pPr>
      <w:keepNext/>
      <w:keepLines/>
      <w:spacing w:before="40" w:after="0"/>
      <w:outlineLvl w:val="8"/>
    </w:pPr>
    <w:rPr>
      <w:b/>
      <w:bCs/>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rsid w:val="00C14913"/>
    <w:pPr>
      <w:spacing w:before="180" w:after="180"/>
    </w:pPr>
    <w:rPr>
      <w:rFonts w:ascii="Calibri" w:hAnsi="Calibri"/>
    </w:rPr>
  </w:style>
  <w:style w:type="paragraph" w:customStyle="1" w:styleId="FirstParagraph">
    <w:name w:val="First Paragraph"/>
    <w:basedOn w:val="Brdtext"/>
    <w:next w:val="Brdtext"/>
    <w:rsid w:val="004F0F29"/>
    <w:pPr>
      <w:spacing w:line="240" w:lineRule="auto"/>
    </w:pPr>
    <w:rPr>
      <w:sz w:val="24"/>
    </w:rPr>
  </w:style>
  <w:style w:type="paragraph" w:customStyle="1" w:styleId="Compact">
    <w:name w:val="Compact"/>
    <w:basedOn w:val="Brdtext"/>
    <w:pPr>
      <w:spacing w:before="36" w:after="36"/>
    </w:pPr>
  </w:style>
  <w:style w:type="paragraph" w:styleId="Rubrik">
    <w:name w:val="Title"/>
    <w:basedOn w:val="Normal"/>
    <w:next w:val="Normal"/>
    <w:link w:val="RubrikChar"/>
    <w:uiPriority w:val="10"/>
    <w:qFormat/>
    <w:rsid w:val="004F0F29"/>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Underrubrik">
    <w:name w:val="Subtitle"/>
    <w:basedOn w:val="Normal"/>
    <w:next w:val="Normal"/>
    <w:link w:val="UnderrubrikChar"/>
    <w:uiPriority w:val="11"/>
    <w:qFormat/>
    <w:rsid w:val="004F0F29"/>
    <w:pPr>
      <w:numPr>
        <w:ilvl w:val="1"/>
      </w:numPr>
      <w:jc w:val="center"/>
    </w:pPr>
    <w:rPr>
      <w:color w:val="1F497D" w:themeColor="text2"/>
      <w:sz w:val="28"/>
      <w:szCs w:val="28"/>
    </w:rPr>
  </w:style>
  <w:style w:type="paragraph" w:customStyle="1" w:styleId="Author">
    <w:name w:val="Author"/>
    <w:next w:val="Brdtext"/>
    <w:pPr>
      <w:keepNext/>
      <w:keepLines/>
      <w:jc w:val="center"/>
    </w:pPr>
  </w:style>
  <w:style w:type="paragraph" w:styleId="Datum">
    <w:name w:val="Date"/>
    <w:next w:val="Brdtext"/>
    <w:pPr>
      <w:keepNext/>
      <w:keepLines/>
      <w:jc w:val="center"/>
    </w:pPr>
  </w:style>
  <w:style w:type="paragraph" w:customStyle="1" w:styleId="Abstract">
    <w:name w:val="Abstract"/>
    <w:basedOn w:val="Normal"/>
    <w:next w:val="Brdtext"/>
    <w:pPr>
      <w:keepNext/>
      <w:keepLines/>
      <w:spacing w:before="300" w:after="300"/>
    </w:pPr>
    <w:rPr>
      <w:sz w:val="20"/>
      <w:szCs w:val="20"/>
    </w:rPr>
  </w:style>
  <w:style w:type="paragraph" w:styleId="Litteraturfrteckning">
    <w:name w:val="Bibliography"/>
    <w:basedOn w:val="Normal"/>
  </w:style>
  <w:style w:type="paragraph" w:styleId="Indragetstycke">
    <w:name w:val="Block Text"/>
    <w:basedOn w:val="Brdtext"/>
    <w:next w:val="Brdtext"/>
    <w:uiPriority w:val="9"/>
    <w:unhideWhenUsed/>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next w:val="Normal"/>
    <w:link w:val="BeskrivningChar"/>
    <w:uiPriority w:val="35"/>
    <w:unhideWhenUsed/>
    <w:qFormat/>
    <w:rsid w:val="004F0F29"/>
    <w:pPr>
      <w:spacing w:line="240" w:lineRule="auto"/>
    </w:pPr>
    <w:rPr>
      <w:b/>
      <w:bCs/>
      <w:color w:val="404040" w:themeColor="text1" w:themeTint="BF"/>
      <w:sz w:val="16"/>
      <w:szCs w:val="16"/>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uiPriority w:val="35"/>
    <w:rPr>
      <w:b/>
      <w:bCs/>
      <w:color w:val="404040" w:themeColor="text1" w:themeTint="BF"/>
      <w:sz w:val="16"/>
      <w:szCs w:val="16"/>
    </w:rPr>
  </w:style>
  <w:style w:type="character" w:customStyle="1" w:styleId="VerbatimChar">
    <w:name w:val="Verbatim Char"/>
    <w:basedOn w:val="BeskrivningChar"/>
    <w:link w:val="SourceCode"/>
    <w:rPr>
      <w:rFonts w:ascii="Consolas" w:hAnsi="Consolas"/>
      <w:b/>
      <w:bCs/>
      <w:color w:val="404040" w:themeColor="text1" w:themeTint="BF"/>
      <w:sz w:val="22"/>
      <w:szCs w:val="16"/>
    </w:rPr>
  </w:style>
  <w:style w:type="character" w:styleId="Fotnotsreferens">
    <w:name w:val="footnote reference"/>
    <w:basedOn w:val="BeskrivningChar"/>
    <w:rPr>
      <w:b/>
      <w:bCs/>
      <w:color w:val="404040" w:themeColor="text1" w:themeTint="BF"/>
      <w:sz w:val="16"/>
      <w:szCs w:val="16"/>
      <w:vertAlign w:val="superscript"/>
    </w:rPr>
  </w:style>
  <w:style w:type="character" w:styleId="Hyperlnk">
    <w:name w:val="Hyperlink"/>
    <w:basedOn w:val="BeskrivningChar"/>
    <w:rPr>
      <w:b/>
      <w:bCs/>
      <w:color w:val="4F81BD" w:themeColor="accent1"/>
      <w:sz w:val="16"/>
      <w:szCs w:val="16"/>
    </w:rPr>
  </w:style>
  <w:style w:type="paragraph" w:styleId="Innehllsfrteckningsrubrik">
    <w:name w:val="TOC Heading"/>
    <w:basedOn w:val="Rubrik1"/>
    <w:next w:val="Normal"/>
    <w:uiPriority w:val="39"/>
    <w:unhideWhenUsed/>
    <w:qFormat/>
    <w:rsid w:val="004F0F29"/>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character" w:customStyle="1" w:styleId="Rubrik1Char">
    <w:name w:val="Rubrik 1 Char"/>
    <w:basedOn w:val="Standardstycketeckensnitt"/>
    <w:link w:val="Rubrik1"/>
    <w:uiPriority w:val="9"/>
    <w:rsid w:val="008E7861"/>
    <w:rPr>
      <w:rFonts w:asciiTheme="majorHAnsi" w:eastAsiaTheme="majorEastAsia" w:hAnsiTheme="majorHAnsi" w:cstheme="majorBidi"/>
      <w:color w:val="365F91" w:themeColor="accent1" w:themeShade="BF"/>
      <w:sz w:val="40"/>
      <w:szCs w:val="40"/>
    </w:rPr>
  </w:style>
  <w:style w:type="character" w:customStyle="1" w:styleId="Rubrik2Char">
    <w:name w:val="Rubrik 2 Char"/>
    <w:basedOn w:val="Standardstycketeckensnitt"/>
    <w:link w:val="Rubrik2"/>
    <w:uiPriority w:val="9"/>
    <w:rsid w:val="004F0F29"/>
    <w:rPr>
      <w:rFonts w:asciiTheme="majorHAnsi" w:eastAsiaTheme="majorEastAsia" w:hAnsiTheme="majorHAnsi" w:cstheme="majorBidi"/>
      <w:sz w:val="32"/>
      <w:szCs w:val="32"/>
    </w:rPr>
  </w:style>
  <w:style w:type="character" w:customStyle="1" w:styleId="Rubrik3Char">
    <w:name w:val="Rubrik 3 Char"/>
    <w:basedOn w:val="Standardstycketeckensnitt"/>
    <w:link w:val="Rubrik3"/>
    <w:uiPriority w:val="9"/>
    <w:rsid w:val="004F0F29"/>
    <w:rPr>
      <w:rFonts w:asciiTheme="majorHAnsi" w:eastAsiaTheme="majorEastAsia" w:hAnsiTheme="majorHAnsi" w:cstheme="majorBidi"/>
      <w:sz w:val="32"/>
      <w:szCs w:val="32"/>
    </w:rPr>
  </w:style>
  <w:style w:type="character" w:customStyle="1" w:styleId="Rubrik4Char">
    <w:name w:val="Rubrik 4 Char"/>
    <w:basedOn w:val="Standardstycketeckensnitt"/>
    <w:link w:val="Rubrik4"/>
    <w:uiPriority w:val="9"/>
    <w:rsid w:val="004F0F29"/>
    <w:rPr>
      <w:rFonts w:asciiTheme="majorHAnsi" w:eastAsiaTheme="majorEastAsia" w:hAnsiTheme="majorHAnsi" w:cstheme="majorBidi"/>
      <w:i/>
      <w:iCs/>
      <w:sz w:val="30"/>
      <w:szCs w:val="30"/>
    </w:rPr>
  </w:style>
  <w:style w:type="character" w:customStyle="1" w:styleId="Rubrik5Char">
    <w:name w:val="Rubrik 5 Char"/>
    <w:basedOn w:val="Standardstycketeckensnitt"/>
    <w:link w:val="Rubrik5"/>
    <w:uiPriority w:val="9"/>
    <w:rsid w:val="004F0F29"/>
    <w:rPr>
      <w:rFonts w:asciiTheme="majorHAnsi" w:eastAsiaTheme="majorEastAsia" w:hAnsiTheme="majorHAnsi" w:cstheme="majorBidi"/>
      <w:sz w:val="28"/>
      <w:szCs w:val="28"/>
    </w:rPr>
  </w:style>
  <w:style w:type="character" w:customStyle="1" w:styleId="Rubrik6Char">
    <w:name w:val="Rubrik 6 Char"/>
    <w:basedOn w:val="Standardstycketeckensnitt"/>
    <w:link w:val="Rubrik6"/>
    <w:uiPriority w:val="9"/>
    <w:rsid w:val="004F0F29"/>
    <w:rPr>
      <w:rFonts w:asciiTheme="majorHAnsi" w:eastAsiaTheme="majorEastAsia" w:hAnsiTheme="majorHAnsi" w:cstheme="majorBidi"/>
      <w:i/>
      <w:iCs/>
      <w:sz w:val="26"/>
      <w:szCs w:val="26"/>
    </w:rPr>
  </w:style>
  <w:style w:type="character" w:customStyle="1" w:styleId="Rubrik7Char">
    <w:name w:val="Rubrik 7 Char"/>
    <w:basedOn w:val="Standardstycketeckensnitt"/>
    <w:link w:val="Rubrik7"/>
    <w:uiPriority w:val="9"/>
    <w:rsid w:val="004F0F29"/>
    <w:rPr>
      <w:rFonts w:asciiTheme="majorHAnsi" w:eastAsiaTheme="majorEastAsia" w:hAnsiTheme="majorHAnsi" w:cstheme="majorBidi"/>
      <w:sz w:val="24"/>
      <w:szCs w:val="24"/>
    </w:rPr>
  </w:style>
  <w:style w:type="character" w:customStyle="1" w:styleId="Rubrik8Char">
    <w:name w:val="Rubrik 8 Char"/>
    <w:basedOn w:val="Standardstycketeckensnitt"/>
    <w:link w:val="Rubrik8"/>
    <w:uiPriority w:val="9"/>
    <w:rsid w:val="004F0F29"/>
    <w:rPr>
      <w:rFonts w:asciiTheme="majorHAnsi" w:eastAsiaTheme="majorEastAsia" w:hAnsiTheme="majorHAnsi" w:cstheme="majorBidi"/>
      <w:i/>
      <w:iCs/>
      <w:sz w:val="22"/>
      <w:szCs w:val="22"/>
    </w:rPr>
  </w:style>
  <w:style w:type="character" w:customStyle="1" w:styleId="Rubrik9Char">
    <w:name w:val="Rubrik 9 Char"/>
    <w:basedOn w:val="Standardstycketeckensnitt"/>
    <w:link w:val="Rubrik9"/>
    <w:uiPriority w:val="9"/>
    <w:rsid w:val="004F0F29"/>
    <w:rPr>
      <w:b/>
      <w:bCs/>
      <w:i/>
      <w:iCs/>
    </w:rPr>
  </w:style>
  <w:style w:type="character" w:customStyle="1" w:styleId="RubrikChar">
    <w:name w:val="Rubrik Char"/>
    <w:basedOn w:val="Standardstycketeckensnitt"/>
    <w:link w:val="Rubrik"/>
    <w:uiPriority w:val="10"/>
    <w:rsid w:val="004F0F29"/>
    <w:rPr>
      <w:rFonts w:asciiTheme="majorHAnsi" w:eastAsiaTheme="majorEastAsia" w:hAnsiTheme="majorHAnsi" w:cstheme="majorBidi"/>
      <w:caps/>
      <w:color w:val="1F497D" w:themeColor="text2"/>
      <w:spacing w:val="30"/>
      <w:sz w:val="72"/>
      <w:szCs w:val="72"/>
    </w:rPr>
  </w:style>
  <w:style w:type="character" w:customStyle="1" w:styleId="UnderrubrikChar">
    <w:name w:val="Underrubrik Char"/>
    <w:basedOn w:val="Standardstycketeckensnitt"/>
    <w:link w:val="Underrubrik"/>
    <w:uiPriority w:val="11"/>
    <w:rsid w:val="004F0F29"/>
    <w:rPr>
      <w:color w:val="1F497D" w:themeColor="text2"/>
      <w:sz w:val="28"/>
      <w:szCs w:val="28"/>
    </w:rPr>
  </w:style>
  <w:style w:type="character" w:styleId="Stark">
    <w:name w:val="Strong"/>
    <w:basedOn w:val="Standardstycketeckensnitt"/>
    <w:uiPriority w:val="22"/>
    <w:qFormat/>
    <w:rsid w:val="004F0F29"/>
    <w:rPr>
      <w:b/>
      <w:bCs/>
    </w:rPr>
  </w:style>
  <w:style w:type="character" w:styleId="Betoning">
    <w:name w:val="Emphasis"/>
    <w:basedOn w:val="Standardstycketeckensnitt"/>
    <w:uiPriority w:val="20"/>
    <w:qFormat/>
    <w:rsid w:val="004F0F29"/>
    <w:rPr>
      <w:i/>
      <w:iCs/>
      <w:color w:val="000000" w:themeColor="text1"/>
    </w:rPr>
  </w:style>
  <w:style w:type="paragraph" w:styleId="Ingetavstnd">
    <w:name w:val="No Spacing"/>
    <w:uiPriority w:val="1"/>
    <w:qFormat/>
    <w:rsid w:val="004F0F29"/>
    <w:pPr>
      <w:spacing w:after="0" w:line="240" w:lineRule="auto"/>
    </w:pPr>
  </w:style>
  <w:style w:type="paragraph" w:styleId="Citat">
    <w:name w:val="Quote"/>
    <w:basedOn w:val="Normal"/>
    <w:next w:val="Normal"/>
    <w:link w:val="CitatChar"/>
    <w:uiPriority w:val="29"/>
    <w:qFormat/>
    <w:rsid w:val="004F0F29"/>
    <w:pPr>
      <w:spacing w:before="160"/>
      <w:ind w:left="720" w:right="720"/>
      <w:jc w:val="center"/>
    </w:pPr>
    <w:rPr>
      <w:i/>
      <w:iCs/>
      <w:color w:val="76923C" w:themeColor="accent3" w:themeShade="BF"/>
      <w:sz w:val="24"/>
      <w:szCs w:val="24"/>
    </w:rPr>
  </w:style>
  <w:style w:type="character" w:customStyle="1" w:styleId="CitatChar">
    <w:name w:val="Citat Char"/>
    <w:basedOn w:val="Standardstycketeckensnitt"/>
    <w:link w:val="Citat"/>
    <w:uiPriority w:val="29"/>
    <w:rsid w:val="004F0F29"/>
    <w:rPr>
      <w:i/>
      <w:iCs/>
      <w:color w:val="76923C" w:themeColor="accent3" w:themeShade="BF"/>
      <w:sz w:val="24"/>
      <w:szCs w:val="24"/>
    </w:rPr>
  </w:style>
  <w:style w:type="paragraph" w:styleId="Starktcitat">
    <w:name w:val="Intense Quote"/>
    <w:basedOn w:val="Normal"/>
    <w:next w:val="Normal"/>
    <w:link w:val="StarktcitatChar"/>
    <w:uiPriority w:val="30"/>
    <w:qFormat/>
    <w:rsid w:val="004F0F29"/>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StarktcitatChar">
    <w:name w:val="Starkt citat Char"/>
    <w:basedOn w:val="Standardstycketeckensnitt"/>
    <w:link w:val="Starktcitat"/>
    <w:uiPriority w:val="30"/>
    <w:rsid w:val="004F0F29"/>
    <w:rPr>
      <w:rFonts w:asciiTheme="majorHAnsi" w:eastAsiaTheme="majorEastAsia" w:hAnsiTheme="majorHAnsi" w:cstheme="majorBidi"/>
      <w:caps/>
      <w:color w:val="365F91" w:themeColor="accent1" w:themeShade="BF"/>
      <w:sz w:val="28"/>
      <w:szCs w:val="28"/>
    </w:rPr>
  </w:style>
  <w:style w:type="character" w:styleId="Diskretbetoning">
    <w:name w:val="Subtle Emphasis"/>
    <w:basedOn w:val="Standardstycketeckensnitt"/>
    <w:uiPriority w:val="19"/>
    <w:qFormat/>
    <w:rsid w:val="004F0F29"/>
    <w:rPr>
      <w:i/>
      <w:iCs/>
      <w:color w:val="595959" w:themeColor="text1" w:themeTint="A6"/>
    </w:rPr>
  </w:style>
  <w:style w:type="character" w:styleId="Starkbetoning">
    <w:name w:val="Intense Emphasis"/>
    <w:basedOn w:val="Standardstycketeckensnitt"/>
    <w:uiPriority w:val="21"/>
    <w:qFormat/>
    <w:rsid w:val="004F0F29"/>
    <w:rPr>
      <w:b/>
      <w:bCs/>
      <w:i/>
      <w:iCs/>
      <w:color w:val="auto"/>
    </w:rPr>
  </w:style>
  <w:style w:type="character" w:styleId="Diskretreferens">
    <w:name w:val="Subtle Reference"/>
    <w:basedOn w:val="Standardstycketeckensnitt"/>
    <w:uiPriority w:val="31"/>
    <w:qFormat/>
    <w:rsid w:val="004F0F29"/>
    <w:rPr>
      <w:caps w:val="0"/>
      <w:smallCaps/>
      <w:color w:val="404040" w:themeColor="text1" w:themeTint="BF"/>
      <w:spacing w:val="0"/>
      <w:u w:val="single" w:color="7F7F7F" w:themeColor="text1" w:themeTint="80"/>
    </w:rPr>
  </w:style>
  <w:style w:type="character" w:styleId="Starkreferens">
    <w:name w:val="Intense Reference"/>
    <w:basedOn w:val="Standardstycketeckensnitt"/>
    <w:uiPriority w:val="32"/>
    <w:qFormat/>
    <w:rsid w:val="004F0F29"/>
    <w:rPr>
      <w:b/>
      <w:bCs/>
      <w:caps w:val="0"/>
      <w:smallCaps/>
      <w:color w:val="auto"/>
      <w:spacing w:val="0"/>
      <w:u w:val="single"/>
    </w:rPr>
  </w:style>
  <w:style w:type="character" w:styleId="Bokenstitel">
    <w:name w:val="Book Title"/>
    <w:basedOn w:val="Standardstycketeckensnitt"/>
    <w:uiPriority w:val="33"/>
    <w:qFormat/>
    <w:rsid w:val="004F0F29"/>
    <w:rPr>
      <w:b/>
      <w:bCs/>
      <w:caps w:val="0"/>
      <w:smallCaps/>
      <w:spacing w:val="0"/>
    </w:rPr>
  </w:style>
  <w:style w:type="paragraph" w:styleId="Ballongtext">
    <w:name w:val="Balloon Text"/>
    <w:basedOn w:val="Normal"/>
    <w:link w:val="BallongtextChar"/>
    <w:semiHidden/>
    <w:unhideWhenUsed/>
    <w:rsid w:val="008E7861"/>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semiHidden/>
    <w:rsid w:val="008E7861"/>
    <w:rPr>
      <w:rFonts w:ascii="Segoe UI" w:hAnsi="Segoe UI" w:cs="Segoe UI"/>
      <w:sz w:val="18"/>
      <w:szCs w:val="18"/>
    </w:rPr>
  </w:style>
  <w:style w:type="paragraph" w:styleId="Sidhuvud">
    <w:name w:val="header"/>
    <w:basedOn w:val="Normal"/>
    <w:link w:val="SidhuvudChar"/>
    <w:uiPriority w:val="99"/>
    <w:unhideWhenUsed/>
    <w:rsid w:val="00EF3E5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F3E56"/>
  </w:style>
  <w:style w:type="paragraph" w:styleId="Sidfot">
    <w:name w:val="footer"/>
    <w:basedOn w:val="Normal"/>
    <w:link w:val="SidfotChar"/>
    <w:unhideWhenUsed/>
    <w:rsid w:val="00EF3E56"/>
    <w:pPr>
      <w:tabs>
        <w:tab w:val="center" w:pos="4536"/>
        <w:tab w:val="right" w:pos="9072"/>
      </w:tabs>
      <w:spacing w:after="0" w:line="240" w:lineRule="auto"/>
    </w:pPr>
  </w:style>
  <w:style w:type="character" w:customStyle="1" w:styleId="SidfotChar">
    <w:name w:val="Sidfot Char"/>
    <w:basedOn w:val="Standardstycketeckensnitt"/>
    <w:link w:val="Sidfot"/>
    <w:rsid w:val="00EF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336</Words>
  <Characters>1783</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Drogvanor i bland ungdomar enligt CAN 2016</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Drogvanor i bland ungdomar enligt CAN 2016</dc:title>
  <dc:creator>Göran Henriksson</dc:creator>
  <cp:keywords/>
  <cp:lastModifiedBy>Goran H</cp:lastModifiedBy>
  <cp:revision>7</cp:revision>
  <dcterms:created xsi:type="dcterms:W3CDTF">2019-03-05T16:54:00Z</dcterms:created>
  <dcterms:modified xsi:type="dcterms:W3CDTF">2019-10-07T14:56:00Z</dcterms:modified>
</cp:coreProperties>
</file>