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AA611">
      <w:pPr>
        <w:pStyle w:val="15"/>
      </w:pPr>
      <w:bookmarkStart w:id="0" w:name="_GoBack"/>
      <w:bookmarkEnd w:id="0"/>
      <w:r>
        <w:t>Annex A — BIM Protocol</w:t>
      </w:r>
    </w:p>
    <w:p w14:paraId="72A3F49D">
      <w:pPr>
        <w:spacing w:after="80"/>
      </w:pPr>
      <w:r>
        <w:t>Contractual BIM and information-management obligations. Forms part of the Professional Services Agreement.</w:t>
      </w:r>
    </w:p>
    <w:p w14:paraId="34309757">
      <w:pPr>
        <w:spacing w:after="240"/>
      </w:pPr>
      <w:r>
        <w:rPr>
          <w:color w:val="555555"/>
          <w:sz w:val="18"/>
          <w:szCs w:val="18"/>
        </w:rPr>
        <w:t>Project: {{PROJECT_NAME}}   ·   Code: {{CODE}}   ·   Client: {{CLIENT}}   ·   Address: {{ADDRESS}}</w:t>
      </w:r>
    </w:p>
    <w:p w14:paraId="56D0BFDC">
      <w:pPr>
        <w:spacing w:after="240"/>
      </w:pPr>
      <w:r>
        <w:t>Author / Lead Appointed Party: {{AUTHOR}}   ·   Version {{DOC_VERSION}}   ·   Date: {{DOC_DATE}}   ·   Container: {{CODE}}-{{OR}}-XX-RP-0003_BIM-Protocol</w:t>
      </w:r>
    </w:p>
    <w:p w14:paraId="5E435450">
      <w:pPr>
        <w:spacing w:after="120"/>
      </w:pPr>
      <w:r>
        <w:t>This BIM Protocol is Annex A to the Professional Services Agreement ({{CODE}}-{{OR}}-XX-RP-0002). In case of conflict on information-management matters, the priority order is: Agreement → this Protocol → information production requirements (0001 EIR) → BEP.</w:t>
      </w:r>
    </w:p>
    <w:p>
      <w:r>
        <w:t>Working protocol: MC applies the publicly verifiable direction of ISO/DIS 19650-1 and ISO/DIS 19650-2 (2026 drafts) to project information management. ISO 19650-1:2018 and ISO 19650-2:2018 remain the published references until replaced. The appointment and applicable national adoption determine contractual obligations. Generation does not constitute review, authorization, acceptance or certification.</w:t>
      </w:r>
    </w:p>
    <w:p w14:paraId="15868B07">
      <w:pPr>
        <w:pStyle w:val="2"/>
      </w:pPr>
      <w:r>
        <w:t>1. Purpose</w:t>
      </w:r>
    </w:p>
    <w:p w14:paraId="42F3D2FF">
      <w:pPr>
        <w:spacing w:after="120"/>
      </w:pPr>
      <w:r>
        <w:t>To establish the contractual obligations of the Parties regarding the production, exchange and management of information for project {{PROJECT_NAME}}, in accordance with the editions identified in the appointment and the project working protocol.</w:t>
      </w:r>
    </w:p>
    <w:p w14:paraId="66B07721">
      <w:pPr>
        <w:pStyle w:val="2"/>
      </w:pPr>
      <w:r>
        <w:t>2. Definitions</w:t>
      </w:r>
    </w:p>
    <w:p w14:paraId="4B8F808A"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Appointing Party — {{CLIENT}}, the client commissioning the information.</w:t>
      </w:r>
    </w:p>
    <w:p w14:paraId="1E04EB30"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>Lead Appointed Party — {{AUTHOR}}, coordinating delivery of information.</w:t>
      </w:r>
    </w:p>
    <w:p w14:paraId="0FFD17B0"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 xml:space="preserve">Appointed Party — </w:t>
      </w:r>
      <w:r>
        <w:t>any party delivering information (internal task teams; external AR/GE).</w:t>
      </w:r>
    </w:p>
    <w:p w14:paraId="31A579B9"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 xml:space="preserve">CDE — </w:t>
      </w:r>
      <w:r>
        <w:t>Common Data Environment; the single source of information for the project.</w:t>
      </w:r>
    </w:p>
    <w:p w14:paraId="15D637AD">
      <w:pPr>
        <w:pStyle w:val="16"/>
        <w:numPr>
          <w:ilvl w:val="0"/>
          <w:numId w:val="1"/>
        </w:numPr>
        <w:spacing w:after="40"/>
      </w:pPr>
      <w:r>
        <w:rPr>
          <w:b/>
          <w:bCs/>
        </w:rPr>
        <w:t xml:space="preserve">Information container — </w:t>
      </w:r>
      <w:r>
        <w:t>a named set of information (model, drawing, report, schedule).</w:t>
      </w:r>
    </w:p>
    <w:p w14:paraId="296271DD">
      <w:pPr>
        <w:pStyle w:val="2"/>
      </w:pPr>
      <w:r>
        <w:t>3. Standards and references</w:t>
      </w:r>
    </w:p>
    <w:p w14:paraId="05BB3D15">
      <w:pPr>
        <w:pStyle w:val="16"/>
        <w:numPr>
          <w:ilvl w:val="0"/>
          <w:numId w:val="1"/>
        </w:numPr>
        <w:spacing w:after="40"/>
      </w:pPr>
      <w:r>
        <w:t>ISO 19650-1:2018 — published concepts and principles reference.</w:t>
      </w:r>
    </w:p>
    <w:p w14:paraId="0CE018A7">
      <w:pPr>
        <w:pStyle w:val="16"/>
        <w:numPr>
          <w:ilvl w:val="0"/>
          <w:numId w:val="1"/>
        </w:numPr>
        <w:spacing w:after="40"/>
      </w:pPr>
      <w:r>
        <w:t>ISO 19650-2:2018 — published delivery-phase reference.</w:t>
      </w:r>
    </w:p>
    <w:p w14:paraId="592DD176">
      <w:pPr>
        <w:pStyle w:val="16"/>
        <w:numPr>
          <w:ilvl w:val="0"/>
          <w:numId w:val="1"/>
        </w:numPr>
        <w:spacing w:after="40"/>
      </w:pPr>
      <w:r>
        <w:t>ISO 19650-5 — security-minded approach (if the project is designated sensitive).</w:t>
      </w:r>
    </w:p>
    <w:p w14:paraId="21353954">
      <w:pPr>
        <w:pStyle w:val="16"/>
        <w:numPr>
          <w:ilvl w:val="0"/>
          <w:numId w:val="1"/>
        </w:numPr>
        <w:spacing w:after="40"/>
      </w:pPr>
      <w:r>
        <w:t>ISO 7817-1:2024 — level of information need.</w:t>
      </w:r>
    </w:p>
    <w:p w14:paraId="10B1D12D">
      <w:pPr>
        <w:pStyle w:val="16"/>
        <w:numPr>
          <w:ilvl w:val="0"/>
          <w:numId w:val="1"/>
        </w:numPr>
        <w:spacing w:after="40"/>
      </w:pPr>
      <w:r>
        <w:t>{{OR}} information production standard ({{CODE}}-{{OR}}-XX-RP-0004) — modelling standard.</w:t>
      </w:r>
    </w:p>
    <w:p w14:paraId="62F8CAD5">
      <w:pPr>
        <w:pStyle w:val="2"/>
      </w:pPr>
      <w:r>
        <w:t>4. Roles and responsibilities</w:t>
      </w:r>
    </w:p>
    <w:p w14:paraId="41167D62">
      <w:pPr>
        <w:spacing w:after="120"/>
      </w:pPr>
      <w:r>
        <w:t>Roles are functions, not job titles; one person may hold several. For this project the Lead Appointed Party ({{OR}}) holds the Information Manager, BIM Manager and BIM Coordinator functions, and the modelling and calculation functions for the disciplines in scope. The full mapping is in the BEP Section 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469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749127"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3980BA">
            <w:r>
              <w:rPr>
                <w:b/>
                <w:bCs/>
                <w:color w:val="FFFFFF"/>
              </w:rPr>
              <w:t>Holder</w:t>
            </w:r>
          </w:p>
        </w:tc>
      </w:tr>
      <w:tr w14:paraId="7D570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E335D">
            <w:r>
              <w:rPr>
                <w:b w:val="0"/>
                <w:bCs w:val="0"/>
                <w:color w:val="000000"/>
              </w:rPr>
              <w:t>{{ROW_ROLE}}</w:t>
            </w:r>
          </w:p>
        </w:tc>
        <w:tc>
          <w:tcPr>
            <w:tcW w:w="468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DE6DF">
            <w:r>
              <w:rPr>
                <w:b w:val="0"/>
                <w:bCs w:val="0"/>
                <w:color w:val="000000"/>
              </w:rPr>
              <w:t>{{ROW_PERSON}}</w:t>
            </w:r>
          </w:p>
        </w:tc>
      </w:tr>
    </w:tbl>
    <w:p w14:paraId="38547FEE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7B431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160" w:after="80"/>
      <w:outlineLvl w:val="1"/>
    </w:pPr>
    <w:rPr>
      <w:rFonts w:ascii="Arial" w:hAnsi="Arial" w:eastAsia="Arial" w:cs="Arial"/>
      <w:b/>
      <w:bCs/>
      <w:color w:val="2E5A88"/>
      <w:sz w:val="24"/>
      <w:szCs w:val="24"/>
    </w:rPr>
  </w:style>
  <w:style w:type="paragraph" w:styleId="4">
    <w:name w:val="heading 3"/>
    <w:next w:val="1"/>
    <w:qFormat/>
    <w:uiPriority w:val="0"/>
    <w:pPr>
      <w:spacing w:before="120" w:after="6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after="120"/>
    </w:pPr>
    <w:rPr>
      <w:rFonts w:ascii="Arial" w:hAnsi="Arial" w:eastAsia="Arial" w:cs="Arial"/>
      <w:b/>
      <w:bCs/>
      <w:color w:val="1F4E79"/>
      <w:sz w:val="40"/>
      <w:szCs w:val="40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2026-07-05T22:30:00Z</dcterms:created>
  <dc:creator>Un-named</dc:creator>
  <cp:lastModifiedBy>ericc</cp:lastModifiedBy>
  <dcterms:modified xsi:type="dcterms:W3CDTF">2026-09-24T11:15:54Z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0ABAE227A21C4667AC68647D7DC1F2C7_13</vt:lpwstr>
  </property>
</Properties>
</file>