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12818B">
      <w:pPr>
        <w:pStyle w:val="15"/>
      </w:pPr>
      <w:bookmarkStart w:id="0" w:name="_GoBack"/>
      <w:bookmarkEnd w:id="0"/>
      <w:r>
        <w:t>BIM Execution Plan (BEP)</w:t>
      </w:r>
    </w:p>
    <w:p w14:paraId="0FEF9C64">
      <w:pPr>
        <w:spacing w:after="80"/>
      </w:pPr>
      <w:r>
        <w:t>Information-management execution plan. Change-managed document — revisions recorded in Section A.</w:t>
      </w:r>
    </w:p>
    <w:p w14:paraId="4189AC2E">
      <w:pPr>
        <w:spacing w:after="240"/>
      </w:pPr>
      <w:r>
        <w:rPr>
          <w:color w:val="555555"/>
          <w:sz w:val="18"/>
          <w:szCs w:val="18"/>
        </w:rPr>
        <w:t>Project: {{PROJECT_NAME}}   ·   Code: {{CODE}}   ·   Client: {{CLIENT}}   ·   Address: {{ADDRESS}}</w:t>
      </w:r>
    </w:p>
    <w:p w14:paraId="43ABBDE2">
      <w:pPr>
        <w:spacing w:after="240"/>
      </w:pPr>
      <w:r>
        <w:t>Author / Lead Appointed Party: {{AUTHOR}}   ·   Version {{DOC_VERSION}}   ·   Date: {{DOC_DATE}}   ·   Container: {{CODE}}-{{OR}}-XX-RP-0005_BEP_v1.0</w:t>
      </w:r>
    </w:p>
    <w:p w14:paraId="05761BBE">
      <w:r>
        <w:rPr>
          <w:b/>
          <w:bCs/>
          <w:sz w:val="22"/>
          <w:szCs w:val="22"/>
        </w:rPr>
        <w:t>Contents</w:t>
      </w:r>
    </w:p>
    <w:p>
      <w:r>
        <w:t>Working protocol: MC applies the publicly verifiable direction of ISO/DIS 19650-1 and ISO/DIS 19650-2 (2026 drafts) to project information management. ISO 19650-1:2018 and ISO 19650-2:2018 remain the published references until replaced. The appointment and applicable national adoption determine contractual obligations. Generation does not constitute review, authorization, acceptance or certification.</w:t>
      </w:r>
    </w:p>
    <w:sdt>
      <w:sdtPr>
        <w:alias w:val="Table of Contents"/>
        <w:id w:val="147456771"/>
      </w:sdtPr>
      <w:sdtContent>
        <w:p w14:paraId="292A4A2D"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</w:p>
        <w:p w14:paraId="75D35A3E">
          <w:r>
            <w:fldChar w:fldCharType="end"/>
          </w:r>
        </w:p>
      </w:sdtContent>
    </w:sdt>
    <w:p w14:paraId="5455E1DA">
      <w:pPr>
        <w:pageBreakBefore/>
      </w:pPr>
    </w:p>
    <w:p w14:paraId="356FE582">
      <w:pPr>
        <w:pStyle w:val="2"/>
      </w:pPr>
      <w:r>
        <w:t>A. Revision history &amp; BEP change management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000"/>
        <w:gridCol w:w="2860"/>
        <w:gridCol w:w="3000"/>
      </w:tblGrid>
      <w:tr w14:paraId="7D07D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845282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4AA001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89E0F5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2B08FE">
            <w:r>
              <w:rPr>
                <w:b/>
                <w:bCs/>
                <w:color w:val="FFFFFF"/>
              </w:rPr>
              <w:t>Change</w:t>
            </w:r>
          </w:p>
        </w:tc>
      </w:tr>
      <w:tr w14:paraId="79689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38DCF">
            <w:r>
              <w:rPr>
                <w:b w:val="0"/>
                <w:bCs w:val="0"/>
                <w:color w:val="000000"/>
              </w:rPr>
              <w:t>1.0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9BAAD">
            <w:r>
              <w:rPr>
                <w:b w:val="0"/>
                <w:bCs w:val="0"/>
                <w:color w:val="000000"/>
              </w:rPr>
              <w:t>{{DOC_DATE}}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0B70F3">
            <w:r>
              <w:rPr>
                <w:b w:val="0"/>
                <w:bCs w:val="0"/>
                <w:color w:val="000000"/>
              </w:rPr>
              <w:t>{{AUTHOR}}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B8F779">
            <w:r>
              <w:rPr>
                <w:b w:val="0"/>
                <w:bCs w:val="0"/>
                <w:color w:val="000000"/>
              </w:rPr>
              <w:t>Initial issue at project kickoff</w:t>
            </w:r>
          </w:p>
        </w:tc>
      </w:tr>
    </w:tbl>
    <w:p w14:paraId="6D8AEC42">
      <w:pPr>
        <w:spacing w:after="120"/>
      </w:pPr>
      <w:r>
        <w:t>Change-management process for this BEP: any Party may propose a change to the {{BIM_MANAGER}} (BIM Manager). The BIM Manager assesses impact (scope, roles, information production schedule), approves or rejects, and if approved re-issues the BEP with a new version and a new row in this history. Model splits (Section G) and role changes are always processed as BEP changes.</w:t>
      </w:r>
    </w:p>
    <w:p w14:paraId="760C1167">
      <w:pPr>
        <w:pStyle w:val="2"/>
      </w:pPr>
      <w:r>
        <w:t>B. Project information</w:t>
      </w:r>
    </w:p>
    <w:p w14:paraId="0971952A">
      <w:pPr>
        <w:spacing w:after="120"/>
      </w:pPr>
      <w:r>
        <w:t>Project: {{PROJECT_NAME}}. Code: {{CODE}}. Client (Appointing Party): {{CLIENT}}. Address: {{ADDRESS}}. Lead Appointed Party: {{AUTHOR}}. Working basis: {{NORM_WORKING}}. Published/contractual reference: {{NORM_PUBLISHED}}.</w:t>
      </w:r>
    </w:p>
    <w:p w14:paraId="163E4081">
      <w:pPr>
        <w:pStyle w:val="2"/>
      </w:pPr>
      <w:r>
        <w:t>C. BIM uses — included, excluded, future</w:t>
      </w:r>
    </w:p>
    <w:p w14:paraId="03047A0F">
      <w:pPr>
        <w:pStyle w:val="3"/>
      </w:pPr>
      <w:r>
        <w:t>C.1 Included</w:t>
      </w:r>
    </w:p>
    <w:p w14:paraId="4C5D86F9">
      <w:pPr>
        <w:pStyle w:val="16"/>
        <w:numPr>
          <w:ilvl w:val="0"/>
          <w:numId w:val="1"/>
        </w:numPr>
        <w:spacing w:after="40"/>
      </w:pPr>
      <w:r>
        <w:t>Existing conditions / site model.</w:t>
      </w:r>
    </w:p>
    <w:p w14:paraId="7262449B">
      <w:pPr>
        <w:pStyle w:val="16"/>
        <w:numPr>
          <w:ilvl w:val="0"/>
          <w:numId w:val="1"/>
        </w:numPr>
        <w:spacing w:after="40"/>
      </w:pPr>
      <w:r>
        <w:t>Structural analysis (Revit ↔ Robot) and foundation verification (Midas GTS NX).</w:t>
      </w:r>
    </w:p>
    <w:p w14:paraId="7FA5E48C">
      <w:pPr>
        <w:pStyle w:val="16"/>
        <w:numPr>
          <w:ilvl w:val="0"/>
          <w:numId w:val="1"/>
        </w:numPr>
        <w:spacing w:after="40"/>
      </w:pPr>
      <w:r>
        <w:t>Hydraulic modelling.</w:t>
      </w:r>
    </w:p>
    <w:p w14:paraId="21FFBA73">
      <w:pPr>
        <w:pStyle w:val="16"/>
        <w:numPr>
          <w:ilvl w:val="0"/>
          <w:numId w:val="1"/>
        </w:numPr>
        <w:spacing w:after="40"/>
      </w:pPr>
      <w:r>
        <w:t>3D coordination and clash detection (Revit Interference Check).</w:t>
      </w:r>
    </w:p>
    <w:p w14:paraId="32821BD4">
      <w:pPr>
        <w:pStyle w:val="16"/>
        <w:numPr>
          <w:ilvl w:val="0"/>
          <w:numId w:val="1"/>
        </w:numPr>
        <w:spacing w:after="40"/>
      </w:pPr>
      <w:r>
        <w:t>Quantity take-off and construction documentation.</w:t>
      </w:r>
    </w:p>
    <w:p w14:paraId="20255796">
      <w:pPr>
        <w:pStyle w:val="3"/>
      </w:pPr>
      <w:r>
        <w:t>C.2 Excluded</w:t>
      </w:r>
    </w:p>
    <w:p w14:paraId="3612C186">
      <w:pPr>
        <w:pStyle w:val="16"/>
        <w:numPr>
          <w:ilvl w:val="0"/>
          <w:numId w:val="1"/>
        </w:numPr>
        <w:spacing w:after="40"/>
      </w:pPr>
      <w:r>
        <w:t>Architecture authoring (external, AR — reference only).</w:t>
      </w:r>
    </w:p>
    <w:p w14:paraId="436159D4">
      <w:pPr>
        <w:pStyle w:val="16"/>
        <w:numPr>
          <w:ilvl w:val="0"/>
          <w:numId w:val="1"/>
        </w:numPr>
        <w:spacing w:after="40"/>
      </w:pPr>
      <w:r>
        <w:t>Geotechnical investigation and topographic survey (external, GE).</w:t>
      </w:r>
    </w:p>
    <w:p w14:paraId="77948FA3">
      <w:pPr>
        <w:pStyle w:val="16"/>
        <w:numPr>
          <w:ilvl w:val="0"/>
          <w:numId w:val="1"/>
        </w:numPr>
        <w:spacing w:after="40"/>
      </w:pPr>
      <w:r>
        <w:t>Fire-fighting (FIR) and electrical (ELE) engineering.</w:t>
      </w:r>
    </w:p>
    <w:p w14:paraId="6DA3E7ED">
      <w:pPr>
        <w:pStyle w:val="16"/>
        <w:numPr>
          <w:ilvl w:val="0"/>
          <w:numId w:val="1"/>
        </w:numPr>
        <w:spacing w:after="40"/>
      </w:pPr>
      <w:r>
        <w:t>4D scheduling, 5D cost automation, energy analysis, FM/asset data (unless later agreed).</w:t>
      </w:r>
    </w:p>
    <w:p w14:paraId="647F42F0">
      <w:pPr>
        <w:pStyle w:val="3"/>
      </w:pPr>
      <w:r>
        <w:t>C.3 Possible future uses</w:t>
      </w:r>
    </w:p>
    <w:p w14:paraId="364C69DD">
      <w:pPr>
        <w:pStyle w:val="16"/>
        <w:numPr>
          <w:ilvl w:val="0"/>
          <w:numId w:val="1"/>
        </w:numPr>
        <w:spacing w:after="40"/>
      </w:pPr>
      <w:r>
        <w:t>Asset management data drop at handover (if the Client confirms AIR).</w:t>
      </w:r>
    </w:p>
    <w:p w14:paraId="0E92193E">
      <w:pPr>
        <w:pStyle w:val="16"/>
        <w:numPr>
          <w:ilvl w:val="0"/>
          <w:numId w:val="1"/>
        </w:numPr>
        <w:spacing w:after="40"/>
      </w:pPr>
      <w:r>
        <w:t>4D/5D and fire-fighting/electrical if scope is extended (processed as a BEP change).</w:t>
      </w:r>
    </w:p>
    <w:p w14:paraId="6C8E6557">
      <w:pPr>
        <w:pStyle w:val="2"/>
      </w:pPr>
      <w:r>
        <w:t>D. Information delivery strategy</w:t>
      </w:r>
    </w:p>
    <w:p w14:paraId="40581849">
      <w:pPr>
        <w:spacing w:after="120"/>
      </w:pPr>
      <w:r>
        <w:t>Information is produced in WIP, checked, and shared through the CDE at milestones M1–M5 per the information production schedule ({{CODE}}-{{OR}}-XX-SP-0010). Level of information need per the IE Worksheet (ISO 7817-1:2024). Milestone dates are [TO BE DEFINED] and held in the information production schedule — never invented.</w:t>
      </w:r>
    </w:p>
    <w:p w14:paraId="1FE2E7FB">
      <w:pPr>
        <w:pStyle w:val="2"/>
      </w:pPr>
      <w:r>
        <w:t>E. Assignment matrix and ISO 19650 parties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400"/>
        <w:gridCol w:w="3160"/>
        <w:gridCol w:w="2800"/>
      </w:tblGrid>
      <w:tr w14:paraId="37D40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46BD21">
            <w:r>
              <w:rPr>
                <w:b/>
                <w:bCs/>
                <w:color w:val="FFFFFF"/>
              </w:rPr>
              <w:t>ISO 19650 party / function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AA3B4">
            <w:r>
              <w:rPr>
                <w:b/>
                <w:bCs/>
                <w:color w:val="FFFFFF"/>
              </w:rPr>
              <w:t>Holder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5B2CE">
            <w:r>
              <w:rPr>
                <w:b/>
                <w:bCs/>
                <w:color w:val="FFFFFF"/>
              </w:rPr>
              <w:t>Authority</w:t>
            </w:r>
          </w:p>
        </w:tc>
      </w:tr>
      <w:tr w14:paraId="238BF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2775C">
            <w:r>
              <w:rPr>
                <w:b w:val="0"/>
                <w:bCs w:val="0"/>
                <w:color w:val="000000"/>
              </w:rPr>
              <w:t>{{ROW_ROLE}}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2C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16259">
            <w:r>
              <w:rPr>
                <w:b w:val="0"/>
                <w:bCs w:val="0"/>
                <w:color w:val="000000"/>
              </w:rPr>
              <w:t>{{ROW_PERSON}}</w:t>
            </w:r>
          </w:p>
        </w:tc>
        <w:tc>
          <w:tcPr>
            <w:tcW w:w="2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F839B">
            <w:r>
              <w:rPr>
                <w:b w:val="0"/>
                <w:bCs w:val="0"/>
                <w:color w:val="000000"/>
              </w:rPr>
              <w:t>{{ROW_AUTHORITY}}</w:t>
            </w:r>
          </w:p>
        </w:tc>
      </w:tr>
    </w:tbl>
    <w:p w14:paraId="31CC26FF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E82646"/>
    <w:multiLevelType w:val="singleLevel"/>
    <w:tmpl w:val="BAE82646"/>
    <w:lvl w:ilvl="0" w:tentative="0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FAD42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1"/>
      <w:szCs w:val="21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3">
    <w:name w:val="heading 2"/>
    <w:next w:val="1"/>
    <w:qFormat/>
    <w:uiPriority w:val="0"/>
    <w:pPr>
      <w:spacing w:before="160" w:after="80"/>
      <w:outlineLvl w:val="1"/>
    </w:pPr>
    <w:rPr>
      <w:rFonts w:ascii="Arial" w:hAnsi="Arial" w:eastAsia="Arial" w:cs="Arial"/>
      <w:b/>
      <w:bCs/>
      <w:color w:val="2E5A88"/>
      <w:sz w:val="24"/>
      <w:szCs w:val="24"/>
    </w:rPr>
  </w:style>
  <w:style w:type="paragraph" w:styleId="4">
    <w:name w:val="heading 3"/>
    <w:next w:val="1"/>
    <w:qFormat/>
    <w:uiPriority w:val="0"/>
    <w:pPr>
      <w:spacing w:before="120" w:after="60"/>
      <w:outlineLvl w:val="2"/>
    </w:pPr>
    <w:rPr>
      <w:rFonts w:ascii="Arial" w:hAnsi="Arial" w:eastAsia="Arial" w:cs="Arial"/>
      <w:b/>
      <w:bCs/>
      <w:color w:val="333333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1"/>
      <w:szCs w:val="2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uiPriority w:val="0"/>
    <w:pPr>
      <w:spacing w:after="120"/>
    </w:pPr>
    <w:rPr>
      <w:rFonts w:ascii="Arial" w:hAnsi="Arial" w:eastAsia="Arial" w:cs="Arial"/>
      <w:b/>
      <w:bCs/>
      <w:color w:val="1F4E79"/>
      <w:sz w:val="40"/>
      <w:szCs w:val="40"/>
    </w:rPr>
  </w:style>
  <w:style w:type="paragraph" w:styleId="16">
    <w:name w:val="List Paragraph"/>
    <w:qFormat/>
    <w:uiPriority w:val="0"/>
    <w:rPr>
      <w:rFonts w:ascii="Arial" w:hAnsi="Arial" w:eastAsia="Arial" w:cs="Arial"/>
      <w:sz w:val="21"/>
      <w:szCs w:val="21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2026-07-05T22:30:00Z</dcterms:created>
  <dc:creator>Un-named</dc:creator>
  <cp:lastModifiedBy>ericc</cp:lastModifiedBy>
  <dcterms:modified xsi:type="dcterms:W3CDTF">2026-09-24T11:15:55Z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0F5ADB44004C41B1BDE36B34FF45B95C_13</vt:lpwstr>
  </property>
</Properties>
</file>