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DynaPuff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39043" cy="12621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043" cy="126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&lt;link rel="preconnect" href="https://fonts.googleapis.com"&gt;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rel="preconnect" href="https://fonts.gstatic.com" crossorigin&gt;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href="https://fonts.googleapis.com/css2?family=DynaPuff:wght@400..700&amp;display=swap"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&lt;uniquifier&gt;: Use a unique and descriptive class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&lt;weight&gt;: Use a value from 400 to 700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.dynapuff-&lt;uniquifier&gt;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font-family: "DynaPuff", system-ui;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font-optical-sizing: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font-weight: &lt;weight&gt;;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font-variation-settings: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"wdth" 100;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@import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@import url('https://fonts.googleapis.com/css2?family=DynaPuff:wght@400..700&amp;display=swap');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&lt;uniquifier&gt;: Use a unique and descriptive class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&lt;weight&gt;: Use a value from 400 to 700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.dynapuff-&lt;uniquifier&gt;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font-family: "DynaPuff", system-ui;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font-optical-sizing: auto;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font-weight: &lt;weight&gt;;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font-style: normal;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font-variation-settings: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"wdth" 100;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