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078273" w14:textId="77777777" w:rsidR="001F53D3" w:rsidRDefault="00BE533A">
      <w:pPr>
        <w:pStyle w:val="Heading3"/>
        <w:contextualSpacing w:val="0"/>
      </w:pPr>
      <w:bookmarkStart w:id="0" w:name="_teaw5thchqkf" w:colFirst="0" w:colLast="0"/>
      <w:bookmarkEnd w:id="0"/>
      <w:r>
        <w:t>Project Summary</w:t>
      </w:r>
    </w:p>
    <w:p w14:paraId="75243790" w14:textId="77777777" w:rsidR="001F53D3" w:rsidRDefault="00BE533A">
      <w:pPr>
        <w:ind w:firstLine="720"/>
        <w:jc w:val="both"/>
      </w:pPr>
      <w:r>
        <w:t xml:space="preserve">Reuse and exaptation of co-regulated modules of genes or other cellular features </w:t>
      </w:r>
      <w:r>
        <w:t xml:space="preserve">are known to contribute to such diverse phenomena as body patterning, tissue organization, cellular physiology, and even paralogous functions in disparate tissues. High-throughput experimental techniques </w:t>
      </w:r>
      <w:proofErr w:type="gramStart"/>
      <w:r>
        <w:t>are capable of identifying</w:t>
      </w:r>
      <w:proofErr w:type="gramEnd"/>
      <w:r>
        <w:t xml:space="preserve"> co-regulated features acr</w:t>
      </w:r>
      <w:r>
        <w:t>oss broad datasets including 1) gene expression profiling, 2) correlated epigenetic changes (ATAC-Seq), 3) reorganization of chromatin structure (</w:t>
      </w:r>
      <w:proofErr w:type="spellStart"/>
      <w:r>
        <w:t>HiC</w:t>
      </w:r>
      <w:proofErr w:type="spellEnd"/>
      <w:r>
        <w:t>), and 4) quantification of protein expression and modification (proteomics). Exploring these features at s</w:t>
      </w:r>
      <w:r>
        <w:t xml:space="preserve">ingle-cell resolution provides the first opportunity to identify and characterize the reuse of co-regulated features at the level of a multicellular organism. </w:t>
      </w:r>
    </w:p>
    <w:p w14:paraId="09747B97" w14:textId="189F9EC4" w:rsidR="001F53D3" w:rsidRDefault="00BE533A">
      <w:pPr>
        <w:ind w:firstLine="720"/>
        <w:jc w:val="both"/>
      </w:pPr>
      <w:r>
        <w:t xml:space="preserve">Single-cell analysis of gene expression has demonstrated that population-level gene expression, </w:t>
      </w:r>
      <w:r>
        <w:t xml:space="preserve">and the ‘transcriptional identity’ of individual cells, arises from combinations of basis vectors that describe both dependent and independent contributions </w:t>
      </w:r>
      <w:r w:rsidR="00CF1CB7">
        <w:fldChar w:fldCharType="begin"/>
      </w:r>
      <w:r w:rsidR="00E14C04">
        <w:instrText xml:space="preserve"> ADDIN PAPERS2_CITATIONS &lt;citation&gt;&lt;uuid&gt;1C0B51DE-67C9-49A9-9B8A-51604913905F&lt;/uuid&gt;&lt;priority&gt;0&lt;/priority&gt;&lt;publications&gt;&lt;publication&gt;&lt;volume&gt;34&lt;/volume&gt;&lt;publication_date&gt;99201611081200000000222000&lt;/publication_date&gt;&lt;number&gt;11&lt;/number&gt;&lt;doi&gt;10.1038/nbt.3711&lt;/doi&gt;&lt;startpage&gt;1145&lt;/startpage&gt;&lt;title&gt;Revealing the vectors of cellular identity with single-cell genomics&lt;/title&gt;&lt;uuid&gt;87645ACD-79E0-4EC2-B874-D15F39095694&lt;/uuid&gt;&lt;subtype&gt;400&lt;/subtype&gt;&lt;endpage&gt;1160&lt;/endpage&gt;&lt;type&gt;400&lt;/type&gt;&lt;url&gt;http://www.nature.com/doifinder/10.1038/nbt.3711&lt;/url&gt;&lt;bundle&gt;&lt;publication&gt;&lt;publisher&gt;Nature Publishing Group&lt;/publisher&gt;&lt;url&gt;http://www.nature.com/nbt&lt;/url&gt;&lt;title&gt;Nature Biotechnology&lt;/title&gt;&lt;type&gt;-100&lt;/type&gt;&lt;subtype&gt;-100&lt;/subtype&gt;&lt;uuid&gt;75A67377-CD52-4EFF-818A-2D6E3004323F&lt;/uuid&gt;&lt;/publication&gt;&lt;/bundle&gt;&lt;authors&gt;&lt;author&gt;&lt;firstName&gt;Allon&lt;/firstName&gt;&lt;lastName&gt;Wagner&lt;/lastName&gt;&lt;/author&gt;&lt;author&gt;&lt;firstName&gt;Aviv&lt;/firstName&gt;&lt;lastName&gt;Regev&lt;/lastName&gt;&lt;/author&gt;&lt;author&gt;&lt;firstName&gt;Nir&lt;/firstName&gt;&lt;lastName&gt;Yosef&lt;/lastName&gt;&lt;/author&gt;&lt;/authors&gt;&lt;/publication&gt;&lt;/publications&gt;&lt;cites&gt;&lt;/cites&gt;&lt;/citation&gt;</w:instrText>
      </w:r>
      <w:r w:rsidR="00CF1CB7">
        <w:fldChar w:fldCharType="separate"/>
      </w:r>
      <w:r w:rsidR="00CF1CB7">
        <w:t>(1)</w:t>
      </w:r>
      <w:r w:rsidR="00CF1CB7">
        <w:fldChar w:fldCharType="end"/>
      </w:r>
      <w:r>
        <w:t>. Yet, the extent to which these basis vectors are shared/distributed throughout the</w:t>
      </w:r>
      <w:r>
        <w:t xml:space="preserve"> human body is unknown. While many methods exist to </w:t>
      </w:r>
      <w:proofErr w:type="spellStart"/>
      <w:r>
        <w:t>deconvolve</w:t>
      </w:r>
      <w:proofErr w:type="spellEnd"/>
      <w:r>
        <w:t xml:space="preserve"> gene expression matrices into their constitutive patterns, most methods do not scale well to large datasets with complex sources of variation. This current limitation necessitates the ability t</w:t>
      </w:r>
      <w:r>
        <w:t xml:space="preserve">o explore basis vectors learned on smaller datasets across larger datasets. </w:t>
      </w:r>
    </w:p>
    <w:p w14:paraId="54B60607" w14:textId="6F04A090" w:rsidR="001F53D3" w:rsidRDefault="00BE533A">
      <w:pPr>
        <w:ind w:firstLine="720"/>
        <w:jc w:val="both"/>
      </w:pPr>
      <w:r>
        <w:t>Transfer learning methods (TLMs) use previously learned knowledge from one or more sources to improve learning of a new target data. TLMs are able to relax many of the constraints</w:t>
      </w:r>
      <w:r>
        <w:t xml:space="preserve"> of other methods by using the fact that if two domains are related, there may exist mappings or features that connect the samples and relationships, respectively</w:t>
      </w:r>
      <w:r w:rsidR="00086E93">
        <w:fldChar w:fldCharType="begin"/>
      </w:r>
      <w:r w:rsidR="00E14C04">
        <w:instrText xml:space="preserve"> ADDIN PAPERS2_CITATIONS &lt;citation&gt;&lt;uuid&gt;8F225F38-05E1-45EA-B8D7-6C2C293E6257&lt;/uuid&gt;&lt;priority&gt;0&lt;/priority&gt;&lt;publications&gt;&lt;publication&gt;&lt;type&gt;400&lt;/type&gt;&lt;publication_date&gt;99201000001200000000200000&lt;/publication_date&gt;&lt;title&gt;Transfer Learning in Collaborative Filtering for Sparsity Reduction.&lt;/title&gt;&lt;url&gt;http://www.aaai.org/ocs/index.php/AAAI/AAAI10/paper/download/1649/1963/&lt;/url&gt;&lt;subtype&gt;400&lt;/subtype&gt;&lt;uuid&gt;0AFAB9F0-B5DB-4E2E-A39C-7916DEAB1925&lt;/uuid&gt;&lt;bundle&gt;&lt;publication&gt;&lt;title&gt;AAAI&lt;/title&gt;&lt;type&gt;-100&lt;/type&gt;&lt;subtype&gt;-100&lt;/subtype&gt;&lt;uuid&gt;DF94C4FA-BBD7-4A4F-A0F5-0CB8A754F573&lt;/uuid&gt;&lt;/publication&gt;&lt;/bundle&gt;&lt;authors&gt;&lt;author&gt;&lt;firstName&gt;W&lt;/firstName&gt;&lt;lastName&gt;Pan&lt;/lastName&gt;&lt;/author&gt;&lt;author&gt;&lt;firstName&gt;E&lt;/firstName&gt;&lt;middleNames&gt;W&lt;/middleNames&gt;&lt;lastName&gt;Xiang&lt;/lastName&gt;&lt;/author&gt;&lt;author&gt;&lt;firstName&gt;N&lt;/firstName&gt;&lt;middleNames&gt;N&lt;/middleNames&gt;&lt;lastName&gt;Liu&lt;/lastName&gt;&lt;/author&gt;&lt;author&gt;&lt;firstName&gt;Q&lt;/firstName&gt;&lt;lastName&gt;Yang&lt;/lastName&gt;&lt;/author&gt;&lt;/authors&gt;&lt;/publication&gt;&lt;/publications&gt;&lt;cites&gt;&lt;/cites&gt;&lt;/citation&gt;</w:instrText>
      </w:r>
      <w:r w:rsidR="00086E93">
        <w:fldChar w:fldCharType="separate"/>
      </w:r>
      <w:bookmarkStart w:id="1" w:name="_GoBack"/>
      <w:bookmarkEnd w:id="1"/>
      <w:r w:rsidR="00E14C04">
        <w:t>(2)</w:t>
      </w:r>
      <w:r w:rsidR="00086E93">
        <w:fldChar w:fldCharType="end"/>
      </w:r>
      <w:r>
        <w:t>. Thus, we have implemented TLM methodologies to perform integrated analysis of h</w:t>
      </w:r>
      <w:r>
        <w:t>igh dimensional multi-</w:t>
      </w:r>
      <w:proofErr w:type="spellStart"/>
      <w:r>
        <w:t>omic</w:t>
      </w:r>
      <w:proofErr w:type="spellEnd"/>
      <w:r>
        <w:t xml:space="preserve"> data in the R </w:t>
      </w:r>
      <w:proofErr w:type="gramStart"/>
      <w:r>
        <w:t>package</w:t>
      </w:r>
      <w:proofErr w:type="gramEnd"/>
      <w:r>
        <w:t xml:space="preserve"> </w:t>
      </w:r>
      <w:proofErr w:type="spellStart"/>
      <w:r>
        <w:t>ProjectoR</w:t>
      </w:r>
      <w:proofErr w:type="spellEnd"/>
      <w:r>
        <w:t>.</w:t>
      </w:r>
      <w:r>
        <w:br/>
        <w:t xml:space="preserve">   </w:t>
      </w:r>
      <w:r>
        <w:tab/>
      </w:r>
      <w:proofErr w:type="spellStart"/>
      <w:r>
        <w:t>ProjectoR</w:t>
      </w:r>
      <w:proofErr w:type="spellEnd"/>
      <w:r>
        <w:t xml:space="preserve"> uses the relationships defined within a given high dimensional data set, to interrogate related biological phenomena in an entirely new data set. Importantly, </w:t>
      </w:r>
      <w:proofErr w:type="spellStart"/>
      <w:r>
        <w:t>ProjectoR</w:t>
      </w:r>
      <w:proofErr w:type="spellEnd"/>
      <w:r>
        <w:t xml:space="preserve"> is agnostic t</w:t>
      </w:r>
      <w:r>
        <w:t xml:space="preserve">o the source or type of basis vectors (e.g. principal components, </w:t>
      </w:r>
      <w:proofErr w:type="spellStart"/>
      <w:r>
        <w:t>metagenes</w:t>
      </w:r>
      <w:proofErr w:type="spellEnd"/>
      <w:r>
        <w:t xml:space="preserve">, modules, </w:t>
      </w:r>
      <w:proofErr w:type="spellStart"/>
      <w:r>
        <w:t>etc</w:t>
      </w:r>
      <w:proofErr w:type="spellEnd"/>
      <w:r>
        <w:t xml:space="preserve">). Instead </w:t>
      </w:r>
      <w:proofErr w:type="spellStart"/>
      <w:r>
        <w:t>ProjectoR</w:t>
      </w:r>
      <w:proofErr w:type="spellEnd"/>
      <w:r>
        <w:t xml:space="preserve"> uses the weights of these learned vectors across shared features from one dataset, to establish a feature representation on a target dataset. In t</w:t>
      </w:r>
      <w:r>
        <w:t xml:space="preserve">his manner, basis vectors corresponding to meaningful biological variation can be compared directly, independent of laboratory of origin or technical artifacts. Projection of </w:t>
      </w:r>
      <w:proofErr w:type="spellStart"/>
      <w:r>
        <w:t>artifactual</w:t>
      </w:r>
      <w:proofErr w:type="spellEnd"/>
      <w:r>
        <w:t xml:space="preserve"> basis vectors result in little to no information content. Conversely,</w:t>
      </w:r>
      <w:r>
        <w:t xml:space="preserve"> biological basis vectors stratify samples consistent with their underlying biological processes. We propose to adapt these TLMs to enable rapid comparisons of multiple data types, tissues, and even across species. To evaluate </w:t>
      </w:r>
      <w:proofErr w:type="spellStart"/>
      <w:r>
        <w:t>ProjectoR’s</w:t>
      </w:r>
      <w:proofErr w:type="spellEnd"/>
      <w:r>
        <w:t xml:space="preserve"> performance at al</w:t>
      </w:r>
      <w:r>
        <w:t>l three levels will require the generation of new datasets from tissues with demonstrated biological relationship in a model organism, as well as the use of publicly available data through the Human Cell Atlas.</w:t>
      </w:r>
    </w:p>
    <w:p w14:paraId="31271D81" w14:textId="77777777" w:rsidR="000F723F" w:rsidRDefault="000F723F">
      <w:pPr>
        <w:pStyle w:val="Heading3"/>
        <w:contextualSpacing w:val="0"/>
      </w:pPr>
      <w:bookmarkStart w:id="2" w:name="_w710alpj4y77" w:colFirst="0" w:colLast="0"/>
      <w:bookmarkEnd w:id="2"/>
    </w:p>
    <w:p w14:paraId="0E1D9483" w14:textId="77777777" w:rsidR="000F723F" w:rsidRDefault="00BE533A">
      <w:pPr>
        <w:pStyle w:val="Heading3"/>
        <w:contextualSpacing w:val="0"/>
      </w:pPr>
      <w:r>
        <w:t>Project aims, and how they address program go</w:t>
      </w:r>
      <w:r>
        <w:t>als</w:t>
      </w:r>
    </w:p>
    <w:p w14:paraId="661220E5" w14:textId="1FD71EFD" w:rsidR="001F53D3" w:rsidRPr="000F723F" w:rsidRDefault="00BE533A" w:rsidP="000F723F">
      <w:pPr>
        <w:pStyle w:val="Heading3"/>
        <w:ind w:firstLine="720"/>
        <w:contextualSpacing w:val="0"/>
      </w:pPr>
      <w:r>
        <w:rPr>
          <w:b w:val="0"/>
          <w:i w:val="0"/>
        </w:rPr>
        <w:t xml:space="preserve">We will expand </w:t>
      </w:r>
      <w:proofErr w:type="spellStart"/>
      <w:r>
        <w:rPr>
          <w:b w:val="0"/>
          <w:i w:val="0"/>
        </w:rPr>
        <w:t>ProjectoR</w:t>
      </w:r>
      <w:proofErr w:type="spellEnd"/>
      <w:r>
        <w:rPr>
          <w:b w:val="0"/>
          <w:i w:val="0"/>
        </w:rPr>
        <w:t xml:space="preserve"> to allow users to explore pattern use/reuse at the scale of the HCA with minimal computational effort. Specifically, funding of our proposed project will help to address several of the HCA pilot project goals by enabling 1) di</w:t>
      </w:r>
      <w:r>
        <w:rPr>
          <w:b w:val="0"/>
          <w:i w:val="0"/>
        </w:rPr>
        <w:t>rect comparisons of different sequencing library preparations, protocols, and resulting datasets, 2) evaluation of experimental replicability, and 3) enable systematic rapid comparison of shared basis vectors across tissues and samples as well as across sp</w:t>
      </w:r>
      <w:r>
        <w:rPr>
          <w:b w:val="0"/>
          <w:i w:val="0"/>
        </w:rPr>
        <w:t xml:space="preserve">ecies, potentially extending insights learned from model organisms directly into human cells. </w:t>
      </w:r>
    </w:p>
    <w:p w14:paraId="6084CFAD" w14:textId="48FB730B" w:rsidR="001F53D3" w:rsidRDefault="00BE533A">
      <w:pPr>
        <w:pStyle w:val="Heading3"/>
        <w:ind w:firstLine="720"/>
        <w:contextualSpacing w:val="0"/>
      </w:pPr>
      <w:bookmarkStart w:id="3" w:name="_r6ra3vhmr19g" w:colFirst="0" w:colLast="0"/>
      <w:bookmarkEnd w:id="3"/>
      <w:r>
        <w:rPr>
          <w:b w:val="0"/>
          <w:i w:val="0"/>
        </w:rPr>
        <w:t>W</w:t>
      </w:r>
      <w:r>
        <w:rPr>
          <w:b w:val="0"/>
          <w:i w:val="0"/>
        </w:rPr>
        <w:t xml:space="preserve">e will benchmark </w:t>
      </w:r>
      <w:proofErr w:type="spellStart"/>
      <w:r>
        <w:rPr>
          <w:b w:val="0"/>
          <w:i w:val="0"/>
        </w:rPr>
        <w:t>ProjectoR</w:t>
      </w:r>
      <w:proofErr w:type="spellEnd"/>
      <w:r>
        <w:rPr>
          <w:b w:val="0"/>
          <w:i w:val="0"/>
        </w:rPr>
        <w:t xml:space="preserve"> performance using existing matched bulk RNA-Seq, and two sources of single-cell RNA-Seq data from the developing retina. We will lear</w:t>
      </w:r>
      <w:r>
        <w:rPr>
          <w:b w:val="0"/>
          <w:i w:val="0"/>
        </w:rPr>
        <w:t xml:space="preserve">n basis vectors from these data, in conjunction with our co-investigator, Dr. </w:t>
      </w:r>
      <w:proofErr w:type="spellStart"/>
      <w:r>
        <w:rPr>
          <w:b w:val="0"/>
          <w:i w:val="0"/>
        </w:rPr>
        <w:t>Elana</w:t>
      </w:r>
      <w:proofErr w:type="spellEnd"/>
      <w:r>
        <w:rPr>
          <w:b w:val="0"/>
          <w:i w:val="0"/>
        </w:rPr>
        <w:t xml:space="preserve"> </w:t>
      </w:r>
      <w:proofErr w:type="spellStart"/>
      <w:r>
        <w:rPr>
          <w:b w:val="0"/>
          <w:i w:val="0"/>
        </w:rPr>
        <w:t>Fertig</w:t>
      </w:r>
      <w:proofErr w:type="spellEnd"/>
      <w:r>
        <w:rPr>
          <w:b w:val="0"/>
          <w:i w:val="0"/>
        </w:rPr>
        <w:t xml:space="preserve">, the developer of the </w:t>
      </w:r>
      <w:proofErr w:type="spellStart"/>
      <w:r>
        <w:rPr>
          <w:b w:val="0"/>
          <w:i w:val="0"/>
        </w:rPr>
        <w:t>CoGAPs</w:t>
      </w:r>
      <w:proofErr w:type="spellEnd"/>
      <w:r>
        <w:rPr>
          <w:b w:val="0"/>
          <w:i w:val="0"/>
        </w:rPr>
        <w:t xml:space="preserve"> algorithm </w:t>
      </w:r>
      <w:r w:rsidR="000F723F" w:rsidRPr="000F723F">
        <w:rPr>
          <w:b w:val="0"/>
          <w:i w:val="0"/>
        </w:rPr>
        <w:fldChar w:fldCharType="begin"/>
      </w:r>
      <w:r w:rsidR="00E14C04">
        <w:rPr>
          <w:b w:val="0"/>
          <w:i w:val="0"/>
        </w:rPr>
        <w:instrText xml:space="preserve"> ADDIN PAPERS2_CITATIONS &lt;citation&gt;&lt;uuid&gt;4AA4D6B2-5516-4794-A872-CD6A4D46DBDB&lt;/uuid&gt;&lt;priority&gt;0&lt;/priority&gt;&lt;publications&gt;&lt;publication&gt;&lt;uuid&gt;057ECB87-DE83-4F28-ACD9-BF1A27A4FFEF&lt;/uuid&gt;&lt;volume&gt;26&lt;/volume&gt;&lt;doi&gt;10.1093/bioinformatics/btq503&lt;/doi&gt;&lt;startpage&gt;2792&lt;/startpage&gt;&lt;publication_date&gt;99201011011200000000222000&lt;/publication_date&gt;&lt;url&gt;https://academic.oup.com/bioinformatics/article-lookup/doi/10.1093/bioinformatics/btq503&lt;/url&gt;&lt;type&gt;400&lt;/type&gt;&lt;title&gt;CoGAPS: an R/C++ package to identify patterns and biological process activity in transcriptomic data.&lt;/title&gt;&lt;institution&gt;Department of Oncology and Division of Oncology, Biostatistics and Bioinformatics, Sidney Kimmel Comprehensive Cancer Center, School of Medicine, Johns Hopkins University, Baltimore, MD 21205, USA. ejfertig@jhmi.edu&lt;/institution&gt;&lt;number&gt;21&lt;/number&gt;&lt;subtype&gt;400&lt;/subtype&gt;&lt;endpage&gt;2793&lt;/endpage&gt;&lt;bundle&gt;&lt;publication&gt;&lt;publisher&gt;Oxford University Press&lt;/publisher&gt;&lt;title&gt;Bioinformatics&lt;/title&gt;&lt;type&gt;-100&lt;/type&gt;&lt;subtype&gt;-100&lt;/subtype&gt;&lt;uuid&gt;A3EFB26D-8198-4221-8515-6D5147C2901E&lt;/uuid&gt;&lt;/publication&gt;&lt;/bundle&gt;&lt;authors&gt;&lt;author&gt;&lt;firstName&gt;Elana&lt;/firstName&gt;&lt;middleNames&gt;J&lt;/middleNames&gt;&lt;lastName&gt;Fertig&lt;/lastName&gt;&lt;/author&gt;&lt;author&gt;&lt;firstName&gt;Jie&lt;/firstName&gt;&lt;lastName&gt;Ding&lt;/lastName&gt;&lt;/author&gt;&lt;author&gt;&lt;firstName&gt;Alexander&lt;/firstName&gt;&lt;middleNames&gt;V&lt;/middleNames&gt;&lt;lastName&gt;Favorov&lt;/lastName&gt;&lt;/author&gt;&lt;author&gt;&lt;firstName&gt;Giovanni&lt;/firstName&gt;&lt;lastName&gt;Parmigiani&lt;/lastName&gt;&lt;/author&gt;&lt;author&gt;&lt;firstName&gt;Michael&lt;/firstName&gt;&lt;middleNames&gt;F&lt;/middleNames&gt;&lt;lastName&gt;Ochs&lt;/lastName&gt;&lt;/author&gt;&lt;/authors&gt;&lt;/publication&gt;&lt;publication&gt;&lt;uuid&gt;03740C28-9402-4EF8-BA36-403A8E69DED5&lt;/uuid&gt;&lt;volume&gt;13&lt;/volume&gt;&lt;accepted_date&gt;99201203221200000000222000&lt;/accepted_date&gt;&lt;doi&gt;10.1186/1471-2164-13-160&lt;/doi&gt;&lt;startpage&gt;160&lt;/startpage&gt;&lt;publication_date&gt;99201205011200000000222000&lt;/publication_date&gt;&lt;url&gt;http://bmcgenomics.biomedcentral.com/articles/10.1186/1471-2164-13-160&lt;/url&gt;&lt;type&gt;400&lt;/type&gt;&lt;title&gt;Gene expression signatures modulated by epidermal growth factor receptor activation and their relationship to cetuximab resistance in head and neck squamous cell carcinoma.&lt;/title&gt;&lt;publisher&gt;BioMed Central&lt;/publisher&gt;&lt;submission_date&gt;99201110241200000000222000&lt;/submission_date&gt;&lt;number&gt;1&lt;/number&gt;&lt;institution&gt;Department of Oncology, Sidney Kimmel Comprehensive Cancer Center, School of Medicine, Johns Hopkins University, Baltimore, MD, USA. ejfertig@jhmi.edu&lt;/institution&gt;&lt;subtype&gt;400&lt;/subtype&gt;&lt;bundle&gt;&lt;publication&gt;&lt;title&gt;BMC genomics&lt;/title&gt;&lt;type&gt;-100&lt;/type&gt;&lt;subtype&gt;-100&lt;/subtype&gt;&lt;uuid&gt;4F88FDDD-3204-4564-853B-BC1DEBADD8B8&lt;/uuid&gt;&lt;/publication&gt;&lt;/bundle&gt;&lt;authors&gt;&lt;author&gt;&lt;firstName&gt;Elana&lt;/firstName&gt;&lt;middleNames&gt;J&lt;/middleNames&gt;&lt;lastName&gt;Fertig&lt;/lastName&gt;&lt;/author&gt;&lt;author&gt;&lt;firstName&gt;Qing&lt;/firstName&gt;&lt;lastName&gt;Ren&lt;/lastName&gt;&lt;/author&gt;&lt;author&gt;&lt;firstName&gt;Haixia&lt;/firstName&gt;&lt;lastName&gt;Cheng&lt;/lastName&gt;&lt;/author&gt;&lt;author&gt;&lt;firstName&gt;Hiromitsu&lt;/firstName&gt;&lt;lastName&gt;Hatakeyama&lt;/lastName&gt;&lt;/author&gt;&lt;author&gt;&lt;firstName&gt;Adam&lt;/firstName&gt;&lt;middleNames&gt;P&lt;/middleNames&gt;&lt;lastName&gt;Dicker&lt;/lastName&gt;&lt;/author&gt;&lt;author&gt;&lt;firstName&gt;Ulrich&lt;/firstName&gt;&lt;lastName&gt;Rodeck&lt;/lastName&gt;&lt;/author&gt;&lt;author&gt;&lt;firstName&gt;Michael&lt;/firstName&gt;&lt;lastName&gt;Considine&lt;/lastName&gt;&lt;/author&gt;&lt;author&gt;&lt;firstName&gt;Michael&lt;/firstName&gt;&lt;middleNames&gt;F&lt;/middleNames&gt;&lt;lastName&gt;Ochs&lt;/lastName&gt;&lt;/author&gt;&lt;author&gt;&lt;firstName&gt;Christine&lt;/firstName&gt;&lt;middleNames&gt;H&lt;/middleNames&gt;&lt;lastName&gt;Chung&lt;/lastName&gt;&lt;/author&gt;&lt;/authors&gt;&lt;/publication&gt;&lt;publication&gt;&lt;publication_date&gt;99201610261200000000222000&lt;/publication_date&gt;&lt;startpage&gt;doi:10.1101&lt;/startpage&gt;&lt;doi&gt;10.1101/083717&lt;/doi&gt;&lt;institution&gt;bioRxiv&lt;/institution&gt;&lt;title&gt;PatternMarkers and Genome-Wide CoGAPS Analysis in Parallel Sets (GWCoGAPS) for data-driven detection of novel biomarkers via whole transcriptome Non-negative matrix factorization (NMF)&lt;/title&gt;&lt;uuid&gt;99D5AEC2-FE1B-4F86-AFC7-4AC71D8340D8&lt;/uuid&gt;&lt;subtype&gt;400&lt;/subtype&gt;&lt;publisher&gt;Cold Spring Harbor Labs Journals&lt;/publisher&gt;&lt;type&gt;400&lt;/type&gt;&lt;endpage&gt;083717&lt;/endpage&gt;&lt;url&gt;http://biorxiv.org/lookup/doi/10.1101/083717&lt;/url&gt;&lt;bundle&gt;&lt;publication&gt;&lt;publisher&gt;Cold Spring Harbor Labs Journals&lt;/publisher&gt;&lt;title&gt;bioRxiv&lt;/title&gt;&lt;type&gt;-100&lt;/type&gt;&lt;subtype&gt;-100&lt;/subtype&gt;&lt;uuid&gt;824F02CC-C255-4F71-B538-354C92D26964&lt;/uuid&gt;&lt;/publication&gt;&lt;/bundle&gt;&lt;authors&gt;&lt;author&gt;&lt;firstName&gt;Genevieve&lt;/firstName&gt;&lt;lastName&gt;Stein-O'Brien&lt;/lastName&gt;&lt;/author&gt;&lt;author&gt;&lt;firstName&gt;Jacob&lt;/firstName&gt;&lt;lastName&gt;Carey&lt;/lastName&gt;&lt;/author&gt;&lt;author&gt;&lt;firstName&gt;Wai-shing&lt;/firstName&gt;&lt;lastName&gt;Lee&lt;/lastName&gt;&lt;/author&gt;&lt;author&gt;&lt;firstName&gt;Michael&lt;/firstName&gt;&lt;lastName&gt;Considine&lt;/lastName&gt;&lt;/author&gt;&lt;author&gt;&lt;firstName&gt;Alexander&lt;/firstName&gt;&lt;lastName&gt;Favorov&lt;/lastName&gt;&lt;/author&gt;&lt;author&gt;&lt;firstName&gt;Emily&lt;/firstName&gt;&lt;lastName&gt;Flam&lt;/lastName&gt;&lt;/author&gt;&lt;author&gt;&lt;firstName&gt;Theresa&lt;/firstName&gt;&lt;lastName&gt;Guo&lt;/lastName&gt;&lt;/author&gt;&lt;author&gt;&lt;firstName&gt;Lucy&lt;/firstName&gt;&lt;lastName&gt;Li&lt;/lastName&gt;&lt;/author&gt;&lt;author&gt;&lt;firstName&gt;Luigi&lt;/firstName&gt;&lt;lastName&gt;Marchionni&lt;/lastName&gt;&lt;/author&gt;&lt;author&gt;&lt;firstName&gt;Thomas&lt;/firstName&gt;&lt;lastName&gt;Sherman&lt;/lastName&gt;&lt;/author&gt;&lt;author&gt;&lt;firstName&gt;Daria&lt;/firstName&gt;&lt;lastName&gt;Gaykalova&lt;/lastName&gt;&lt;/author&gt;&lt;author&gt;&lt;firstName&gt;Ronald&lt;/firstName&gt;&lt;lastName&gt;McKay&lt;/lastName&gt;&lt;/author&gt;&lt;author&gt;&lt;firstName&gt;Michael&lt;/firstName&gt;&lt;lastName&gt;Ochs&lt;/lastName&gt;&lt;/author&gt;&lt;author&gt;&lt;firstName&gt;Carlo&lt;/firstName&gt;&lt;lastName&gt;Colantuoni&lt;/lastName&gt;&lt;/author&gt;&lt;author&gt;&lt;firstName&gt;Elana&lt;/firstName&gt;&lt;lastName&gt;Fertig&lt;/lastName&gt;&lt;/author&gt;&lt;/authors&gt;&lt;/publication&gt;&lt;/publications&gt;&lt;cites&gt;&lt;/cites&gt;&lt;/citation&gt;</w:instrText>
      </w:r>
      <w:r w:rsidR="000F723F" w:rsidRPr="000F723F">
        <w:rPr>
          <w:b w:val="0"/>
          <w:i w:val="0"/>
        </w:rPr>
        <w:fldChar w:fldCharType="separate"/>
      </w:r>
      <w:r w:rsidR="000F723F" w:rsidRPr="000F723F">
        <w:rPr>
          <w:b w:val="0"/>
          <w:i w:val="0"/>
        </w:rPr>
        <w:t>(3-5)</w:t>
      </w:r>
      <w:r w:rsidR="000F723F" w:rsidRPr="000F723F">
        <w:rPr>
          <w:b w:val="0"/>
          <w:i w:val="0"/>
        </w:rPr>
        <w:fldChar w:fldCharType="end"/>
      </w:r>
      <w:r>
        <w:rPr>
          <w:b w:val="0"/>
          <w:i w:val="0"/>
        </w:rPr>
        <w:t xml:space="preserve">. Using these vectors, we will estimate the scalability of </w:t>
      </w:r>
      <w:proofErr w:type="spellStart"/>
      <w:r>
        <w:rPr>
          <w:b w:val="0"/>
          <w:i w:val="0"/>
        </w:rPr>
        <w:t>ProjectoR</w:t>
      </w:r>
      <w:proofErr w:type="spellEnd"/>
      <w:r>
        <w:rPr>
          <w:b w:val="0"/>
          <w:i w:val="0"/>
        </w:rPr>
        <w:t xml:space="preserve"> for</w:t>
      </w:r>
      <w:r>
        <w:rPr>
          <w:b w:val="0"/>
          <w:i w:val="0"/>
        </w:rPr>
        <w:t xml:space="preserve"> use on the entire human cell atlas dataset and demonstrate the utility of this approach for </w:t>
      </w:r>
      <w:proofErr w:type="spellStart"/>
      <w:r>
        <w:rPr>
          <w:b w:val="0"/>
          <w:i w:val="0"/>
        </w:rPr>
        <w:t>a</w:t>
      </w:r>
      <w:proofErr w:type="spellEnd"/>
      <w:r>
        <w:rPr>
          <w:b w:val="0"/>
          <w:i w:val="0"/>
        </w:rPr>
        <w:t>) identification of technical artifacts, b) classification of major and minor cell-types, c) characterization of continuous biological processes, and d) basis vec</w:t>
      </w:r>
      <w:r>
        <w:rPr>
          <w:b w:val="0"/>
          <w:i w:val="0"/>
        </w:rPr>
        <w:t>tor reuse via the following specific aims.</w:t>
      </w:r>
      <w:r>
        <w:tab/>
      </w:r>
    </w:p>
    <w:p w14:paraId="621FFB8F" w14:textId="77777777" w:rsidR="001F53D3" w:rsidRDefault="00BE533A">
      <w:pPr>
        <w:jc w:val="both"/>
      </w:pPr>
      <w:r>
        <w:tab/>
      </w:r>
      <w:r>
        <w:tab/>
      </w:r>
      <w:r>
        <w:tab/>
      </w:r>
    </w:p>
    <w:p w14:paraId="00028361" w14:textId="77777777" w:rsidR="001F53D3" w:rsidRDefault="00BE533A">
      <w:pPr>
        <w:jc w:val="both"/>
        <w:rPr>
          <w:i/>
        </w:rPr>
      </w:pPr>
      <w:r>
        <w:rPr>
          <w:b/>
        </w:rPr>
        <w:lastRenderedPageBreak/>
        <w:t>Aim I:</w:t>
      </w:r>
      <w:r>
        <w:t xml:space="preserve"> </w:t>
      </w:r>
      <w:r>
        <w:rPr>
          <w:i/>
        </w:rPr>
        <w:t>To identify and compare basis vectors (modules) of gene regulation in both bulk and single-cell gene expression measurements of the developing retina</w:t>
      </w:r>
    </w:p>
    <w:p w14:paraId="7B76DF53" w14:textId="77777777" w:rsidR="001F53D3" w:rsidRDefault="00BE533A">
      <w:pPr>
        <w:numPr>
          <w:ilvl w:val="0"/>
          <w:numId w:val="2"/>
        </w:numPr>
        <w:ind w:hanging="360"/>
        <w:contextualSpacing/>
        <w:jc w:val="both"/>
      </w:pPr>
      <w:r>
        <w:t>Projection of bulk-learned patterns into single-cel</w:t>
      </w:r>
      <w:r>
        <w:t xml:space="preserve">l datasets to benchmark efficiency and information content of </w:t>
      </w:r>
      <w:proofErr w:type="spellStart"/>
      <w:r>
        <w:t>ProjectoR</w:t>
      </w:r>
      <w:proofErr w:type="spellEnd"/>
      <w:r>
        <w:t xml:space="preserve"> projections in developing mouse retina</w:t>
      </w:r>
    </w:p>
    <w:p w14:paraId="1A62711C" w14:textId="77777777" w:rsidR="001F53D3" w:rsidRDefault="00BE533A">
      <w:pPr>
        <w:numPr>
          <w:ilvl w:val="1"/>
          <w:numId w:val="2"/>
        </w:numPr>
        <w:ind w:hanging="360"/>
        <w:contextualSpacing/>
        <w:jc w:val="both"/>
      </w:pPr>
      <w:r>
        <w:t xml:space="preserve">We will specifically develop a statistical framework to test for discrimination of major </w:t>
      </w:r>
      <w:proofErr w:type="spellStart"/>
      <w:r>
        <w:t>celltypes</w:t>
      </w:r>
      <w:proofErr w:type="spellEnd"/>
      <w:r>
        <w:t xml:space="preserve"> or lineages by a given pattern, and develop to</w:t>
      </w:r>
      <w:r>
        <w:t>ols to identify technical artifact patterns.</w:t>
      </w:r>
    </w:p>
    <w:p w14:paraId="4D9A0D79" w14:textId="77777777" w:rsidR="001F53D3" w:rsidRDefault="00BE533A">
      <w:pPr>
        <w:numPr>
          <w:ilvl w:val="0"/>
          <w:numId w:val="2"/>
        </w:numPr>
        <w:ind w:hanging="360"/>
        <w:contextualSpacing/>
        <w:jc w:val="both"/>
      </w:pPr>
      <w:r>
        <w:t>To determine the extent of cellular variation that is captured by projection from bulk RNA-Seq, we will next identify basis vectors from the single-cell RNA seq data.</w:t>
      </w:r>
    </w:p>
    <w:p w14:paraId="2A03ADAE" w14:textId="77777777" w:rsidR="001F53D3" w:rsidRDefault="00BE533A">
      <w:pPr>
        <w:numPr>
          <w:ilvl w:val="1"/>
          <w:numId w:val="2"/>
        </w:numPr>
        <w:ind w:hanging="360"/>
        <w:contextualSpacing/>
        <w:jc w:val="both"/>
      </w:pPr>
      <w:r>
        <w:t>We will compare basis vectors learned in sin</w:t>
      </w:r>
      <w:r>
        <w:t xml:space="preserve">gle-cell RNA-Seq with those learned from our bulk RNA-Seq analysis using the </w:t>
      </w:r>
      <w:proofErr w:type="spellStart"/>
      <w:r>
        <w:t>PatternMatcher</w:t>
      </w:r>
      <w:proofErr w:type="spellEnd"/>
      <w:r>
        <w:t xml:space="preserve"> utility in </w:t>
      </w:r>
      <w:proofErr w:type="spellStart"/>
      <w:r>
        <w:t>ProjectoR</w:t>
      </w:r>
      <w:proofErr w:type="spellEnd"/>
      <w:r>
        <w:t xml:space="preserve"> to identify sources of variation not represented in our original basis vectors.</w:t>
      </w:r>
    </w:p>
    <w:p w14:paraId="6A2AB411" w14:textId="77777777" w:rsidR="001F53D3" w:rsidRDefault="001F53D3">
      <w:pPr>
        <w:jc w:val="both"/>
      </w:pPr>
    </w:p>
    <w:p w14:paraId="034AD170" w14:textId="77777777" w:rsidR="001F53D3" w:rsidRDefault="00BE533A">
      <w:pPr>
        <w:jc w:val="both"/>
        <w:rPr>
          <w:i/>
        </w:rPr>
      </w:pPr>
      <w:r>
        <w:rPr>
          <w:b/>
        </w:rPr>
        <w:t>Aim II:</w:t>
      </w:r>
      <w:r>
        <w:t xml:space="preserve"> </w:t>
      </w:r>
      <w:r>
        <w:rPr>
          <w:i/>
        </w:rPr>
        <w:t>To determine the shared and distinct gene expression m</w:t>
      </w:r>
      <w:r>
        <w:rPr>
          <w:i/>
        </w:rPr>
        <w:t xml:space="preserve">odules, at single-cell resolution, between tissues with a common developmental ontogeny, and across species using </w:t>
      </w:r>
      <w:proofErr w:type="spellStart"/>
      <w:r>
        <w:rPr>
          <w:i/>
        </w:rPr>
        <w:t>ProjectoR</w:t>
      </w:r>
      <w:proofErr w:type="spellEnd"/>
      <w:r>
        <w:rPr>
          <w:i/>
        </w:rPr>
        <w:t>.</w:t>
      </w:r>
    </w:p>
    <w:p w14:paraId="68516052" w14:textId="77777777" w:rsidR="001F53D3" w:rsidRDefault="00BE533A">
      <w:pPr>
        <w:numPr>
          <w:ilvl w:val="0"/>
          <w:numId w:val="1"/>
        </w:numPr>
        <w:ind w:hanging="360"/>
        <w:contextualSpacing/>
        <w:jc w:val="both"/>
      </w:pPr>
      <w:r>
        <w:t>To test whether basis vectors learned from one cellular context can be used to identify gene network reuse in a paralogous cellular</w:t>
      </w:r>
      <w:r>
        <w:t xml:space="preserve"> context, we will:</w:t>
      </w:r>
    </w:p>
    <w:p w14:paraId="14E91132" w14:textId="77777777" w:rsidR="001F53D3" w:rsidRDefault="00BE533A">
      <w:pPr>
        <w:numPr>
          <w:ilvl w:val="1"/>
          <w:numId w:val="1"/>
        </w:numPr>
        <w:ind w:hanging="360"/>
        <w:contextualSpacing/>
        <w:jc w:val="both"/>
      </w:pPr>
      <w:r>
        <w:t>Establish a catalog of dissociated mouse hypothalamus single-cell RNA-seq profiles across developmental timepoints.</w:t>
      </w:r>
    </w:p>
    <w:p w14:paraId="4C4568C1" w14:textId="77777777" w:rsidR="001F53D3" w:rsidRDefault="00BE533A">
      <w:pPr>
        <w:numPr>
          <w:ilvl w:val="1"/>
          <w:numId w:val="1"/>
        </w:numPr>
        <w:ind w:hanging="360"/>
        <w:contextualSpacing/>
        <w:jc w:val="both"/>
      </w:pPr>
      <w:r>
        <w:t>Project learned basis vectors from both bulk and single-cell developing mouse retina into our hypothalamus cell catalog t</w:t>
      </w:r>
      <w:r>
        <w:t>o identify collections of hypothalamic cells with shared/reused biological processes.</w:t>
      </w:r>
    </w:p>
    <w:p w14:paraId="1DD099CB" w14:textId="77777777" w:rsidR="001F53D3" w:rsidRDefault="00BE533A">
      <w:pPr>
        <w:numPr>
          <w:ilvl w:val="1"/>
          <w:numId w:val="1"/>
        </w:numPr>
        <w:ind w:hanging="360"/>
        <w:contextualSpacing/>
        <w:jc w:val="both"/>
      </w:pPr>
      <w:r>
        <w:t xml:space="preserve">Learn basis vectors from our hypothalamus cell catalog and compare to retina vectors using </w:t>
      </w:r>
      <w:proofErr w:type="spellStart"/>
      <w:r>
        <w:t>PatternMatcher</w:t>
      </w:r>
      <w:proofErr w:type="spellEnd"/>
      <w:r>
        <w:t xml:space="preserve"> and our developing statistical framework.</w:t>
      </w:r>
    </w:p>
    <w:p w14:paraId="66A8C6E0" w14:textId="77777777" w:rsidR="001F53D3" w:rsidRDefault="00BE533A">
      <w:pPr>
        <w:numPr>
          <w:ilvl w:val="0"/>
          <w:numId w:val="1"/>
        </w:numPr>
        <w:ind w:hanging="360"/>
        <w:contextualSpacing/>
        <w:jc w:val="both"/>
      </w:pPr>
      <w:r>
        <w:t>To evaluate the potent</w:t>
      </w:r>
      <w:r>
        <w:t xml:space="preserve">ial for cross-species basis vector comparison, we will use </w:t>
      </w:r>
      <w:proofErr w:type="spellStart"/>
      <w:r>
        <w:t>ProjectoR</w:t>
      </w:r>
      <w:proofErr w:type="spellEnd"/>
      <w:r>
        <w:t xml:space="preserve"> to project developing mouse retina basis vectors into publicly available human single-cell RNA-seq and ATAC-seq datasets.</w:t>
      </w:r>
    </w:p>
    <w:p w14:paraId="73E2802D" w14:textId="77777777" w:rsidR="001F53D3" w:rsidRDefault="00BE533A">
      <w:pPr>
        <w:numPr>
          <w:ilvl w:val="1"/>
          <w:numId w:val="1"/>
        </w:numPr>
        <w:ind w:hanging="360"/>
        <w:contextualSpacing/>
        <w:jc w:val="both"/>
      </w:pPr>
      <w:r>
        <w:t>Determine whether basis vectors learned in mouse retina, can iden</w:t>
      </w:r>
      <w:r>
        <w:t>tify human cells undergoing similar biological processes.</w:t>
      </w:r>
    </w:p>
    <w:p w14:paraId="535C2167" w14:textId="77777777" w:rsidR="001F53D3" w:rsidRDefault="001F53D3">
      <w:pPr>
        <w:jc w:val="both"/>
      </w:pPr>
    </w:p>
    <w:p w14:paraId="107A4B5B" w14:textId="77777777" w:rsidR="001F53D3" w:rsidRDefault="00BE533A">
      <w:pPr>
        <w:pStyle w:val="Heading3"/>
        <w:contextualSpacing w:val="0"/>
      </w:pPr>
      <w:bookmarkStart w:id="4" w:name="_qi64h76whjv" w:colFirst="0" w:colLast="0"/>
      <w:bookmarkEnd w:id="4"/>
      <w:r>
        <w:t>Experimental plan and deliverables</w:t>
      </w:r>
      <w:r>
        <w:tab/>
      </w:r>
      <w:r>
        <w:tab/>
      </w:r>
    </w:p>
    <w:p w14:paraId="3EA99ADB" w14:textId="77777777" w:rsidR="001F53D3" w:rsidRDefault="00D653CA">
      <w:pPr>
        <w:ind w:firstLine="720"/>
        <w:jc w:val="both"/>
      </w:pPr>
      <w:r>
        <w:rPr>
          <w:noProof/>
        </w:rPr>
        <w:drawing>
          <wp:anchor distT="57150" distB="57150" distL="57150" distR="57150" simplePos="0" relativeHeight="251658240" behindDoc="0" locked="0" layoutInCell="0" hidden="0" allowOverlap="1" wp14:anchorId="2EB71A49" wp14:editId="41782C2D">
            <wp:simplePos x="0" y="0"/>
            <wp:positionH relativeFrom="margin">
              <wp:posOffset>37465</wp:posOffset>
            </wp:positionH>
            <wp:positionV relativeFrom="paragraph">
              <wp:posOffset>249555</wp:posOffset>
            </wp:positionV>
            <wp:extent cx="4014470" cy="2921635"/>
            <wp:effectExtent l="0" t="0" r="0" b="0"/>
            <wp:wrapTight wrapText="bothSides">
              <wp:wrapPolygon edited="0">
                <wp:start x="0" y="0"/>
                <wp:lineTo x="0" y="21408"/>
                <wp:lineTo x="21457" y="21408"/>
                <wp:lineTo x="21457" y="0"/>
                <wp:lineTo x="0" y="0"/>
              </wp:wrapPolygon>
            </wp:wrapTight>
            <wp:docPr id="2" name="image03.png" descr="Table 1.png"/>
            <wp:cNvGraphicFramePr/>
            <a:graphic xmlns:a="http://schemas.openxmlformats.org/drawingml/2006/main">
              <a:graphicData uri="http://schemas.openxmlformats.org/drawingml/2006/picture">
                <pic:pic xmlns:pic="http://schemas.openxmlformats.org/drawingml/2006/picture">
                  <pic:nvPicPr>
                    <pic:cNvPr id="0" name="image03.png" descr="Table 1.png"/>
                    <pic:cNvPicPr preferRelativeResize="0"/>
                  </pic:nvPicPr>
                  <pic:blipFill>
                    <a:blip r:embed="rId5"/>
                    <a:srcRect/>
                    <a:stretch>
                      <a:fillRect/>
                    </a:stretch>
                  </pic:blipFill>
                  <pic:spPr>
                    <a:xfrm>
                      <a:off x="0" y="0"/>
                      <a:ext cx="4014470" cy="2921635"/>
                    </a:xfrm>
                    <a:prstGeom prst="rect">
                      <a:avLst/>
                    </a:prstGeom>
                    <a:ln/>
                  </pic:spPr>
                </pic:pic>
              </a:graphicData>
            </a:graphic>
          </wp:anchor>
        </w:drawing>
      </w:r>
      <w:r w:rsidR="00BE533A">
        <w:t>This project will provide the essential computational framework to enable future research analyzing single-cell multi-</w:t>
      </w:r>
      <w:proofErr w:type="spellStart"/>
      <w:r w:rsidR="00BE533A">
        <w:t>omic</w:t>
      </w:r>
      <w:proofErr w:type="spellEnd"/>
      <w:r w:rsidR="00BE533A">
        <w:t xml:space="preserve"> data from across the human cell atlas. Specifically, we will continue to develop and extend </w:t>
      </w:r>
      <w:proofErr w:type="spellStart"/>
      <w:r w:rsidR="00BE533A">
        <w:t>ProjectoR</w:t>
      </w:r>
      <w:proofErr w:type="spellEnd"/>
      <w:r w:rsidR="00BE533A">
        <w:t xml:space="preserve"> to compare across the single-ce</w:t>
      </w:r>
      <w:r w:rsidR="00BE533A">
        <w:t xml:space="preserve">ll RNA-sequencing data generated through the HCA project, as well as extend to other single-cell data types (e.g. proteomics, chromatin, and </w:t>
      </w:r>
      <w:proofErr w:type="spellStart"/>
      <w:r w:rsidR="00BE533A">
        <w:t>metabolomic</w:t>
      </w:r>
      <w:proofErr w:type="spellEnd"/>
      <w:r w:rsidR="00BE533A">
        <w:t xml:space="preserve"> data). We will provide definitive benchmarking utilities and estimates of required resources for projec</w:t>
      </w:r>
      <w:r w:rsidR="00BE533A">
        <w:t xml:space="preserve">tion at the scale of the HCA. </w:t>
      </w:r>
    </w:p>
    <w:p w14:paraId="0BA69143" w14:textId="77777777" w:rsidR="001F53D3" w:rsidRDefault="00BE533A">
      <w:pPr>
        <w:ind w:firstLine="720"/>
        <w:jc w:val="both"/>
      </w:pPr>
      <w:r>
        <w:t xml:space="preserve">Leveraging our existing catalog of bulk and single-cell RNA-Seq data from the developing mouse retina (Table 1; described below), we have already learned basis vectors from bulk RNA-Seq via </w:t>
      </w:r>
      <w:proofErr w:type="spellStart"/>
      <w:r>
        <w:t>CoGAPS</w:t>
      </w:r>
      <w:proofErr w:type="spellEnd"/>
      <w:r>
        <w:t>. This first-pass has identi</w:t>
      </w:r>
      <w:r>
        <w:t xml:space="preserve">fied 18 distinct basis </w:t>
      </w:r>
      <w:r>
        <w:lastRenderedPageBreak/>
        <w:t xml:space="preserve">vectors corresponding to both biologically meaningful patterns of gene expression, as well as batch-specific effects and other sources of technical variation. We will use our existing Smart-Seq2, and 10x single-cell RNA-Seq catalogs </w:t>
      </w:r>
      <w:r>
        <w:t>into these 18 basis vectors to benchmark performance of our algorithms.</w:t>
      </w:r>
    </w:p>
    <w:p w14:paraId="101F78AE" w14:textId="77777777" w:rsidR="001F53D3" w:rsidRDefault="00BE533A">
      <w:pPr>
        <w:ind w:firstLine="720"/>
        <w:jc w:val="both"/>
      </w:pPr>
      <w:r>
        <w:t xml:space="preserve">To derive basis vectors from our established mouse retina single-cell data, we will work with Dr. </w:t>
      </w:r>
      <w:proofErr w:type="spellStart"/>
      <w:r>
        <w:t>Elana</w:t>
      </w:r>
      <w:proofErr w:type="spellEnd"/>
      <w:r>
        <w:t xml:space="preserve"> </w:t>
      </w:r>
      <w:proofErr w:type="spellStart"/>
      <w:r>
        <w:t>Fertig</w:t>
      </w:r>
      <w:proofErr w:type="spellEnd"/>
      <w:r>
        <w:t xml:space="preserve"> to adapt </w:t>
      </w:r>
      <w:proofErr w:type="spellStart"/>
      <w:r>
        <w:t>CoGAPS</w:t>
      </w:r>
      <w:proofErr w:type="spellEnd"/>
      <w:r>
        <w:t xml:space="preserve"> for parallelization across higher-dimensional data (indep</w:t>
      </w:r>
      <w:r>
        <w:t xml:space="preserve">endent study). This will provide the opportunity to identify basis vectors on the significantly higher-resolution Smart-Seq2 and 10x single-cell mouse retina data.  We will then use and develop support functions within </w:t>
      </w:r>
      <w:proofErr w:type="spellStart"/>
      <w:r>
        <w:t>ProjectoR</w:t>
      </w:r>
      <w:proofErr w:type="spellEnd"/>
      <w:r>
        <w:t xml:space="preserve"> to compare gene-wise basis </w:t>
      </w:r>
      <w:r>
        <w:t>vectors between experimental paradigms allowing us to identify discrete sources of variation not represented.</w:t>
      </w:r>
    </w:p>
    <w:p w14:paraId="22656DAD" w14:textId="1F1D298F" w:rsidR="001F53D3" w:rsidRDefault="00BE533A">
      <w:pPr>
        <w:ind w:firstLine="720"/>
        <w:jc w:val="both"/>
      </w:pPr>
      <w:r>
        <w:t xml:space="preserve">As a proof of concept for </w:t>
      </w:r>
      <w:proofErr w:type="spellStart"/>
      <w:r>
        <w:t>ProjectoR</w:t>
      </w:r>
      <w:proofErr w:type="spellEnd"/>
      <w:r>
        <w:t xml:space="preserve"> analysis across tissues, we will compare our retinal analysis to the mouse hypothalamus. The retina and hypoth</w:t>
      </w:r>
      <w:r>
        <w:t>alamus share a common developmental origin and their specification arises only after retinal progenitors actively repress expression of hypothalamus-specific genes</w:t>
      </w:r>
      <w:r w:rsidR="00CF1CB7">
        <w:fldChar w:fldCharType="begin"/>
      </w:r>
      <w:r w:rsidR="00E14C04">
        <w:instrText xml:space="preserve"> ADDIN PAPERS2_CITATIONS &lt;citation&gt;&lt;uuid&gt;A93925CE-1434-4128-9350-7B5FD032D2A1&lt;/uuid&gt;&lt;priority&gt;1&lt;/priority&gt;&lt;publications&gt;&lt;publication&gt;&lt;uuid&gt;E6FF26E4-D69C-43B7-82E2-6B00C648D00A&lt;/uuid&gt;&lt;volume&gt;36&lt;/volume&gt;&lt;doi&gt;10.1523/JNEUROSCI.3145-15.2016&lt;/doi&gt;&lt;startpage&gt;2391&lt;/startpage&gt;&lt;publication_date&gt;99201602241200000000222000&lt;/publication_date&gt;&lt;url&gt;http://www.jneurosci.org/cgi/doi/10.1523/JNEUROSCI.3145-15.2016&lt;/url&gt;&lt;type&gt;400&lt;/type&gt;&lt;title&gt;Lhx2 Is an Essential Factor for Retinal Gliogenesis and Notch Signaling&lt;/title&gt;&lt;publisher&gt;Society for Neuroscience&lt;/publisher&gt;&lt;institution&gt;Solomon H. Snyder Department of Neuroscience.&lt;/institution&gt;&lt;number&gt;8&lt;/number&gt;&lt;subtype&gt;400&lt;/subtype&gt;&lt;endpage&gt;2405&lt;/endpage&gt;&lt;bundle&gt;&lt;publication&gt;&lt;publisher&gt;Society for Neuroscience&lt;/publisher&gt;&lt;url&gt;http://www.jneurosci.org/&lt;/url&gt;&lt;title&gt;Journal of Neuroscience&lt;/title&gt;&lt;type&gt;-100&lt;/type&gt;&lt;subtype&gt;-100&lt;/subtype&gt;&lt;uuid&gt;5069B77D-D9D9-4DD7-8096-51D9A761445D&lt;/uuid&gt;&lt;/publication&gt;&lt;/bundle&gt;&lt;authors&gt;&lt;author&gt;&lt;nonDroppingParticle&gt;de&lt;/nonDroppingParticle&gt;&lt;firstName&gt;Jimmy&lt;/firstName&gt;&lt;lastName&gt;Melo&lt;/lastName&gt;&lt;/author&gt;&lt;author&gt;&lt;firstName&gt;Cristina&lt;/firstName&gt;&lt;lastName&gt;Zibetti&lt;/lastName&gt;&lt;/author&gt;&lt;author&gt;&lt;firstName&gt;Brian&lt;/firstName&gt;&lt;middleNames&gt;S&lt;/middleNames&gt;&lt;lastName&gt;Clark&lt;/lastName&gt;&lt;/author&gt;&lt;author&gt;&lt;firstName&gt;Woochang&lt;/firstName&gt;&lt;lastName&gt;Hwang&lt;/lastName&gt;&lt;/author&gt;&lt;author&gt;&lt;firstName&gt;Ana&lt;/firstName&gt;&lt;middleNames&gt;L&lt;/middleNames&gt;&lt;lastName&gt;Miranda-Angulo&lt;/lastName&gt;&lt;/author&gt;&lt;author&gt;&lt;firstName&gt;Jiang&lt;/firstName&gt;&lt;lastName&gt;Qian&lt;/lastName&gt;&lt;/author&gt;&lt;author&gt;&lt;firstName&gt;Seth&lt;/firstName&gt;&lt;lastName&gt;Blackshaw&lt;/lastName&gt;&lt;/author&gt;&lt;/authors&gt;&lt;/publication&gt;&lt;publication&gt;&lt;uuid&gt;5B047EF5-4F5F-42A3-A87D-89836A1CF236&lt;/uuid&gt;&lt;volume&gt;33&lt;/volume&gt;&lt;doi&gt;10.1523/JNEUROSCI.4216-12.2013&lt;/doi&gt;&lt;startpage&gt;6877&lt;/startpage&gt;&lt;publication_date&gt;99201304171200000000222000&lt;/publication_date&gt;&lt;url&gt;http://www.jneurosci.org/cgi/doi/10.1523/JNEUROSCI.4216-12.2013&lt;/url&gt;&lt;type&gt;400&lt;/type&gt;&lt;title&gt;LHX2 Is Necessary for the Maintenance of Optic Identity and for the Progression of Optic Morphogenesis&lt;/title&gt;&lt;publisher&gt;Society for Neuroscience&lt;/publisher&gt;&lt;institution&gt;Tata Institute of Fundamental Research, Mumbai, India 400005.&lt;/institution&gt;&lt;number&gt;16&lt;/number&gt;&lt;subtype&gt;400&lt;/subtype&gt;&lt;endpage&gt;6884&lt;/endpage&gt;&lt;bundle&gt;&lt;publication&gt;&lt;publisher&gt;Society for Neuroscience&lt;/publisher&gt;&lt;url&gt;http://www.jneurosci.org/&lt;/url&gt;&lt;title&gt;Journal of Neuroscience&lt;/title&gt;&lt;type&gt;-100&lt;/type&gt;&lt;subtype&gt;-100&lt;/subtype&gt;&lt;uuid&gt;5069B77D-D9D9-4DD7-8096-51D9A761445D&lt;/uuid&gt;&lt;/publication&gt;&lt;/bundle&gt;&lt;authors&gt;&lt;author&gt;&lt;firstName&gt;Achira&lt;/firstName&gt;&lt;lastName&gt;Roy&lt;/lastName&gt;&lt;/author&gt;&lt;author&gt;&lt;nonDroppingParticle&gt;de&lt;/nonDroppingParticle&gt;&lt;firstName&gt;Jimmy&lt;/firstName&gt;&lt;lastName&gt;Melo&lt;/lastName&gt;&lt;/author&gt;&lt;author&gt;&lt;firstName&gt;Dhananjay&lt;/firstName&gt;&lt;lastName&gt;Chaturvedi&lt;/lastName&gt;&lt;/author&gt;&lt;author&gt;&lt;firstName&gt;Thuzar&lt;/firstName&gt;&lt;lastName&gt;Thein&lt;/lastName&gt;&lt;/author&gt;&lt;author&gt;&lt;firstName&gt;Alfredo&lt;/firstName&gt;&lt;lastName&gt;Cabrera-Socorro&lt;/lastName&gt;&lt;/author&gt;&lt;author&gt;&lt;firstName&gt;Corinne&lt;/firstName&gt;&lt;lastName&gt;Houart&lt;/lastName&gt;&lt;/author&gt;&lt;author&gt;&lt;firstName&gt;Gundela&lt;/firstName&gt;&lt;lastName&gt;Meyer&lt;/lastName&gt;&lt;/author&gt;&lt;author&gt;&lt;firstName&gt;Seth&lt;/firstName&gt;&lt;lastName&gt;Blackshaw&lt;/lastName&gt;&lt;/author&gt;&lt;author&gt;&lt;firstName&gt;Shubha&lt;/firstName&gt;&lt;lastName&gt;Tole&lt;/lastName&gt;&lt;/author&gt;&lt;/authors&gt;&lt;/publication&gt;&lt;/publications&gt;&lt;cites&gt;&lt;/cites&gt;&lt;/citation&gt;</w:instrText>
      </w:r>
      <w:r w:rsidR="00CF1CB7">
        <w:fldChar w:fldCharType="separate"/>
      </w:r>
      <w:r w:rsidR="000F723F">
        <w:t>(6,7)</w:t>
      </w:r>
      <w:r w:rsidR="00CF1CB7">
        <w:fldChar w:fldCharType="end"/>
      </w:r>
      <w:r>
        <w:t xml:space="preserve">. Previous work from our collaborator, Dr. Seth </w:t>
      </w:r>
      <w:proofErr w:type="spellStart"/>
      <w:r>
        <w:t>Blackshaw</w:t>
      </w:r>
      <w:proofErr w:type="spellEnd"/>
      <w:r>
        <w:t>, has gen</w:t>
      </w:r>
      <w:r>
        <w:t xml:space="preserve">erated an atlas of molecular markers that demarcate both progenitors and </w:t>
      </w:r>
      <w:proofErr w:type="spellStart"/>
      <w:r>
        <w:t>postmitotic</w:t>
      </w:r>
      <w:proofErr w:type="spellEnd"/>
      <w:r>
        <w:t xml:space="preserve"> cells in many different domains of the developing hypothalamus</w:t>
      </w:r>
      <w:r w:rsidR="00CF1CB7">
        <w:fldChar w:fldCharType="begin"/>
      </w:r>
      <w:r w:rsidR="00E14C04">
        <w:instrText xml:space="preserve"> ADDIN PAPERS2_CITATIONS &lt;citation&gt;&lt;uuid&gt;2DCE36BD-19C4-42E3-9A03-97CB89197169&lt;/uuid&gt;&lt;priority&gt;2&lt;/priority&gt;&lt;publications&gt;&lt;publication&gt;&lt;uuid&gt;D47D486C-5A57-4C92-B84C-51C8F6D04AD5&lt;/uuid&gt;&lt;volume&gt;13&lt;/volume&gt;&lt;doi&gt;10.1038/nn.2545&lt;/doi&gt;&lt;startpage&gt;767&lt;/startpage&gt;&lt;publication_date&gt;99201006011200000000222000&lt;/publication_date&gt;&lt;url&gt;http://www.nature.com/doifinder/10.1038/nn.2545&lt;/url&gt;&lt;type&gt;400&lt;/type&gt;&lt;title&gt;A genomic atlas of mouse hypothalamic development&lt;/title&gt;&lt;publisher&gt;Nature Research&lt;/publisher&gt;&lt;number&gt;6&lt;/number&gt;&lt;subtype&gt;400&lt;/subtype&gt;&lt;endpage&gt;775&lt;/endpage&gt;&lt;bundle&gt;&lt;publication&gt;&lt;publisher&gt;Nature Publishing Group&lt;/publisher&gt;&lt;url&gt;http://www.nature.com&lt;/url&gt;&lt;title&gt;Nat Neurosci&lt;/title&gt;&lt;type&gt;-100&lt;/type&gt;&lt;subtype&gt;-100&lt;/subtype&gt;&lt;uuid&gt;1DC306CD-DCC4-4D15-B56C-45A75B8F4E9D&lt;/uuid&gt;&lt;/publication&gt;&lt;/bundle&gt;&lt;authors&gt;&lt;author&gt;&lt;firstName&gt;Tomomi&lt;/firstName&gt;&lt;lastName&gt;Shimogori&lt;/lastName&gt;&lt;/author&gt;&lt;author&gt;&lt;firstName&gt;Daniel&lt;/firstName&gt;&lt;middleNames&gt;A&lt;/middleNames&gt;&lt;lastName&gt;Lee&lt;/lastName&gt;&lt;/author&gt;&lt;author&gt;&lt;firstName&gt;Ana&lt;/firstName&gt;&lt;lastName&gt;Miranda-Angulo&lt;/lastName&gt;&lt;/author&gt;&lt;author&gt;&lt;firstName&gt;Yanqin&lt;/firstName&gt;&lt;lastName&gt;Yang&lt;/lastName&gt;&lt;/author&gt;&lt;author&gt;&lt;firstName&gt;Hong&lt;/firstName&gt;&lt;lastName&gt;Wang&lt;/lastName&gt;&lt;/author&gt;&lt;author&gt;&lt;firstName&gt;Lizhi&lt;/firstName&gt;&lt;lastName&gt;Jiang&lt;/lastName&gt;&lt;/author&gt;&lt;author&gt;&lt;firstName&gt;Aya&lt;/firstName&gt;&lt;middleNames&gt;C&lt;/middleNames&gt;&lt;lastName&gt;Yoshida&lt;/lastName&gt;&lt;/author&gt;&lt;author&gt;&lt;firstName&gt;Ayane&lt;/firstName&gt;&lt;lastName&gt;Kataoka&lt;/lastName&gt;&lt;/author&gt;&lt;author&gt;&lt;firstName&gt;Hiromi&lt;/firstName&gt;&lt;lastName&gt;Mashiko&lt;/lastName&gt;&lt;/author&gt;&lt;author&gt;&lt;firstName&gt;Marina&lt;/firstName&gt;&lt;lastName&gt;Avetisyan&lt;/lastName&gt;&lt;/author&gt;&lt;author&gt;&lt;firstName&gt;Lixin&lt;/firstName&gt;&lt;lastName&gt;Qi&lt;/lastName&gt;&lt;/author&gt;&lt;author&gt;&lt;firstName&gt;Jiang&lt;/firstName&gt;&lt;lastName&gt;Qian&lt;/lastName&gt;&lt;/author&gt;&lt;author&gt;&lt;firstName&gt;Seth&lt;/firstName&gt;&lt;lastName&gt;Blackshaw&lt;/lastName&gt;&lt;/author&gt;&lt;/authors&gt;&lt;/publication&gt;&lt;/publications&gt;&lt;cites&gt;&lt;/cites&gt;&lt;/citation&gt;</w:instrText>
      </w:r>
      <w:r w:rsidR="00CF1CB7">
        <w:fldChar w:fldCharType="separate"/>
      </w:r>
      <w:r w:rsidR="000F723F">
        <w:t>(8)</w:t>
      </w:r>
      <w:r w:rsidR="00CF1CB7">
        <w:fldChar w:fldCharType="end"/>
      </w:r>
      <w:r>
        <w:t>, allowing us to identify the position and identity of many of the cells that will be profi</w:t>
      </w:r>
      <w:r>
        <w:t>led.</w:t>
      </w:r>
    </w:p>
    <w:p w14:paraId="282D3DBF" w14:textId="77777777" w:rsidR="001F53D3" w:rsidRDefault="00BE533A">
      <w:pPr>
        <w:jc w:val="both"/>
      </w:pPr>
      <w:r>
        <w:t xml:space="preserve">       We propose to generate single-cell RNA-Seq libraries from replicate (n=2) samples of whole dissociated mouse hypothalamus during development. Samples will be balanced with respect to sex and species fixed to match our existing mouse retina data</w:t>
      </w:r>
      <w:r>
        <w:t xml:space="preserve">. </w:t>
      </w:r>
    </w:p>
    <w:p w14:paraId="6AA68F31" w14:textId="77777777" w:rsidR="001F53D3" w:rsidRDefault="001F53D3">
      <w:pPr>
        <w:jc w:val="both"/>
      </w:pPr>
    </w:p>
    <w:p w14:paraId="378F917C" w14:textId="77777777" w:rsidR="000F723F" w:rsidRDefault="00BE533A">
      <w:pPr>
        <w:pStyle w:val="Heading3"/>
        <w:contextualSpacing w:val="0"/>
      </w:pPr>
      <w:bookmarkStart w:id="5" w:name="_uq7ekmka8zn8" w:colFirst="0" w:colLast="0"/>
      <w:bookmarkEnd w:id="5"/>
      <w:r>
        <w:t>Prior contributions in this area and preliminary results (not required)</w:t>
      </w:r>
    </w:p>
    <w:p w14:paraId="12D03D98" w14:textId="19CD1DE9" w:rsidR="001F53D3" w:rsidRDefault="00BE533A" w:rsidP="000F723F">
      <w:pPr>
        <w:pStyle w:val="Heading3"/>
        <w:ind w:firstLine="720"/>
        <w:contextualSpacing w:val="0"/>
      </w:pPr>
      <w:r>
        <w:rPr>
          <w:b w:val="0"/>
          <w:i w:val="0"/>
        </w:rPr>
        <w:t xml:space="preserve">We have developed the </w:t>
      </w:r>
      <w:proofErr w:type="spellStart"/>
      <w:r>
        <w:rPr>
          <w:b w:val="0"/>
          <w:i w:val="0"/>
        </w:rPr>
        <w:t>ProjectoR</w:t>
      </w:r>
      <w:proofErr w:type="spellEnd"/>
      <w:r>
        <w:rPr>
          <w:b w:val="0"/>
          <w:i w:val="0"/>
        </w:rPr>
        <w:t xml:space="preserve"> package (</w:t>
      </w:r>
      <w:r>
        <w:rPr>
          <w:b w:val="0"/>
        </w:rPr>
        <w:t>in prep</w:t>
      </w:r>
      <w:r>
        <w:rPr>
          <w:b w:val="0"/>
          <w:i w:val="0"/>
        </w:rPr>
        <w:t>; https://github.com/genesofeve/ProjectoR), to enable rapid transfer learning basis vectors from one biological dataset into another</w:t>
      </w:r>
      <w:r>
        <w:rPr>
          <w:b w:val="0"/>
          <w:i w:val="0"/>
        </w:rPr>
        <w:t>. To further extend this package, and evaluate its use across single-cell RNA-Seq data, we have in parallel established a compendium of RNA-Seq libraries (bulk and single-cell) from dissociated mouse retina at various time points (Table 1).</w:t>
      </w:r>
    </w:p>
    <w:p w14:paraId="59D7AE2F" w14:textId="77777777" w:rsidR="001F53D3" w:rsidRDefault="00D653CA">
      <w:r>
        <w:rPr>
          <w:noProof/>
        </w:rPr>
        <w:drawing>
          <wp:anchor distT="57150" distB="57150" distL="57150" distR="57150" simplePos="0" relativeHeight="251659264" behindDoc="0" locked="0" layoutInCell="0" hidden="0" allowOverlap="1" wp14:anchorId="2129E6E9" wp14:editId="5F8C473E">
            <wp:simplePos x="0" y="0"/>
            <wp:positionH relativeFrom="margin">
              <wp:posOffset>57150</wp:posOffset>
            </wp:positionH>
            <wp:positionV relativeFrom="paragraph">
              <wp:posOffset>71755</wp:posOffset>
            </wp:positionV>
            <wp:extent cx="4795520" cy="3883025"/>
            <wp:effectExtent l="0" t="0" r="5080" b="3175"/>
            <wp:wrapTight wrapText="bothSides">
              <wp:wrapPolygon edited="0">
                <wp:start x="0" y="0"/>
                <wp:lineTo x="0" y="21476"/>
                <wp:lineTo x="21508" y="21476"/>
                <wp:lineTo x="21508" y="0"/>
                <wp:lineTo x="0" y="0"/>
              </wp:wrapPolygon>
            </wp:wrapTight>
            <wp:docPr id="1" name="image01.png" descr="Figure 1.png"/>
            <wp:cNvGraphicFramePr/>
            <a:graphic xmlns:a="http://schemas.openxmlformats.org/drawingml/2006/main">
              <a:graphicData uri="http://schemas.openxmlformats.org/drawingml/2006/picture">
                <pic:pic xmlns:pic="http://schemas.openxmlformats.org/drawingml/2006/picture">
                  <pic:nvPicPr>
                    <pic:cNvPr id="0" name="image01.png" descr="Figure 1.png"/>
                    <pic:cNvPicPr preferRelativeResize="0"/>
                  </pic:nvPicPr>
                  <pic:blipFill>
                    <a:blip r:embed="rId6"/>
                    <a:srcRect/>
                    <a:stretch>
                      <a:fillRect/>
                    </a:stretch>
                  </pic:blipFill>
                  <pic:spPr>
                    <a:xfrm>
                      <a:off x="0" y="0"/>
                      <a:ext cx="4795520" cy="3883025"/>
                    </a:xfrm>
                    <a:prstGeom prst="rect">
                      <a:avLst/>
                    </a:prstGeom>
                    <a:ln/>
                  </pic:spPr>
                </pic:pic>
              </a:graphicData>
            </a:graphic>
          </wp:anchor>
        </w:drawing>
      </w:r>
      <w:r w:rsidR="00BE533A">
        <w:t>To pilot these</w:t>
      </w:r>
      <w:r w:rsidR="00BE533A">
        <w:t xml:space="preserve"> analyses, we have derived 18 basis vectors from the bulk RNA-Seq samples using </w:t>
      </w:r>
      <w:proofErr w:type="spellStart"/>
      <w:r w:rsidR="00BE533A">
        <w:t>CoGAPS</w:t>
      </w:r>
      <w:proofErr w:type="spellEnd"/>
      <w:r w:rsidR="00BE533A">
        <w:t>. These learned vectors correspond to distinct sources of variation across our bulk RNA-Seq data: dynamic regulation over developmental time, specific differences between</w:t>
      </w:r>
      <w:r w:rsidR="00BE533A">
        <w:t xml:space="preserve"> a sorted retinal progenitor population and a more differentiated pool of cells at each </w:t>
      </w:r>
      <w:proofErr w:type="spellStart"/>
      <w:r w:rsidR="00BE533A">
        <w:t>timepoint</w:t>
      </w:r>
      <w:proofErr w:type="spellEnd"/>
      <w:r w:rsidR="00BE533A">
        <w:t xml:space="preserve">, and technical batch effects.  We used the gene-weights of the </w:t>
      </w:r>
      <w:proofErr w:type="spellStart"/>
      <w:r w:rsidR="00BE533A">
        <w:t>CoGAPs</w:t>
      </w:r>
      <w:proofErr w:type="spellEnd"/>
      <w:r w:rsidR="00BE533A">
        <w:t xml:space="preserve"> modules as basis vectors for </w:t>
      </w:r>
      <w:proofErr w:type="spellStart"/>
      <w:r w:rsidR="00BE533A">
        <w:t>ProjectoR</w:t>
      </w:r>
      <w:proofErr w:type="spellEnd"/>
      <w:r w:rsidR="00BE533A">
        <w:t xml:space="preserve"> and projected single-cell RNA-Seq libraries creat</w:t>
      </w:r>
      <w:r w:rsidR="00BE533A">
        <w:t xml:space="preserve">ed from our 10x collection of whole dissociated mouse retina across development into these.  </w:t>
      </w:r>
      <w:r>
        <w:t>Projection of</w:t>
      </w:r>
      <w:r w:rsidR="00BE533A">
        <w:t xml:space="preserve"> &gt;54,000 cells took less than 1 minute (55.5 seconds). Using these projections, we </w:t>
      </w:r>
      <w:proofErr w:type="gramStart"/>
      <w:r w:rsidR="00BE533A">
        <w:t>were able to</w:t>
      </w:r>
      <w:proofErr w:type="gramEnd"/>
      <w:r w:rsidR="00BE533A">
        <w:t xml:space="preserve"> identify lineage-specific patterns of gene expression</w:t>
      </w:r>
      <w:r w:rsidR="00BE533A">
        <w:t xml:space="preserve"> (Figure 1B-C), as well as patterns both correlated and </w:t>
      </w:r>
      <w:proofErr w:type="spellStart"/>
      <w:r w:rsidR="00BE533A">
        <w:lastRenderedPageBreak/>
        <w:t>anticorrelated</w:t>
      </w:r>
      <w:proofErr w:type="spellEnd"/>
      <w:r w:rsidR="00BE533A">
        <w:t xml:space="preserve"> with developmental age (Figure 1D-E).  Importantly, </w:t>
      </w:r>
      <w:proofErr w:type="spellStart"/>
      <w:r w:rsidR="00BE533A">
        <w:t>CoGAPS</w:t>
      </w:r>
      <w:proofErr w:type="spellEnd"/>
      <w:r w:rsidR="00BE533A">
        <w:t xml:space="preserve"> modules corresponding to technical artifacts demonstrated no enrichment across cells.</w:t>
      </w:r>
    </w:p>
    <w:p w14:paraId="4242233B" w14:textId="77777777" w:rsidR="001F53D3" w:rsidRDefault="001F53D3">
      <w:pPr>
        <w:pStyle w:val="Heading3"/>
        <w:contextualSpacing w:val="0"/>
      </w:pPr>
      <w:bookmarkStart w:id="6" w:name="_8062htxrxypi" w:colFirst="0" w:colLast="0"/>
      <w:bookmarkEnd w:id="6"/>
    </w:p>
    <w:p w14:paraId="33A27596" w14:textId="77777777" w:rsidR="000F723F" w:rsidRDefault="00BE533A" w:rsidP="000F723F">
      <w:pPr>
        <w:pStyle w:val="Heading3"/>
        <w:contextualSpacing w:val="0"/>
      </w:pPr>
      <w:bookmarkStart w:id="7" w:name="_wxj1gv12889g" w:colFirst="0" w:colLast="0"/>
      <w:bookmarkEnd w:id="7"/>
      <w:r>
        <w:t>Description of commitment to full shari</w:t>
      </w:r>
      <w:r>
        <w:t>ng of primary data, metadata, methods, and software</w:t>
      </w:r>
    </w:p>
    <w:p w14:paraId="20B85A77" w14:textId="7A85C0F3" w:rsidR="001F53D3" w:rsidRPr="000F723F" w:rsidRDefault="00BE533A" w:rsidP="000F723F">
      <w:pPr>
        <w:pStyle w:val="Heading3"/>
        <w:ind w:firstLine="720"/>
        <w:contextualSpacing w:val="0"/>
        <w:rPr>
          <w:b w:val="0"/>
          <w:i w:val="0"/>
        </w:rPr>
      </w:pPr>
      <w:r w:rsidRPr="000F723F">
        <w:rPr>
          <w:b w:val="0"/>
          <w:i w:val="0"/>
        </w:rPr>
        <w:t>Results will be published and disseminated through public lectures. All primary data will be archived on the SRA and Gene Expression Omnibus. Source code and software tools will be available through GitHu</w:t>
      </w:r>
      <w:r w:rsidRPr="000F723F">
        <w:rPr>
          <w:b w:val="0"/>
          <w:i w:val="0"/>
        </w:rPr>
        <w:t xml:space="preserve">b and will be made available for integration into any required HCA workflows. </w:t>
      </w:r>
      <w:r w:rsidRPr="000F723F">
        <w:rPr>
          <w:b w:val="0"/>
          <w:i w:val="0"/>
        </w:rPr>
        <w:br w:type="page"/>
      </w:r>
    </w:p>
    <w:p w14:paraId="5B7358AD" w14:textId="77777777" w:rsidR="001F53D3" w:rsidRDefault="001F53D3">
      <w:pPr>
        <w:ind w:firstLine="720"/>
        <w:jc w:val="both"/>
      </w:pPr>
    </w:p>
    <w:p w14:paraId="0F714855" w14:textId="77777777" w:rsidR="00CF1CB7" w:rsidRDefault="00BE533A">
      <w:pPr>
        <w:pStyle w:val="Heading2"/>
        <w:contextualSpacing w:val="0"/>
        <w:jc w:val="both"/>
      </w:pPr>
      <w:bookmarkStart w:id="8" w:name="_t79k7hk1i3ym" w:colFirst="0" w:colLast="0"/>
      <w:bookmarkEnd w:id="8"/>
      <w:r>
        <w:t>References cited</w:t>
      </w:r>
    </w:p>
    <w:p w14:paraId="3342B60B" w14:textId="77777777" w:rsidR="00CF1CB7" w:rsidRDefault="00CF1CB7">
      <w:pPr>
        <w:pStyle w:val="Heading2"/>
        <w:contextualSpacing w:val="0"/>
        <w:jc w:val="both"/>
      </w:pPr>
    </w:p>
    <w:p w14:paraId="60570A5D" w14:textId="77777777" w:rsidR="00E14C04" w:rsidRDefault="00CF1CB7" w:rsidP="00E14C04">
      <w:pPr>
        <w:widowControl w:val="0"/>
        <w:tabs>
          <w:tab w:val="left" w:pos="480"/>
        </w:tabs>
        <w:autoSpaceDE w:val="0"/>
        <w:autoSpaceDN w:val="0"/>
        <w:adjustRightInd w:val="0"/>
        <w:spacing w:after="240" w:line="240" w:lineRule="auto"/>
        <w:ind w:left="480" w:hanging="480"/>
        <w:rPr>
          <w:sz w:val="24"/>
          <w:szCs w:val="24"/>
        </w:rPr>
      </w:pPr>
      <w:r w:rsidRPr="00CF1CB7">
        <w:rPr>
          <w:sz w:val="24"/>
          <w:szCs w:val="24"/>
        </w:rPr>
        <w:fldChar w:fldCharType="begin"/>
      </w:r>
      <w:r w:rsidRPr="00CF1CB7">
        <w:rPr>
          <w:sz w:val="24"/>
          <w:szCs w:val="24"/>
        </w:rPr>
        <w:instrText xml:space="preserve"> ADDIN PAPERS2_CITATIONS &lt;papers2_bibliography/&gt;</w:instrText>
      </w:r>
      <w:r w:rsidRPr="00CF1CB7">
        <w:rPr>
          <w:sz w:val="24"/>
          <w:szCs w:val="24"/>
        </w:rPr>
        <w:fldChar w:fldCharType="separate"/>
      </w:r>
      <w:r w:rsidR="00E14C04">
        <w:rPr>
          <w:sz w:val="24"/>
          <w:szCs w:val="24"/>
        </w:rPr>
        <w:t>1.</w:t>
      </w:r>
      <w:r w:rsidR="00E14C04">
        <w:rPr>
          <w:sz w:val="24"/>
          <w:szCs w:val="24"/>
        </w:rPr>
        <w:tab/>
        <w:t xml:space="preserve">Wagner A, </w:t>
      </w:r>
      <w:proofErr w:type="spellStart"/>
      <w:r w:rsidR="00E14C04">
        <w:rPr>
          <w:sz w:val="24"/>
          <w:szCs w:val="24"/>
        </w:rPr>
        <w:t>Regev</w:t>
      </w:r>
      <w:proofErr w:type="spellEnd"/>
      <w:r w:rsidR="00E14C04">
        <w:rPr>
          <w:sz w:val="24"/>
          <w:szCs w:val="24"/>
        </w:rPr>
        <w:t xml:space="preserve"> A, Yosef N. Revealing the vectors of cellular identity with single-cell genomics. Nat </w:t>
      </w:r>
      <w:proofErr w:type="spellStart"/>
      <w:r w:rsidR="00E14C04">
        <w:rPr>
          <w:sz w:val="24"/>
          <w:szCs w:val="24"/>
        </w:rPr>
        <w:t>Biotechnol</w:t>
      </w:r>
      <w:proofErr w:type="spellEnd"/>
      <w:r w:rsidR="00E14C04">
        <w:rPr>
          <w:sz w:val="24"/>
          <w:szCs w:val="24"/>
        </w:rPr>
        <w:t xml:space="preserve">. 2016 Nov 8;34(11):1145–60. </w:t>
      </w:r>
    </w:p>
    <w:p w14:paraId="06358D92" w14:textId="77777777" w:rsidR="00E14C04" w:rsidRDefault="00E14C04" w:rsidP="00E14C04">
      <w:pPr>
        <w:widowControl w:val="0"/>
        <w:tabs>
          <w:tab w:val="left" w:pos="480"/>
        </w:tabs>
        <w:autoSpaceDE w:val="0"/>
        <w:autoSpaceDN w:val="0"/>
        <w:adjustRightInd w:val="0"/>
        <w:spacing w:after="240" w:line="240" w:lineRule="auto"/>
        <w:ind w:left="480" w:hanging="480"/>
        <w:rPr>
          <w:sz w:val="24"/>
          <w:szCs w:val="24"/>
        </w:rPr>
      </w:pPr>
      <w:r>
        <w:rPr>
          <w:sz w:val="24"/>
          <w:szCs w:val="24"/>
        </w:rPr>
        <w:t>2.</w:t>
      </w:r>
      <w:r>
        <w:rPr>
          <w:sz w:val="24"/>
          <w:szCs w:val="24"/>
        </w:rPr>
        <w:tab/>
        <w:t xml:space="preserve">Pan W, Xiang EW, Liu NN, Yang Q. Transfer Learning in Collaborative Filtering for Sparsity Reduction. AAAI. 2010. </w:t>
      </w:r>
    </w:p>
    <w:p w14:paraId="4F84D036" w14:textId="77777777" w:rsidR="00E14C04" w:rsidRDefault="00E14C04" w:rsidP="00E14C04">
      <w:pPr>
        <w:widowControl w:val="0"/>
        <w:tabs>
          <w:tab w:val="left" w:pos="480"/>
        </w:tabs>
        <w:autoSpaceDE w:val="0"/>
        <w:autoSpaceDN w:val="0"/>
        <w:adjustRightInd w:val="0"/>
        <w:spacing w:after="240" w:line="240" w:lineRule="auto"/>
        <w:ind w:left="480" w:hanging="480"/>
        <w:rPr>
          <w:sz w:val="24"/>
          <w:szCs w:val="24"/>
        </w:rPr>
      </w:pPr>
      <w:r>
        <w:rPr>
          <w:sz w:val="24"/>
          <w:szCs w:val="24"/>
        </w:rPr>
        <w:t>3.</w:t>
      </w:r>
      <w:r>
        <w:rPr>
          <w:sz w:val="24"/>
          <w:szCs w:val="24"/>
        </w:rPr>
        <w:tab/>
      </w:r>
      <w:proofErr w:type="spellStart"/>
      <w:r>
        <w:rPr>
          <w:sz w:val="24"/>
          <w:szCs w:val="24"/>
        </w:rPr>
        <w:t>Fertig</w:t>
      </w:r>
      <w:proofErr w:type="spellEnd"/>
      <w:r>
        <w:rPr>
          <w:sz w:val="24"/>
          <w:szCs w:val="24"/>
        </w:rPr>
        <w:t xml:space="preserve"> EJ, Ding J, </w:t>
      </w:r>
      <w:proofErr w:type="spellStart"/>
      <w:r>
        <w:rPr>
          <w:sz w:val="24"/>
          <w:szCs w:val="24"/>
        </w:rPr>
        <w:t>Favorov</w:t>
      </w:r>
      <w:proofErr w:type="spellEnd"/>
      <w:r>
        <w:rPr>
          <w:sz w:val="24"/>
          <w:szCs w:val="24"/>
        </w:rPr>
        <w:t xml:space="preserve"> AV, </w:t>
      </w:r>
      <w:proofErr w:type="spellStart"/>
      <w:r>
        <w:rPr>
          <w:sz w:val="24"/>
          <w:szCs w:val="24"/>
        </w:rPr>
        <w:t>Parmigiani</w:t>
      </w:r>
      <w:proofErr w:type="spellEnd"/>
      <w:r>
        <w:rPr>
          <w:sz w:val="24"/>
          <w:szCs w:val="24"/>
        </w:rPr>
        <w:t xml:space="preserve"> G, Ochs MF. </w:t>
      </w:r>
      <w:proofErr w:type="spellStart"/>
      <w:r>
        <w:rPr>
          <w:sz w:val="24"/>
          <w:szCs w:val="24"/>
        </w:rPr>
        <w:t>CoGAPS</w:t>
      </w:r>
      <w:proofErr w:type="spellEnd"/>
      <w:r>
        <w:rPr>
          <w:sz w:val="24"/>
          <w:szCs w:val="24"/>
        </w:rPr>
        <w:t xml:space="preserve">: </w:t>
      </w:r>
      <w:proofErr w:type="gramStart"/>
      <w:r>
        <w:rPr>
          <w:sz w:val="24"/>
          <w:szCs w:val="24"/>
        </w:rPr>
        <w:t>an</w:t>
      </w:r>
      <w:proofErr w:type="gramEnd"/>
      <w:r>
        <w:rPr>
          <w:sz w:val="24"/>
          <w:szCs w:val="24"/>
        </w:rPr>
        <w:t xml:space="preserve"> R/C++ package to identify patterns and biological process activity in transcriptomic data. Bioinformatics. 2010 Nov 1;26(21):2792–3. </w:t>
      </w:r>
    </w:p>
    <w:p w14:paraId="35348DF8" w14:textId="77777777" w:rsidR="00E14C04" w:rsidRDefault="00E14C04" w:rsidP="00E14C04">
      <w:pPr>
        <w:widowControl w:val="0"/>
        <w:tabs>
          <w:tab w:val="left" w:pos="480"/>
        </w:tabs>
        <w:autoSpaceDE w:val="0"/>
        <w:autoSpaceDN w:val="0"/>
        <w:adjustRightInd w:val="0"/>
        <w:spacing w:after="240" w:line="240" w:lineRule="auto"/>
        <w:ind w:left="480" w:hanging="480"/>
        <w:rPr>
          <w:sz w:val="24"/>
          <w:szCs w:val="24"/>
        </w:rPr>
      </w:pPr>
      <w:r>
        <w:rPr>
          <w:sz w:val="24"/>
          <w:szCs w:val="24"/>
        </w:rPr>
        <w:t>4.</w:t>
      </w:r>
      <w:r>
        <w:rPr>
          <w:sz w:val="24"/>
          <w:szCs w:val="24"/>
        </w:rPr>
        <w:tab/>
      </w:r>
      <w:proofErr w:type="spellStart"/>
      <w:r>
        <w:rPr>
          <w:sz w:val="24"/>
          <w:szCs w:val="24"/>
        </w:rPr>
        <w:t>Fertig</w:t>
      </w:r>
      <w:proofErr w:type="spellEnd"/>
      <w:r>
        <w:rPr>
          <w:sz w:val="24"/>
          <w:szCs w:val="24"/>
        </w:rPr>
        <w:t xml:space="preserve"> EJ, Ren Q, Cheng H, </w:t>
      </w:r>
      <w:proofErr w:type="spellStart"/>
      <w:r>
        <w:rPr>
          <w:sz w:val="24"/>
          <w:szCs w:val="24"/>
        </w:rPr>
        <w:t>Hatakeyama</w:t>
      </w:r>
      <w:proofErr w:type="spellEnd"/>
      <w:r>
        <w:rPr>
          <w:sz w:val="24"/>
          <w:szCs w:val="24"/>
        </w:rPr>
        <w:t xml:space="preserve"> H, Dicker AP, </w:t>
      </w:r>
      <w:proofErr w:type="spellStart"/>
      <w:r>
        <w:rPr>
          <w:sz w:val="24"/>
          <w:szCs w:val="24"/>
        </w:rPr>
        <w:t>Rodeck</w:t>
      </w:r>
      <w:proofErr w:type="spellEnd"/>
      <w:r>
        <w:rPr>
          <w:sz w:val="24"/>
          <w:szCs w:val="24"/>
        </w:rPr>
        <w:t xml:space="preserve"> U, et al. Gene expression signatures modulated by epidermal growth factor receptor activation and their relationship to </w:t>
      </w:r>
      <w:proofErr w:type="spellStart"/>
      <w:r>
        <w:rPr>
          <w:sz w:val="24"/>
          <w:szCs w:val="24"/>
        </w:rPr>
        <w:t>cetuximab</w:t>
      </w:r>
      <w:proofErr w:type="spellEnd"/>
      <w:r>
        <w:rPr>
          <w:sz w:val="24"/>
          <w:szCs w:val="24"/>
        </w:rPr>
        <w:t xml:space="preserve"> resistance in head and neck squamous cell carcinoma. BMC Genomics. </w:t>
      </w:r>
      <w:proofErr w:type="spellStart"/>
      <w:r>
        <w:rPr>
          <w:sz w:val="24"/>
          <w:szCs w:val="24"/>
        </w:rPr>
        <w:t>BioMed</w:t>
      </w:r>
      <w:proofErr w:type="spellEnd"/>
      <w:r>
        <w:rPr>
          <w:sz w:val="24"/>
          <w:szCs w:val="24"/>
        </w:rPr>
        <w:t xml:space="preserve"> Central; 2012 May 1;13(1):160. </w:t>
      </w:r>
    </w:p>
    <w:p w14:paraId="3C374194" w14:textId="77777777" w:rsidR="00E14C04" w:rsidRDefault="00E14C04" w:rsidP="00E14C04">
      <w:pPr>
        <w:widowControl w:val="0"/>
        <w:tabs>
          <w:tab w:val="left" w:pos="480"/>
        </w:tabs>
        <w:autoSpaceDE w:val="0"/>
        <w:autoSpaceDN w:val="0"/>
        <w:adjustRightInd w:val="0"/>
        <w:spacing w:after="240" w:line="240" w:lineRule="auto"/>
        <w:ind w:left="480" w:hanging="480"/>
        <w:rPr>
          <w:sz w:val="24"/>
          <w:szCs w:val="24"/>
        </w:rPr>
      </w:pPr>
      <w:r>
        <w:rPr>
          <w:sz w:val="24"/>
          <w:szCs w:val="24"/>
        </w:rPr>
        <w:t>5.</w:t>
      </w:r>
      <w:r>
        <w:rPr>
          <w:sz w:val="24"/>
          <w:szCs w:val="24"/>
        </w:rPr>
        <w:tab/>
        <w:t xml:space="preserve">Stein-O'Brien G, Carey J, Lee W-S, </w:t>
      </w:r>
      <w:proofErr w:type="spellStart"/>
      <w:r>
        <w:rPr>
          <w:sz w:val="24"/>
          <w:szCs w:val="24"/>
        </w:rPr>
        <w:t>Considine</w:t>
      </w:r>
      <w:proofErr w:type="spellEnd"/>
      <w:r>
        <w:rPr>
          <w:sz w:val="24"/>
          <w:szCs w:val="24"/>
        </w:rPr>
        <w:t xml:space="preserve"> M, </w:t>
      </w:r>
      <w:proofErr w:type="spellStart"/>
      <w:r>
        <w:rPr>
          <w:sz w:val="24"/>
          <w:szCs w:val="24"/>
        </w:rPr>
        <w:t>Favorov</w:t>
      </w:r>
      <w:proofErr w:type="spellEnd"/>
      <w:r>
        <w:rPr>
          <w:sz w:val="24"/>
          <w:szCs w:val="24"/>
        </w:rPr>
        <w:t xml:space="preserve"> A, Flam E, et al. </w:t>
      </w:r>
      <w:proofErr w:type="spellStart"/>
      <w:r>
        <w:rPr>
          <w:sz w:val="24"/>
          <w:szCs w:val="24"/>
        </w:rPr>
        <w:t>PatternMarkers</w:t>
      </w:r>
      <w:proofErr w:type="spellEnd"/>
      <w:r>
        <w:rPr>
          <w:sz w:val="24"/>
          <w:szCs w:val="24"/>
        </w:rPr>
        <w:t xml:space="preserve"> and Genome-Wide </w:t>
      </w:r>
      <w:proofErr w:type="spellStart"/>
      <w:r>
        <w:rPr>
          <w:sz w:val="24"/>
          <w:szCs w:val="24"/>
        </w:rPr>
        <w:t>CoGAPS</w:t>
      </w:r>
      <w:proofErr w:type="spellEnd"/>
      <w:r>
        <w:rPr>
          <w:sz w:val="24"/>
          <w:szCs w:val="24"/>
        </w:rPr>
        <w:t xml:space="preserve"> Analysis in Parallel Sets (</w:t>
      </w:r>
      <w:proofErr w:type="spellStart"/>
      <w:r>
        <w:rPr>
          <w:sz w:val="24"/>
          <w:szCs w:val="24"/>
        </w:rPr>
        <w:t>GWCoGAPS</w:t>
      </w:r>
      <w:proofErr w:type="spellEnd"/>
      <w:r>
        <w:rPr>
          <w:sz w:val="24"/>
          <w:szCs w:val="24"/>
        </w:rPr>
        <w:t xml:space="preserve">) for data-driven detection of novel biomarkers via whole transcriptome Non-negative matrix factorization (NMF). </w:t>
      </w:r>
      <w:proofErr w:type="spellStart"/>
      <w:r>
        <w:rPr>
          <w:sz w:val="24"/>
          <w:szCs w:val="24"/>
        </w:rPr>
        <w:t>bioRxiv</w:t>
      </w:r>
      <w:proofErr w:type="spellEnd"/>
      <w:r>
        <w:rPr>
          <w:sz w:val="24"/>
          <w:szCs w:val="24"/>
        </w:rPr>
        <w:t xml:space="preserve">. Cold Spring Harbor Labs Journals; 2016 Oct </w:t>
      </w:r>
      <w:proofErr w:type="gramStart"/>
      <w:r>
        <w:rPr>
          <w:sz w:val="24"/>
          <w:szCs w:val="24"/>
        </w:rPr>
        <w:t>26;:</w:t>
      </w:r>
      <w:proofErr w:type="gramEnd"/>
      <w:r>
        <w:rPr>
          <w:sz w:val="24"/>
          <w:szCs w:val="24"/>
        </w:rPr>
        <w:t xml:space="preserve">doi:10.1101–083717. </w:t>
      </w:r>
    </w:p>
    <w:p w14:paraId="2EDBA67B" w14:textId="77777777" w:rsidR="00E14C04" w:rsidRDefault="00E14C04" w:rsidP="00E14C04">
      <w:pPr>
        <w:widowControl w:val="0"/>
        <w:tabs>
          <w:tab w:val="left" w:pos="480"/>
        </w:tabs>
        <w:autoSpaceDE w:val="0"/>
        <w:autoSpaceDN w:val="0"/>
        <w:adjustRightInd w:val="0"/>
        <w:spacing w:after="240" w:line="240" w:lineRule="auto"/>
        <w:ind w:left="480" w:hanging="480"/>
        <w:rPr>
          <w:sz w:val="24"/>
          <w:szCs w:val="24"/>
        </w:rPr>
      </w:pPr>
      <w:r>
        <w:rPr>
          <w:sz w:val="24"/>
          <w:szCs w:val="24"/>
        </w:rPr>
        <w:t>6.</w:t>
      </w:r>
      <w:r>
        <w:rPr>
          <w:sz w:val="24"/>
          <w:szCs w:val="24"/>
        </w:rPr>
        <w:tab/>
        <w:t xml:space="preserve">de </w:t>
      </w:r>
      <w:proofErr w:type="spellStart"/>
      <w:r>
        <w:rPr>
          <w:sz w:val="24"/>
          <w:szCs w:val="24"/>
        </w:rPr>
        <w:t>Melo</w:t>
      </w:r>
      <w:proofErr w:type="spellEnd"/>
      <w:r>
        <w:rPr>
          <w:sz w:val="24"/>
          <w:szCs w:val="24"/>
        </w:rPr>
        <w:t xml:space="preserve"> J, </w:t>
      </w:r>
      <w:proofErr w:type="spellStart"/>
      <w:r>
        <w:rPr>
          <w:sz w:val="24"/>
          <w:szCs w:val="24"/>
        </w:rPr>
        <w:t>Zibetti</w:t>
      </w:r>
      <w:proofErr w:type="spellEnd"/>
      <w:r>
        <w:rPr>
          <w:sz w:val="24"/>
          <w:szCs w:val="24"/>
        </w:rPr>
        <w:t xml:space="preserve"> C, Clark BS, Hwang W, Miranda-Angulo AL, Qian J, et al. Lhx2 Is an Essential Factor for Retinal </w:t>
      </w:r>
      <w:proofErr w:type="spellStart"/>
      <w:r>
        <w:rPr>
          <w:sz w:val="24"/>
          <w:szCs w:val="24"/>
        </w:rPr>
        <w:t>Gliogenesis</w:t>
      </w:r>
      <w:proofErr w:type="spellEnd"/>
      <w:r>
        <w:rPr>
          <w:sz w:val="24"/>
          <w:szCs w:val="24"/>
        </w:rPr>
        <w:t xml:space="preserve"> and Notch Signaling. J </w:t>
      </w:r>
      <w:proofErr w:type="spellStart"/>
      <w:r>
        <w:rPr>
          <w:sz w:val="24"/>
          <w:szCs w:val="24"/>
        </w:rPr>
        <w:t>Neurosci</w:t>
      </w:r>
      <w:proofErr w:type="spellEnd"/>
      <w:r>
        <w:rPr>
          <w:sz w:val="24"/>
          <w:szCs w:val="24"/>
        </w:rPr>
        <w:t xml:space="preserve">. Society for Neuroscience; 2016 Feb 24;36(8):2391–405. </w:t>
      </w:r>
    </w:p>
    <w:p w14:paraId="3B8E7CBF" w14:textId="77777777" w:rsidR="00E14C04" w:rsidRDefault="00E14C04" w:rsidP="00E14C04">
      <w:pPr>
        <w:widowControl w:val="0"/>
        <w:tabs>
          <w:tab w:val="left" w:pos="480"/>
        </w:tabs>
        <w:autoSpaceDE w:val="0"/>
        <w:autoSpaceDN w:val="0"/>
        <w:adjustRightInd w:val="0"/>
        <w:spacing w:after="240" w:line="240" w:lineRule="auto"/>
        <w:ind w:left="480" w:hanging="480"/>
        <w:rPr>
          <w:sz w:val="24"/>
          <w:szCs w:val="24"/>
        </w:rPr>
      </w:pPr>
      <w:r>
        <w:rPr>
          <w:sz w:val="24"/>
          <w:szCs w:val="24"/>
        </w:rPr>
        <w:t>7.</w:t>
      </w:r>
      <w:r>
        <w:rPr>
          <w:sz w:val="24"/>
          <w:szCs w:val="24"/>
        </w:rPr>
        <w:tab/>
        <w:t xml:space="preserve">Roy A, de </w:t>
      </w:r>
      <w:proofErr w:type="spellStart"/>
      <w:r>
        <w:rPr>
          <w:sz w:val="24"/>
          <w:szCs w:val="24"/>
        </w:rPr>
        <w:t>Melo</w:t>
      </w:r>
      <w:proofErr w:type="spellEnd"/>
      <w:r>
        <w:rPr>
          <w:sz w:val="24"/>
          <w:szCs w:val="24"/>
        </w:rPr>
        <w:t xml:space="preserve"> J, </w:t>
      </w:r>
      <w:proofErr w:type="spellStart"/>
      <w:r>
        <w:rPr>
          <w:sz w:val="24"/>
          <w:szCs w:val="24"/>
        </w:rPr>
        <w:t>Chaturvedi</w:t>
      </w:r>
      <w:proofErr w:type="spellEnd"/>
      <w:r>
        <w:rPr>
          <w:sz w:val="24"/>
          <w:szCs w:val="24"/>
        </w:rPr>
        <w:t xml:space="preserve"> D, Thein T, Cabrera-Socorro A, </w:t>
      </w:r>
      <w:proofErr w:type="spellStart"/>
      <w:r>
        <w:rPr>
          <w:sz w:val="24"/>
          <w:szCs w:val="24"/>
        </w:rPr>
        <w:t>Houart</w:t>
      </w:r>
      <w:proofErr w:type="spellEnd"/>
      <w:r>
        <w:rPr>
          <w:sz w:val="24"/>
          <w:szCs w:val="24"/>
        </w:rPr>
        <w:t xml:space="preserve"> C, et al. LHX2 Is Necessary for the Maintenance of Optic Identity and for the Progression of Optic Morphogenesis. J </w:t>
      </w:r>
      <w:proofErr w:type="spellStart"/>
      <w:r>
        <w:rPr>
          <w:sz w:val="24"/>
          <w:szCs w:val="24"/>
        </w:rPr>
        <w:t>Neurosci</w:t>
      </w:r>
      <w:proofErr w:type="spellEnd"/>
      <w:r>
        <w:rPr>
          <w:sz w:val="24"/>
          <w:szCs w:val="24"/>
        </w:rPr>
        <w:t xml:space="preserve">. Society for Neuroscience; 2013 Apr 17;33(16):6877–84. </w:t>
      </w:r>
    </w:p>
    <w:p w14:paraId="645490D6" w14:textId="77777777" w:rsidR="00E14C04" w:rsidRDefault="00E14C04" w:rsidP="00E14C04">
      <w:pPr>
        <w:widowControl w:val="0"/>
        <w:tabs>
          <w:tab w:val="left" w:pos="480"/>
        </w:tabs>
        <w:autoSpaceDE w:val="0"/>
        <w:autoSpaceDN w:val="0"/>
        <w:adjustRightInd w:val="0"/>
        <w:spacing w:after="240" w:line="240" w:lineRule="auto"/>
        <w:ind w:left="480" w:hanging="480"/>
        <w:rPr>
          <w:sz w:val="24"/>
          <w:szCs w:val="24"/>
        </w:rPr>
      </w:pPr>
      <w:r>
        <w:rPr>
          <w:sz w:val="24"/>
          <w:szCs w:val="24"/>
        </w:rPr>
        <w:t>8.</w:t>
      </w:r>
      <w:r>
        <w:rPr>
          <w:sz w:val="24"/>
          <w:szCs w:val="24"/>
        </w:rPr>
        <w:tab/>
      </w:r>
      <w:proofErr w:type="spellStart"/>
      <w:r>
        <w:rPr>
          <w:sz w:val="24"/>
          <w:szCs w:val="24"/>
        </w:rPr>
        <w:t>Shimogori</w:t>
      </w:r>
      <w:proofErr w:type="spellEnd"/>
      <w:r>
        <w:rPr>
          <w:sz w:val="24"/>
          <w:szCs w:val="24"/>
        </w:rPr>
        <w:t xml:space="preserve"> T, Lee DA, Miranda-Angulo A, Yang Y, Wang H, Jiang L, et al. A genomic atlas of mouse hypothalamic development. Nat </w:t>
      </w:r>
      <w:proofErr w:type="spellStart"/>
      <w:r>
        <w:rPr>
          <w:sz w:val="24"/>
          <w:szCs w:val="24"/>
        </w:rPr>
        <w:t>Neurosci</w:t>
      </w:r>
      <w:proofErr w:type="spellEnd"/>
      <w:r>
        <w:rPr>
          <w:sz w:val="24"/>
          <w:szCs w:val="24"/>
        </w:rPr>
        <w:t xml:space="preserve">. Nature Research; 2010 Jun 1;13(6):767–75. </w:t>
      </w:r>
    </w:p>
    <w:p w14:paraId="731DCFB1" w14:textId="6327D7B5" w:rsidR="001F53D3" w:rsidRDefault="00CF1CB7" w:rsidP="00E14C04">
      <w:pPr>
        <w:widowControl w:val="0"/>
        <w:tabs>
          <w:tab w:val="left" w:pos="480"/>
        </w:tabs>
        <w:autoSpaceDE w:val="0"/>
        <w:autoSpaceDN w:val="0"/>
        <w:adjustRightInd w:val="0"/>
        <w:spacing w:after="240" w:line="240" w:lineRule="auto"/>
        <w:ind w:left="480" w:hanging="480"/>
      </w:pPr>
      <w:r w:rsidRPr="00CF1CB7">
        <w:rPr>
          <w:sz w:val="24"/>
          <w:szCs w:val="24"/>
        </w:rPr>
        <w:fldChar w:fldCharType="end"/>
      </w:r>
    </w:p>
    <w:sectPr w:rsidR="001F53D3">
      <w:pgSz w:w="12240" w:h="15840"/>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5572E8"/>
    <w:multiLevelType w:val="multilevel"/>
    <w:tmpl w:val="FB30FE90"/>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nsid w:val="63FF07DA"/>
    <w:multiLevelType w:val="multilevel"/>
    <w:tmpl w:val="C9E019C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isplayBackgroundShape/>
  <w:proofState w:spelling="clean" w:grammar="clean"/>
  <w:defaultTabStop w:val="720"/>
  <w:characterSpacingControl w:val="doNotCompress"/>
  <w:compat>
    <w:compatSetting w:name="compatibilityMode" w:uri="http://schemas.microsoft.com/office/word" w:val="14"/>
  </w:compat>
  <w:rsids>
    <w:rsidRoot w:val="001F53D3"/>
    <w:rsid w:val="00086E93"/>
    <w:rsid w:val="000F723F"/>
    <w:rsid w:val="001F53D3"/>
    <w:rsid w:val="004920E4"/>
    <w:rsid w:val="00741F37"/>
    <w:rsid w:val="00BE533A"/>
    <w:rsid w:val="00CF1CB7"/>
    <w:rsid w:val="00D653CA"/>
    <w:rsid w:val="00E14C0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8D0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contextualSpacing/>
      <w:jc w:val="both"/>
      <w:outlineLvl w:val="2"/>
    </w:pPr>
    <w:rPr>
      <w:b/>
      <w:i/>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3776</Words>
  <Characters>21527</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Loyal Goff</cp:lastModifiedBy>
  <cp:revision>5</cp:revision>
  <cp:lastPrinted>2017-04-18T00:23:00Z</cp:lastPrinted>
  <dcterms:created xsi:type="dcterms:W3CDTF">2017-04-18T00:10:00Z</dcterms:created>
  <dcterms:modified xsi:type="dcterms:W3CDTF">2017-04-18T13:59:00Z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id="http://www.zotero.org/styles/national-library-of-medicine"/&gt;&lt;hasBiblio/&gt;&lt;format class="21"/&gt;&lt;count citations="5" publications="8"/&gt;&lt;/info&gt;PAPERS2_INFO_END</vt:lpwstr>
  </property>
</Properties>
</file>