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246E" w14:textId="77777777" w:rsidR="00EE2081" w:rsidRPr="00EE2081" w:rsidRDefault="00EE2081" w:rsidP="00EE208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 xml:space="preserve">Ok. Se lo imposti come lavoro prosopografico “serio”, l’ordine più logico è: </w:t>
      </w:r>
      <w:r w:rsidRPr="00EE2081">
        <w:rPr>
          <w:rFonts w:eastAsia="Times New Roman" w:cs="Times New Roman"/>
          <w:b/>
          <w:bCs/>
          <w:color w:val="auto"/>
          <w:kern w:val="0"/>
          <w:lang w:val="it-IT"/>
          <w14:ligatures w14:val="none"/>
        </w:rPr>
        <w:t>prima le dimensioni strutturali che definiscono cos’è il Senato</w:t>
      </w: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 xml:space="preserve">, poi </w:t>
      </w:r>
      <w:r w:rsidRPr="00EE2081">
        <w:rPr>
          <w:rFonts w:eastAsia="Times New Roman" w:cs="Times New Roman"/>
          <w:b/>
          <w:bCs/>
          <w:color w:val="auto"/>
          <w:kern w:val="0"/>
          <w:lang w:val="it-IT"/>
          <w14:ligatures w14:val="none"/>
        </w:rPr>
        <w:t>i canali di reclutamento</w:t>
      </w: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 xml:space="preserve">, poi </w:t>
      </w:r>
      <w:r w:rsidRPr="00EE2081">
        <w:rPr>
          <w:rFonts w:eastAsia="Times New Roman" w:cs="Times New Roman"/>
          <w:b/>
          <w:bCs/>
          <w:color w:val="auto"/>
          <w:kern w:val="0"/>
          <w:lang w:val="it-IT"/>
          <w14:ligatures w14:val="none"/>
        </w:rPr>
        <w:t>le trasformazioni sociali interne (professioni/aristocrazia)</w:t>
      </w: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 xml:space="preserve">, e solo dopo </w:t>
      </w:r>
      <w:r w:rsidRPr="00EE2081">
        <w:rPr>
          <w:rFonts w:eastAsia="Times New Roman" w:cs="Times New Roman"/>
          <w:b/>
          <w:bCs/>
          <w:color w:val="auto"/>
          <w:kern w:val="0"/>
          <w:lang w:val="it-IT"/>
          <w14:ligatures w14:val="none"/>
        </w:rPr>
        <w:t>gli aspetti “dinamici”</w:t>
      </w: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 xml:space="preserve"> (età, transizioni tra periodi, durata dell’esperienza).</w:t>
      </w:r>
    </w:p>
    <w:p w14:paraId="21558407" w14:textId="77777777" w:rsidR="00EE2081" w:rsidRPr="00EE2081" w:rsidRDefault="00EE2081" w:rsidP="00EE2081">
      <w:p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</w:p>
    <w:p w14:paraId="68B6C1F4" w14:textId="77777777" w:rsidR="00EE2081" w:rsidRPr="00EE2081" w:rsidRDefault="00EE2081" w:rsidP="00EE2081">
      <w:pPr>
        <w:spacing w:before="100" w:beforeAutospacing="1" w:after="100" w:afterAutospacing="1" w:line="240" w:lineRule="auto"/>
        <w:contextualSpacing w:val="0"/>
        <w:jc w:val="left"/>
        <w:outlineLvl w:val="2"/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EE2081">
        <w:rPr>
          <w:rFonts w:eastAsia="Times New Roman" w:cs="Times New Roman"/>
          <w:b/>
          <w:bCs/>
          <w:color w:val="auto"/>
          <w:kern w:val="0"/>
          <w:sz w:val="27"/>
          <w:szCs w:val="27"/>
          <w14:ligatures w14:val="none"/>
        </w:rPr>
        <w:t>Ordine logico consigliato delle dimensioni</w:t>
      </w:r>
    </w:p>
    <w:p w14:paraId="463B9D6F" w14:textId="77777777" w:rsidR="00EE2081" w:rsidRPr="00EE2081" w:rsidRDefault="00EE2081" w:rsidP="00EE2081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b/>
          <w:bCs/>
          <w:color w:val="auto"/>
          <w:kern w:val="0"/>
          <w:lang w:val="it-IT"/>
          <w14:ligatures w14:val="none"/>
        </w:rPr>
        <w:t>Cornice istituzionale e regime di reclutamento (il perché della prosopografia qui)</w:t>
      </w:r>
    </w:p>
    <w:p w14:paraId="78138576" w14:textId="77777777" w:rsidR="00EE2081" w:rsidRPr="00EE2081" w:rsidRDefault="00EE2081" w:rsidP="00EE2081">
      <w:pPr>
        <w:numPr>
          <w:ilvl w:val="1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 xml:space="preserve">Camera alta </w:t>
      </w:r>
      <w:r w:rsidRPr="00EE2081">
        <w:rPr>
          <w:rFonts w:eastAsia="Times New Roman" w:cs="Times New Roman"/>
          <w:b/>
          <w:bCs/>
          <w:color w:val="auto"/>
          <w:kern w:val="0"/>
          <w:lang w:val="it-IT"/>
          <w14:ligatures w14:val="none"/>
        </w:rPr>
        <w:t>nominata</w:t>
      </w: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 xml:space="preserve"> + vita politica lunga + rapporto con monarchia/Stato.</w:t>
      </w:r>
    </w:p>
    <w:p w14:paraId="1FF3ED6A" w14:textId="77777777" w:rsidR="00EE2081" w:rsidRPr="00EE2081" w:rsidRDefault="00EE2081" w:rsidP="00EE2081">
      <w:pPr>
        <w:numPr>
          <w:ilvl w:val="1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 xml:space="preserve">Qui “prepari” il lettore: non è un parlamento elettivo, quindi le variabili chiave sono </w:t>
      </w:r>
      <w:r w:rsidRPr="00EE2081">
        <w:rPr>
          <w:rFonts w:eastAsia="Times New Roman" w:cs="Times New Roman"/>
          <w:i/>
          <w:iCs/>
          <w:color w:val="auto"/>
          <w:kern w:val="0"/>
          <w:lang w:val="it-IT"/>
          <w14:ligatures w14:val="none"/>
        </w:rPr>
        <w:t>chi</w:t>
      </w: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 xml:space="preserve"> viene scelto e </w:t>
      </w:r>
      <w:r w:rsidRPr="00EE2081">
        <w:rPr>
          <w:rFonts w:eastAsia="Times New Roman" w:cs="Times New Roman"/>
          <w:i/>
          <w:iCs/>
          <w:color w:val="auto"/>
          <w:kern w:val="0"/>
          <w:lang w:val="it-IT"/>
          <w14:ligatures w14:val="none"/>
        </w:rPr>
        <w:t>da dove</w:t>
      </w: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 xml:space="preserve"> viene scelto.</w:t>
      </w:r>
    </w:p>
    <w:p w14:paraId="6BE7C469" w14:textId="77777777" w:rsidR="00EE2081" w:rsidRPr="00EE2081" w:rsidRDefault="00EE2081" w:rsidP="00EE2081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b/>
          <w:bCs/>
          <w:color w:val="auto"/>
          <w:kern w:val="0"/>
          <w:lang w:val="it-IT"/>
          <w14:ligatures w14:val="none"/>
        </w:rPr>
        <w:t>Geografia dell’origine (state-building / integrazione territoriale)</w:t>
      </w:r>
    </w:p>
    <w:p w14:paraId="3566E63C" w14:textId="77777777" w:rsidR="00EE2081" w:rsidRPr="00EE2081" w:rsidRDefault="00EE2081" w:rsidP="00EE2081">
      <w:pPr>
        <w:numPr>
          <w:ilvl w:val="1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>È la dimensione più “fondativa”: misura la composizione territoriale e la capacità dello Stato unitario di assorbire élites locali.</w:t>
      </w:r>
    </w:p>
    <w:p w14:paraId="479B4976" w14:textId="77777777" w:rsidR="00EE2081" w:rsidRPr="00EE2081" w:rsidRDefault="00EE2081" w:rsidP="00EE2081">
      <w:pPr>
        <w:numPr>
          <w:ilvl w:val="1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>Inoltre è facile da leggere, dà subito una mappa mentale delle trasformazioni.</w:t>
      </w:r>
    </w:p>
    <w:p w14:paraId="2B5E2084" w14:textId="77777777" w:rsidR="00EE2081" w:rsidRPr="00EE2081" w:rsidRDefault="00EE2081" w:rsidP="00EE2081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b/>
          <w:bCs/>
          <w:color w:val="auto"/>
          <w:kern w:val="0"/>
          <w:lang w:val="it-IT"/>
          <w14:ligatures w14:val="none"/>
        </w:rPr>
        <w:t>Aristocrazia come strato sociale (peso iniziale, declino/trasformazione)</w:t>
      </w:r>
    </w:p>
    <w:p w14:paraId="551229F7" w14:textId="77777777" w:rsidR="00EE2081" w:rsidRPr="00EE2081" w:rsidRDefault="00EE2081" w:rsidP="00EE2081">
      <w:pPr>
        <w:numPr>
          <w:ilvl w:val="1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>Qui entri nel cuore storico del 1848: uscita dall’assolutismo, continuità delle élites.</w:t>
      </w:r>
    </w:p>
    <w:p w14:paraId="34E0C38B" w14:textId="77777777" w:rsidR="00EE2081" w:rsidRPr="00EE2081" w:rsidRDefault="00EE2081" w:rsidP="00EE2081">
      <w:pPr>
        <w:numPr>
          <w:ilvl w:val="1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>Prima l’</w:t>
      </w:r>
      <w:r w:rsidRPr="00EE2081">
        <w:rPr>
          <w:rFonts w:eastAsia="Times New Roman" w:cs="Times New Roman"/>
          <w:b/>
          <w:bCs/>
          <w:color w:val="auto"/>
          <w:kern w:val="0"/>
          <w:lang w:val="it-IT"/>
          <w14:ligatures w14:val="none"/>
        </w:rPr>
        <w:t>incidenza complessiva</w:t>
      </w: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 xml:space="preserve"> nel tempo, poi le sottodimensioni.</w:t>
      </w:r>
    </w:p>
    <w:p w14:paraId="2DBA8B08" w14:textId="77777777" w:rsidR="00EE2081" w:rsidRPr="00EE2081" w:rsidRDefault="00EE2081" w:rsidP="00EE2081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b/>
          <w:bCs/>
          <w:color w:val="auto"/>
          <w:kern w:val="0"/>
          <w:lang w:val="it-IT"/>
          <w14:ligatures w14:val="none"/>
        </w:rPr>
        <w:t>Aristocrazia per profilo/professione (che tipo di aristocrazia?)</w:t>
      </w:r>
    </w:p>
    <w:p w14:paraId="68747C15" w14:textId="77777777" w:rsidR="00EE2081" w:rsidRPr="00EE2081" w:rsidRDefault="00EE2081" w:rsidP="00EE2081">
      <w:pPr>
        <w:numPr>
          <w:ilvl w:val="1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 xml:space="preserve">Non solo “quanti nobili”, ma </w:t>
      </w:r>
      <w:r w:rsidRPr="00EE2081">
        <w:rPr>
          <w:rFonts w:eastAsia="Times New Roman" w:cs="Times New Roman"/>
          <w:b/>
          <w:bCs/>
          <w:color w:val="auto"/>
          <w:kern w:val="0"/>
          <w:lang w:val="it-IT"/>
          <w14:ligatures w14:val="none"/>
        </w:rPr>
        <w:t>che nobili</w:t>
      </w: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>: landowners, state elites, military, deputies, ecc.</w:t>
      </w:r>
    </w:p>
    <w:p w14:paraId="57C92B16" w14:textId="77777777" w:rsidR="00EE2081" w:rsidRPr="00EE2081" w:rsidRDefault="00EE2081" w:rsidP="00EE2081">
      <w:pPr>
        <w:numPr>
          <w:ilvl w:val="1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>È il ponte perfetto verso le professioni e verso i canali di reclutamento.</w:t>
      </w:r>
    </w:p>
    <w:p w14:paraId="5B86D5B0" w14:textId="77777777" w:rsidR="00EE2081" w:rsidRPr="00EE2081" w:rsidRDefault="00EE2081" w:rsidP="00EE2081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b/>
          <w:bCs/>
          <w:color w:val="auto"/>
          <w:kern w:val="0"/>
          <w:lang w:val="it-IT"/>
          <w14:ligatures w14:val="none"/>
        </w:rPr>
        <w:t>Canali di reclutamento politico: background parlamentare dei deputati</w:t>
      </w:r>
    </w:p>
    <w:p w14:paraId="5EC0B3F3" w14:textId="77777777" w:rsidR="00EE2081" w:rsidRPr="00EE2081" w:rsidRDefault="00EE2081" w:rsidP="00EE2081">
      <w:pPr>
        <w:numPr>
          <w:ilvl w:val="1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 xml:space="preserve">Prima: </w:t>
      </w:r>
      <w:r w:rsidRPr="00EE2081">
        <w:rPr>
          <w:rFonts w:eastAsia="Times New Roman" w:cs="Times New Roman"/>
          <w:b/>
          <w:bCs/>
          <w:color w:val="auto"/>
          <w:kern w:val="0"/>
          <w:lang w:val="it-IT"/>
          <w14:ligatures w14:val="none"/>
        </w:rPr>
        <w:t>quota di senatori con background di Camera</w:t>
      </w: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 xml:space="preserve"> per periodo.</w:t>
      </w:r>
    </w:p>
    <w:p w14:paraId="21C46A83" w14:textId="77777777" w:rsidR="00EE2081" w:rsidRPr="00EE2081" w:rsidRDefault="00EE2081" w:rsidP="00EE2081">
      <w:pPr>
        <w:numPr>
          <w:ilvl w:val="1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 xml:space="preserve">Poi: </w:t>
      </w:r>
      <w:r w:rsidRPr="00EE2081">
        <w:rPr>
          <w:rFonts w:eastAsia="Times New Roman" w:cs="Times New Roman"/>
          <w:b/>
          <w:bCs/>
          <w:color w:val="auto"/>
          <w:kern w:val="0"/>
          <w:lang w:val="it-IT"/>
          <w14:ligatures w14:val="none"/>
        </w:rPr>
        <w:t>intensità/anzianità</w:t>
      </w: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 xml:space="preserve"> dell’esperienza (anni prima della nomina; durata o proxy).</w:t>
      </w:r>
    </w:p>
    <w:p w14:paraId="0736F963" w14:textId="77777777" w:rsidR="00EE2081" w:rsidRPr="00EE2081" w:rsidRDefault="00EE2081" w:rsidP="00EE2081">
      <w:pPr>
        <w:numPr>
          <w:ilvl w:val="1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>Questo è cruciale perché ti dice se il Senato diventa una “camera di coronamento” della carriera parlamentare.</w:t>
      </w:r>
    </w:p>
    <w:p w14:paraId="6309FD9D" w14:textId="77777777" w:rsidR="00EE2081" w:rsidRPr="00EE2081" w:rsidRDefault="00EE2081" w:rsidP="00EE2081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b/>
          <w:bCs/>
          <w:color w:val="auto"/>
          <w:kern w:val="0"/>
          <w:lang w:val="it-IT"/>
          <w14:ligatures w14:val="none"/>
        </w:rPr>
        <w:t>Professione “generale” e confronto ALL vs DEPUTY</w:t>
      </w:r>
    </w:p>
    <w:p w14:paraId="11536826" w14:textId="77777777" w:rsidR="00EE2081" w:rsidRPr="00EE2081" w:rsidRDefault="00EE2081" w:rsidP="00EE2081">
      <w:pPr>
        <w:numPr>
          <w:ilvl w:val="1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>Qui fai vedere come cambia la composizione professionale complessiva e come differisce il sottogruppo “deputy background”.</w:t>
      </w:r>
    </w:p>
    <w:p w14:paraId="47CF33CD" w14:textId="77777777" w:rsidR="00EE2081" w:rsidRPr="00EE2081" w:rsidRDefault="00EE2081" w:rsidP="00EE2081">
      <w:pPr>
        <w:numPr>
          <w:ilvl w:val="1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 xml:space="preserve">Metterla dopo il punto 5 è naturale: prima definisci il canale, poi guardi </w:t>
      </w:r>
      <w:r w:rsidRPr="00EE2081">
        <w:rPr>
          <w:rFonts w:eastAsia="Times New Roman" w:cs="Times New Roman"/>
          <w:i/>
          <w:iCs/>
          <w:color w:val="auto"/>
          <w:kern w:val="0"/>
          <w:lang w:val="it-IT"/>
          <w14:ligatures w14:val="none"/>
        </w:rPr>
        <w:t>che tipo di persone</w:t>
      </w: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 xml:space="preserve"> entrano tramite quel canale.</w:t>
      </w:r>
    </w:p>
    <w:p w14:paraId="73030993" w14:textId="77777777" w:rsidR="00EE2081" w:rsidRPr="00EE2081" w:rsidRDefault="00EE2081" w:rsidP="00EE2081">
      <w:pPr>
        <w:numPr>
          <w:ilvl w:val="0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b/>
          <w:bCs/>
          <w:color w:val="auto"/>
          <w:kern w:val="0"/>
          <w:lang w:val="it-IT"/>
          <w14:ligatures w14:val="none"/>
        </w:rPr>
        <w:t>Dimensioni dinamiche trasversali: età, sopravvivenza politica, transizioni tra periodi</w:t>
      </w:r>
    </w:p>
    <w:p w14:paraId="56933EE4" w14:textId="77777777" w:rsidR="00EE2081" w:rsidRPr="00EE2081" w:rsidRDefault="00EE2081" w:rsidP="00EE2081">
      <w:pPr>
        <w:numPr>
          <w:ilvl w:val="1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>Le metterei per ultime perché sono più “interpretative” e dipendono dalle scelte metodologiche (periodizzazione, in-office rule, missing death rule).</w:t>
      </w:r>
    </w:p>
    <w:p w14:paraId="69E09FA5" w14:textId="77777777" w:rsidR="00EE2081" w:rsidRPr="00EE2081" w:rsidRDefault="00EE2081" w:rsidP="00EE2081">
      <w:pPr>
        <w:numPr>
          <w:ilvl w:val="1"/>
          <w:numId w:val="1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color w:val="auto"/>
          <w:kern w:val="0"/>
          <w:lang w:val="it-IT"/>
          <w14:ligatures w14:val="none"/>
        </w:rPr>
      </w:pPr>
      <w:r w:rsidRPr="00EE2081">
        <w:rPr>
          <w:rFonts w:eastAsia="Times New Roman" w:cs="Times New Roman"/>
          <w:color w:val="auto"/>
          <w:kern w:val="0"/>
          <w:lang w:val="it-IT"/>
          <w14:ligatures w14:val="none"/>
        </w:rPr>
        <w:t>Qui puoi parlare di “continuità biologica” e “continuità istituzionale”: chi attraversa i periodi, quanto invecchia la Camera, ecc.</w:t>
      </w:r>
    </w:p>
    <w:p w14:paraId="69596F94" w14:textId="77777777" w:rsidR="00EE2081" w:rsidRDefault="00F65971" w:rsidP="00EE2081">
      <w:pPr>
        <w:spacing w:line="240" w:lineRule="auto"/>
        <w:contextualSpacing w:val="0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F65971">
        <w:rPr>
          <w:rFonts w:eastAsia="Times New Roman" w:cs="Times New Roman"/>
          <w:noProof/>
          <w:color w:val="auto"/>
          <w:kern w:val="0"/>
        </w:rPr>
        <w:pict w14:anchorId="17A02EF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4220537" w14:textId="77777777" w:rsidR="0045715E" w:rsidRDefault="0045715E" w:rsidP="00EE2081">
      <w:pPr>
        <w:spacing w:line="240" w:lineRule="auto"/>
        <w:contextualSpacing w:val="0"/>
        <w:jc w:val="left"/>
        <w:rPr>
          <w:rFonts w:eastAsia="Times New Roman" w:cs="Times New Roman"/>
          <w:color w:val="auto"/>
          <w:kern w:val="0"/>
          <w14:ligatures w14:val="none"/>
        </w:rPr>
      </w:pPr>
    </w:p>
    <w:p w14:paraId="369BC085" w14:textId="77777777" w:rsidR="0045715E" w:rsidRDefault="0045715E" w:rsidP="00EE2081">
      <w:pPr>
        <w:spacing w:line="240" w:lineRule="auto"/>
        <w:contextualSpacing w:val="0"/>
        <w:jc w:val="left"/>
        <w:rPr>
          <w:rFonts w:eastAsia="Times New Roman" w:cs="Times New Roman"/>
          <w:color w:val="auto"/>
          <w:kern w:val="0"/>
          <w14:ligatures w14:val="none"/>
        </w:rPr>
      </w:pPr>
    </w:p>
    <w:p w14:paraId="7C4DF8DF" w14:textId="77777777" w:rsidR="0045715E" w:rsidRDefault="0045715E" w:rsidP="0045715E">
      <w:pPr>
        <w:pStyle w:val="p1"/>
      </w:pPr>
      <w:r>
        <w:lastRenderedPageBreak/>
        <w:t>Recommended logical order of the analytical dimensions</w:t>
      </w:r>
    </w:p>
    <w:p w14:paraId="242D377E" w14:textId="77777777" w:rsidR="0045715E" w:rsidRDefault="0045715E" w:rsidP="0045715E">
      <w:pPr>
        <w:pStyle w:val="p1"/>
        <w:numPr>
          <w:ilvl w:val="0"/>
          <w:numId w:val="5"/>
        </w:numPr>
      </w:pPr>
      <w:r>
        <w:rPr>
          <w:b/>
          <w:bCs/>
        </w:rPr>
        <w:t>Geography of origin (state-building / territorial integration)</w:t>
      </w:r>
    </w:p>
    <w:p w14:paraId="75B69F4F" w14:textId="77777777" w:rsidR="0045715E" w:rsidRDefault="0045715E" w:rsidP="0045715E">
      <w:pPr>
        <w:pStyle w:val="p1"/>
        <w:numPr>
          <w:ilvl w:val="1"/>
          <w:numId w:val="5"/>
        </w:numPr>
      </w:pPr>
      <w:r>
        <w:t>The most “foundational” dimension: it measures territorial composition and the capacity of the unified state to absorb local elites.</w:t>
      </w:r>
    </w:p>
    <w:p w14:paraId="7A0A7EED" w14:textId="77777777" w:rsidR="0045715E" w:rsidRDefault="0045715E" w:rsidP="0045715E">
      <w:pPr>
        <w:pStyle w:val="p1"/>
        <w:numPr>
          <w:ilvl w:val="1"/>
          <w:numId w:val="5"/>
        </w:numPr>
      </w:pPr>
      <w:r>
        <w:t>It is also immediately legible and gives the reader a mental map of the transformations.</w:t>
      </w:r>
    </w:p>
    <w:p w14:paraId="7FB43338" w14:textId="77777777" w:rsidR="0045715E" w:rsidRDefault="0045715E" w:rsidP="0045715E">
      <w:pPr>
        <w:pStyle w:val="p1"/>
        <w:numPr>
          <w:ilvl w:val="0"/>
          <w:numId w:val="5"/>
        </w:numPr>
      </w:pPr>
      <w:r>
        <w:rPr>
          <w:b/>
          <w:bCs/>
        </w:rPr>
        <w:t>Aristocracy as a social stratum (initial weight, decline/transformation)</w:t>
      </w:r>
    </w:p>
    <w:p w14:paraId="3F1DE58D" w14:textId="77777777" w:rsidR="0045715E" w:rsidRDefault="0045715E" w:rsidP="0045715E">
      <w:pPr>
        <w:pStyle w:val="p1"/>
        <w:numPr>
          <w:ilvl w:val="1"/>
          <w:numId w:val="5"/>
        </w:numPr>
      </w:pPr>
      <w:r>
        <w:t>Here you move into the historical core of 1848: the exit from absolutism and the continuity of elites.</w:t>
      </w:r>
    </w:p>
    <w:p w14:paraId="78FC35F3" w14:textId="77777777" w:rsidR="0045715E" w:rsidRDefault="0045715E" w:rsidP="0045715E">
      <w:pPr>
        <w:pStyle w:val="p1"/>
        <w:numPr>
          <w:ilvl w:val="1"/>
          <w:numId w:val="5"/>
        </w:numPr>
      </w:pPr>
      <w:r>
        <w:t>First the overall incidence over time, then the internal sub-dimensions.</w:t>
      </w:r>
    </w:p>
    <w:p w14:paraId="7EAEA269" w14:textId="77777777" w:rsidR="0045715E" w:rsidRDefault="0045715E" w:rsidP="00E67405">
      <w:pPr>
        <w:pStyle w:val="p1"/>
        <w:ind w:left="720"/>
      </w:pPr>
      <w:r>
        <w:rPr>
          <w:b/>
          <w:bCs/>
        </w:rPr>
        <w:t>Aristocracy by profile/profession (what kind of aristocracy?)</w:t>
      </w:r>
    </w:p>
    <w:p w14:paraId="0C998F02" w14:textId="77777777" w:rsidR="0045715E" w:rsidRDefault="0045715E" w:rsidP="0045715E">
      <w:pPr>
        <w:pStyle w:val="p1"/>
        <w:numPr>
          <w:ilvl w:val="1"/>
          <w:numId w:val="5"/>
        </w:numPr>
      </w:pPr>
      <w:r>
        <w:t xml:space="preserve">Not just “how many nobles”, but </w:t>
      </w:r>
      <w:r>
        <w:rPr>
          <w:i/>
          <w:iCs/>
        </w:rPr>
        <w:t>which</w:t>
      </w:r>
      <w:r>
        <w:t xml:space="preserve"> nobles: landowners, state elites, military, deputies, etc.</w:t>
      </w:r>
    </w:p>
    <w:p w14:paraId="7A0FF2C0" w14:textId="77777777" w:rsidR="0045715E" w:rsidRDefault="0045715E" w:rsidP="0045715E">
      <w:pPr>
        <w:pStyle w:val="p1"/>
        <w:numPr>
          <w:ilvl w:val="1"/>
          <w:numId w:val="5"/>
        </w:numPr>
      </w:pPr>
      <w:r>
        <w:t>This is the perfect bridge towards professions and towards recruitment channels.</w:t>
      </w:r>
    </w:p>
    <w:p w14:paraId="50E0A456" w14:textId="77777777" w:rsidR="0045715E" w:rsidRDefault="0045715E" w:rsidP="0045715E">
      <w:pPr>
        <w:pStyle w:val="p1"/>
        <w:numPr>
          <w:ilvl w:val="0"/>
          <w:numId w:val="5"/>
        </w:numPr>
      </w:pPr>
      <w:r>
        <w:rPr>
          <w:b/>
          <w:bCs/>
        </w:rPr>
        <w:t>Channels of political recruitment: parliamentary background (former deputies)</w:t>
      </w:r>
    </w:p>
    <w:p w14:paraId="550D695B" w14:textId="77777777" w:rsidR="0045715E" w:rsidRDefault="0045715E" w:rsidP="0045715E">
      <w:pPr>
        <w:pStyle w:val="p1"/>
        <w:numPr>
          <w:ilvl w:val="1"/>
          <w:numId w:val="5"/>
        </w:numPr>
      </w:pPr>
      <w:r>
        <w:t>First: the share of senators with a Chamber background by period.</w:t>
      </w:r>
    </w:p>
    <w:p w14:paraId="7E8FBA65" w14:textId="77777777" w:rsidR="0045715E" w:rsidRDefault="0045715E" w:rsidP="0045715E">
      <w:pPr>
        <w:pStyle w:val="p1"/>
        <w:numPr>
          <w:ilvl w:val="1"/>
          <w:numId w:val="5"/>
        </w:numPr>
      </w:pPr>
      <w:r>
        <w:t>Then: the intensity/seniority of that experience (years before appointment; duration or a proxy).</w:t>
      </w:r>
    </w:p>
    <w:p w14:paraId="6AEEBBEF" w14:textId="77777777" w:rsidR="0045715E" w:rsidRDefault="0045715E" w:rsidP="0045715E">
      <w:pPr>
        <w:pStyle w:val="p1"/>
        <w:numPr>
          <w:ilvl w:val="1"/>
          <w:numId w:val="5"/>
        </w:numPr>
      </w:pPr>
      <w:r>
        <w:t>This matters because it shows whether the Senate becomes a “crowning chamber” for parliamentary careers.</w:t>
      </w:r>
    </w:p>
    <w:p w14:paraId="63ACBAC8" w14:textId="77777777" w:rsidR="0045715E" w:rsidRDefault="0045715E" w:rsidP="0045715E">
      <w:pPr>
        <w:pStyle w:val="p1"/>
        <w:numPr>
          <w:ilvl w:val="0"/>
          <w:numId w:val="5"/>
        </w:numPr>
      </w:pPr>
      <w:r>
        <w:rPr>
          <w:b/>
          <w:bCs/>
        </w:rPr>
        <w:t>General professional structure and the ALL vs DEPUTY comparison</w:t>
      </w:r>
    </w:p>
    <w:p w14:paraId="74866757" w14:textId="77777777" w:rsidR="0045715E" w:rsidRDefault="0045715E" w:rsidP="0045715E">
      <w:pPr>
        <w:pStyle w:val="p1"/>
        <w:numPr>
          <w:ilvl w:val="1"/>
          <w:numId w:val="5"/>
        </w:numPr>
      </w:pPr>
      <w:r>
        <w:t>Here you show how overall professional composition changes and how it differs for the “deputy background” subgroup.</w:t>
      </w:r>
    </w:p>
    <w:p w14:paraId="633768E4" w14:textId="77777777" w:rsidR="0045715E" w:rsidRDefault="0045715E" w:rsidP="0045715E">
      <w:pPr>
        <w:pStyle w:val="p1"/>
        <w:numPr>
          <w:ilvl w:val="1"/>
          <w:numId w:val="5"/>
        </w:numPr>
      </w:pPr>
      <w:r>
        <w:t>Placing it after point 5 is natural: you first define the channel, then examine what types of people enter through that channel.</w:t>
      </w:r>
    </w:p>
    <w:p w14:paraId="5FBFEF6F" w14:textId="77777777" w:rsidR="0045715E" w:rsidRDefault="0045715E" w:rsidP="0045715E">
      <w:pPr>
        <w:pStyle w:val="p1"/>
        <w:numPr>
          <w:ilvl w:val="0"/>
          <w:numId w:val="5"/>
        </w:numPr>
      </w:pPr>
      <w:r>
        <w:rPr>
          <w:b/>
          <w:bCs/>
        </w:rPr>
        <w:t>Cross-cutting dynamic dimensions: age, political survival, transitions across periods</w:t>
      </w:r>
    </w:p>
    <w:p w14:paraId="615151C9" w14:textId="77777777" w:rsidR="0045715E" w:rsidRDefault="0045715E" w:rsidP="0045715E">
      <w:pPr>
        <w:pStyle w:val="p1"/>
        <w:numPr>
          <w:ilvl w:val="1"/>
          <w:numId w:val="5"/>
        </w:numPr>
      </w:pPr>
      <w:r>
        <w:t>I would place these last because they are more interpretive and depend more heavily on methodological choices (periodisation, in-office rule, missing-death rule).</w:t>
      </w:r>
    </w:p>
    <w:p w14:paraId="07BB6B68" w14:textId="77777777" w:rsidR="0045715E" w:rsidRDefault="0045715E" w:rsidP="0045715E">
      <w:pPr>
        <w:pStyle w:val="p1"/>
        <w:numPr>
          <w:ilvl w:val="1"/>
          <w:numId w:val="5"/>
        </w:numPr>
      </w:pPr>
      <w:r>
        <w:t>Here you can discuss “biological continuity” and “institutional continuity”: who spans multiple periods, and how the chamber ages over time.</w:t>
      </w:r>
    </w:p>
    <w:p w14:paraId="6EC10EB4" w14:textId="77777777" w:rsidR="0045715E" w:rsidRPr="00EE2081" w:rsidRDefault="0045715E" w:rsidP="00EE2081">
      <w:pPr>
        <w:spacing w:line="240" w:lineRule="auto"/>
        <w:contextualSpacing w:val="0"/>
        <w:jc w:val="left"/>
        <w:rPr>
          <w:rFonts w:eastAsia="Times New Roman" w:cs="Times New Roman"/>
          <w:color w:val="auto"/>
          <w:kern w:val="0"/>
          <w14:ligatures w14:val="none"/>
        </w:rPr>
      </w:pPr>
    </w:p>
    <w:sectPr w:rsidR="0045715E" w:rsidRPr="00EE2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D349D"/>
    <w:multiLevelType w:val="multilevel"/>
    <w:tmpl w:val="70C2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A36129"/>
    <w:multiLevelType w:val="multilevel"/>
    <w:tmpl w:val="424A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176CB"/>
    <w:multiLevelType w:val="multilevel"/>
    <w:tmpl w:val="2AFC6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5303FD"/>
    <w:multiLevelType w:val="multilevel"/>
    <w:tmpl w:val="6772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42A70"/>
    <w:multiLevelType w:val="multilevel"/>
    <w:tmpl w:val="8A72D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0297265">
    <w:abstractNumId w:val="4"/>
  </w:num>
  <w:num w:numId="2" w16cid:durableId="507448452">
    <w:abstractNumId w:val="3"/>
  </w:num>
  <w:num w:numId="3" w16cid:durableId="1227448270">
    <w:abstractNumId w:val="2"/>
  </w:num>
  <w:num w:numId="4" w16cid:durableId="393696556">
    <w:abstractNumId w:val="1"/>
  </w:num>
  <w:num w:numId="5" w16cid:durableId="1674795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81"/>
    <w:rsid w:val="000007C5"/>
    <w:rsid w:val="00002969"/>
    <w:rsid w:val="001D098A"/>
    <w:rsid w:val="0045715E"/>
    <w:rsid w:val="005016B0"/>
    <w:rsid w:val="00674A1B"/>
    <w:rsid w:val="00B15F7D"/>
    <w:rsid w:val="00BE3279"/>
    <w:rsid w:val="00E67405"/>
    <w:rsid w:val="00EE2081"/>
    <w:rsid w:val="00EF531B"/>
    <w:rsid w:val="00F65971"/>
    <w:rsid w:val="00F7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00E1B"/>
  <w15:chartTrackingRefBased/>
  <w15:docId w15:val="{A7CD6548-25C0-EA43-AE15-60F8244E9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6B0"/>
    <w:pPr>
      <w:spacing w:after="0" w:line="360" w:lineRule="auto"/>
      <w:contextualSpacing/>
      <w:jc w:val="both"/>
    </w:pPr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007C5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007C5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31B"/>
    <w:pPr>
      <w:keepNext/>
      <w:keepLines/>
      <w:spacing w:before="160" w:after="80"/>
      <w:outlineLvl w:val="2"/>
    </w:pPr>
    <w:rPr>
      <w:rFonts w:eastAsiaTheme="majorEastAsia" w:cstheme="majorBidi"/>
      <w:i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0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0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08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08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08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08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07C5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531B"/>
    <w:rPr>
      <w:rFonts w:ascii="Times New Roman" w:eastAsiaTheme="majorEastAsia" w:hAnsi="Times New Roman" w:cstheme="majorBidi"/>
      <w:i/>
      <w:color w:val="000000" w:themeColor="text1"/>
      <w:szCs w:val="28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007C5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081"/>
    <w:pPr>
      <w:spacing w:after="80" w:line="240" w:lineRule="auto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08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0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08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081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E2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081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08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E2081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color w:val="auto"/>
      <w:kern w:val="0"/>
      <w14:ligatures w14:val="none"/>
    </w:rPr>
  </w:style>
  <w:style w:type="character" w:customStyle="1" w:styleId="s1">
    <w:name w:val="s1"/>
    <w:basedOn w:val="DefaultParagraphFont"/>
    <w:rsid w:val="00EE2081"/>
  </w:style>
  <w:style w:type="paragraph" w:customStyle="1" w:styleId="p2">
    <w:name w:val="p2"/>
    <w:basedOn w:val="Normal"/>
    <w:rsid w:val="00EE2081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color w:val="auto"/>
      <w:kern w:val="0"/>
      <w14:ligatures w14:val="none"/>
    </w:rPr>
  </w:style>
  <w:style w:type="character" w:customStyle="1" w:styleId="s2">
    <w:name w:val="s2"/>
    <w:basedOn w:val="DefaultParagraphFont"/>
    <w:rsid w:val="00EE2081"/>
  </w:style>
  <w:style w:type="paragraph" w:customStyle="1" w:styleId="p4">
    <w:name w:val="p4"/>
    <w:basedOn w:val="Normal"/>
    <w:rsid w:val="00EE2081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color w:val="auto"/>
      <w:kern w:val="0"/>
      <w14:ligatures w14:val="none"/>
    </w:rPr>
  </w:style>
  <w:style w:type="character" w:customStyle="1" w:styleId="s3">
    <w:name w:val="s3"/>
    <w:basedOn w:val="DefaultParagraphFont"/>
    <w:rsid w:val="00EE2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611</Words>
  <Characters>3659</Characters>
  <Application>Microsoft Office Word</Application>
  <DocSecurity>0</DocSecurity>
  <Lines>49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Goffredo Adinolfi</dc:creator>
  <cp:keywords/>
  <dc:description/>
  <cp:lastModifiedBy>Goffredo Adinolfi</cp:lastModifiedBy>
  <cp:revision>2</cp:revision>
  <cp:lastPrinted>2026-02-10T09:27:00Z</cp:lastPrinted>
  <dcterms:created xsi:type="dcterms:W3CDTF">2026-02-09T11:27:00Z</dcterms:created>
  <dcterms:modified xsi:type="dcterms:W3CDTF">2026-02-10T09:28:00Z</dcterms:modified>
</cp:coreProperties>
</file>