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BF75D" w14:textId="77777777" w:rsidR="005B434B" w:rsidRDefault="00EC37C0" w:rsidP="002F5B40">
      <w:pPr>
        <w:pStyle w:val="Titledocument"/>
      </w:pPr>
      <w:r>
        <w:t xml:space="preserve">Some Myths About </w:t>
      </w:r>
      <w:r w:rsidR="00752571">
        <w:t>Bias</w:t>
      </w:r>
    </w:p>
    <w:p w14:paraId="757D5F9B" w14:textId="77777777" w:rsidR="005B434B" w:rsidRDefault="00EC37C0" w:rsidP="00EC37C0">
      <w:pPr>
        <w:pStyle w:val="ShortTitle"/>
        <w:rPr>
          <w:rFonts w:cs="Linux Libertine"/>
        </w:rPr>
      </w:pPr>
      <w:r>
        <w:rPr>
          <w:rFonts w:cs="Linux Libertine"/>
        </w:rPr>
        <w:t xml:space="preserve">A Queer Studies </w:t>
      </w:r>
      <w:r w:rsidR="00752571">
        <w:rPr>
          <w:rFonts w:cs="Linux Libertine"/>
        </w:rPr>
        <w:t>Reading</w:t>
      </w:r>
      <w:r>
        <w:rPr>
          <w:rFonts w:cs="Linux Libertine"/>
        </w:rPr>
        <w:t xml:space="preserve"> of</w:t>
      </w:r>
      <w:r w:rsidR="0097105F">
        <w:rPr>
          <w:rFonts w:cs="Linux Libertine"/>
        </w:rPr>
        <w:t xml:space="preserve"> </w:t>
      </w:r>
      <w:r w:rsidR="009E0D08">
        <w:rPr>
          <w:rFonts w:cs="Linux Libertine"/>
        </w:rPr>
        <w:t>Bias Evaluation and Mitigation Techniques in NLP</w:t>
      </w:r>
    </w:p>
    <w:p w14:paraId="25CA5D0A" w14:textId="3852B932" w:rsidR="005B434B" w:rsidRPr="001D3CDD" w:rsidRDefault="0097105F" w:rsidP="005B434B">
      <w:pPr>
        <w:pStyle w:val="Abstract"/>
      </w:pPr>
      <w:r>
        <w:t xml:space="preserve">This paper critically examines gender bias in large language models (LLMs) by integrating concepts from Queer Studies, particularly the theory of gender performativity and the critique of binary </w:t>
      </w:r>
      <w:r w:rsidR="002C63AD">
        <w:t>forms</w:t>
      </w:r>
      <w:r>
        <w:t>. It argues that many existing bias detection and mitigation techniques in Natural Language Processing (NLP), such as the Word Embedding Association Test (WEAT) and gender swapping methods, rely on outdated conceptualizations of gender</w:t>
      </w:r>
      <w:r w:rsidR="009E0D08">
        <w:t xml:space="preserve">, which take for granted </w:t>
      </w:r>
      <w:r w:rsidR="00A25574">
        <w:t>the gender binary</w:t>
      </w:r>
      <w:r w:rsidR="00DA3C05">
        <w:t xml:space="preserve"> as a symmetrical and stable form</w:t>
      </w:r>
      <w:r>
        <w:t>. Drawing from Queer Studies, the paper highlights three "myths" about gender bias: that bias can be excised, that it is categorical, and that it can be leveled.</w:t>
      </w:r>
      <w:r w:rsidR="004C2473">
        <w:t xml:space="preserve"> </w:t>
      </w:r>
      <w:r w:rsidR="00A25574" w:rsidRPr="000C204E">
        <w:t>Due to their operationaliz</w:t>
      </w:r>
      <w:r w:rsidR="00004CED">
        <w:t xml:space="preserve">ation </w:t>
      </w:r>
      <w:r w:rsidR="00A25574" w:rsidRPr="000C204E">
        <w:t xml:space="preserve">of the gender binary, each of these myths </w:t>
      </w:r>
      <w:r w:rsidR="00A25574" w:rsidRPr="000C204E">
        <w:rPr>
          <w:rFonts w:ascii="Linux Libertine" w:hAnsi="Linux Libertine" w:cs="Linux Libertine"/>
          <w:color w:val="000000"/>
          <w:szCs w:val="16"/>
        </w:rPr>
        <w:t xml:space="preserve">effectively </w:t>
      </w:r>
      <w:r w:rsidR="004C2473" w:rsidRPr="000C204E">
        <w:rPr>
          <w:rFonts w:ascii="Linux Libertine" w:hAnsi="Linux Libertine" w:cs="Linux Libertine"/>
          <w:color w:val="000000"/>
          <w:szCs w:val="16"/>
        </w:rPr>
        <w:t>reduce</w:t>
      </w:r>
      <w:r w:rsidR="000C204E" w:rsidRPr="000C204E">
        <w:rPr>
          <w:rFonts w:ascii="Linux Libertine" w:hAnsi="Linux Libertine" w:cs="Linux Libertine"/>
          <w:color w:val="000000"/>
          <w:szCs w:val="16"/>
        </w:rPr>
        <w:t xml:space="preserve"> </w:t>
      </w:r>
      <w:r w:rsidR="004C2473" w:rsidRPr="000C204E">
        <w:rPr>
          <w:rFonts w:ascii="Linux Libertine" w:hAnsi="Linux Libertine" w:cs="Linux Libertine"/>
          <w:color w:val="000000"/>
          <w:szCs w:val="16"/>
        </w:rPr>
        <w:t>and flatten bias into a measure</w:t>
      </w:r>
      <w:r w:rsidR="00A25574" w:rsidRPr="000C204E">
        <w:rPr>
          <w:rFonts w:ascii="Linux Libertine" w:hAnsi="Linux Libertine" w:cs="Linux Libertine"/>
          <w:color w:val="000000"/>
          <w:szCs w:val="16"/>
        </w:rPr>
        <w:t xml:space="preserve"> that fails to represent real-world workings of semantics, discrimination, and prejudice</w:t>
      </w:r>
      <w:r w:rsidR="004C2473" w:rsidRPr="000C204E">
        <w:rPr>
          <w:rFonts w:ascii="Linux Libertine" w:hAnsi="Linux Libertine" w:cs="Linux Libertine"/>
          <w:color w:val="000000"/>
          <w:szCs w:val="16"/>
        </w:rPr>
        <w:t>.</w:t>
      </w:r>
      <w:r w:rsidR="004C2473">
        <w:rPr>
          <w:rFonts w:ascii="Linux Libertine" w:hAnsi="Linux Libertine" w:cs="Linux Libertine"/>
          <w:color w:val="000000"/>
          <w:szCs w:val="16"/>
        </w:rPr>
        <w:t xml:space="preserve"> </w:t>
      </w:r>
      <w:r>
        <w:t>The paper concludes by suggesting that bias mitigation in NLP should focus on amplifying diverse gender expressions and incorporating non-binary perspectives, rather than attempting to neutralize or equalize them. By reworking</w:t>
      </w:r>
      <w:r w:rsidR="00004CED">
        <w:t xml:space="preserve"> the traditional</w:t>
      </w:r>
      <w:r>
        <w:t xml:space="preserve"> </w:t>
      </w:r>
      <w:r w:rsidR="00004CED">
        <w:t>understanding of binary forms,</w:t>
      </w:r>
      <w:r w:rsidR="009E0D08">
        <w:t xml:space="preserve"> one may fashion </w:t>
      </w:r>
      <w:r>
        <w:t xml:space="preserve">more inclusive and intersectional approaches to </w:t>
      </w:r>
      <w:r w:rsidR="009E0D08">
        <w:t>mitigating</w:t>
      </w:r>
      <w:r>
        <w:t xml:space="preserve"> bias in language systems.</w:t>
      </w:r>
      <w:r w:rsidR="003756D0">
        <w:t xml:space="preserve"> </w:t>
      </w:r>
    </w:p>
    <w:p w14:paraId="5F602159" w14:textId="77777777" w:rsidR="005B434B" w:rsidRPr="00B25EC5" w:rsidRDefault="005B434B" w:rsidP="005B434B">
      <w:pPr>
        <w:pStyle w:val="CCSDescription"/>
        <w:rPr>
          <w:szCs w:val="18"/>
        </w:rPr>
      </w:pPr>
      <w:r w:rsidRPr="008275CB">
        <w:rPr>
          <w:rStyle w:val="CCSHeadchar"/>
          <w:szCs w:val="18"/>
        </w:rPr>
        <w:t xml:space="preserve">CCS CONCEPTS </w:t>
      </w:r>
      <w:r w:rsidRPr="008275CB">
        <w:t xml:space="preserve">• </w:t>
      </w:r>
      <w:r w:rsidR="009E0D08" w:rsidRPr="009E0D08">
        <w:rPr>
          <w:b w:val="0"/>
        </w:rPr>
        <w:t>Computing methodologies → Natural language processing;</w:t>
      </w:r>
      <w:r w:rsidR="009E0D08">
        <w:rPr>
          <w:b w:val="0"/>
        </w:rPr>
        <w:t xml:space="preserve"> </w:t>
      </w:r>
      <w:r w:rsidRPr="00B25EC5">
        <w:rPr>
          <w:b w:val="0"/>
        </w:rPr>
        <w:t xml:space="preserve">• </w:t>
      </w:r>
      <w:r w:rsidR="009E0D08" w:rsidRPr="009E0D08">
        <w:rPr>
          <w:b w:val="0"/>
        </w:rPr>
        <w:t>General and reference → Metrics; Evaluation;</w:t>
      </w:r>
      <w:r w:rsidR="0055136B">
        <w:rPr>
          <w:b w:val="0"/>
        </w:rPr>
        <w:t xml:space="preserve"> </w:t>
      </w:r>
      <w:r w:rsidRPr="00B25EC5">
        <w:rPr>
          <w:b w:val="0"/>
        </w:rPr>
        <w:t xml:space="preserve">• </w:t>
      </w:r>
      <w:r w:rsidR="0055136B" w:rsidRPr="0055136B">
        <w:rPr>
          <w:b w:val="0"/>
        </w:rPr>
        <w:t>Applied computing → Arts and humanities.</w:t>
      </w:r>
    </w:p>
    <w:p w14:paraId="05EC2F93" w14:textId="77777777" w:rsidR="005B434B" w:rsidRPr="00B25EC5" w:rsidRDefault="005B434B" w:rsidP="005B434B">
      <w:pPr>
        <w:pStyle w:val="KeyWords"/>
        <w:rPr>
          <w:b/>
          <w:szCs w:val="18"/>
        </w:rPr>
      </w:pPr>
      <w:r>
        <w:rPr>
          <w:rStyle w:val="KeyWordHeadchar"/>
          <w:b/>
          <w:szCs w:val="18"/>
        </w:rPr>
        <w:t xml:space="preserve">Additional Keywords and Phrases: </w:t>
      </w:r>
      <w:r w:rsidR="009E0D08" w:rsidRPr="009E0D08">
        <w:t xml:space="preserve">natural language processing, gender bias, </w:t>
      </w:r>
      <w:r w:rsidR="009E0D08">
        <w:t>queer</w:t>
      </w:r>
      <w:r w:rsidR="009E0D08" w:rsidRPr="009E0D08">
        <w:t xml:space="preserve"> studies</w:t>
      </w:r>
      <w:r w:rsidR="009E0D08">
        <w:t xml:space="preserve">, </w:t>
      </w:r>
      <w:r w:rsidR="009E0D08" w:rsidRPr="009E0D08">
        <w:t>word embeddings</w:t>
      </w:r>
      <w:r w:rsidR="008C230F">
        <w:t>.</w:t>
      </w:r>
    </w:p>
    <w:p w14:paraId="2BE283F3" w14:textId="77777777" w:rsidR="005B434B" w:rsidRDefault="005B434B" w:rsidP="005B434B">
      <w:pPr>
        <w:pStyle w:val="Head1"/>
        <w:tabs>
          <w:tab w:val="clear" w:pos="360"/>
        </w:tabs>
        <w:ind w:left="432" w:hanging="432"/>
      </w:pPr>
      <w:r>
        <w:t>Introduction</w:t>
      </w:r>
    </w:p>
    <w:p w14:paraId="2BECCF6E" w14:textId="77777777" w:rsidR="004F62FD" w:rsidRDefault="004F62FD" w:rsidP="004F62FD">
      <w:pPr>
        <w:pStyle w:val="Para"/>
        <w:ind w:firstLine="0"/>
      </w:pPr>
      <w:r>
        <w:t xml:space="preserve">This paper analyzes methods for evaluating and mitigating gender bias in Large Language Models by drawing from current conceptualizations of gender from the humanities. It argues that mitigating gender bias requires understanding gender as an identity and operation </w:t>
      </w:r>
      <w:r w:rsidR="00C41000">
        <w:t xml:space="preserve">that </w:t>
      </w:r>
      <w:r>
        <w:t xml:space="preserve">has </w:t>
      </w:r>
      <w:r w:rsidR="00C41000">
        <w:t xml:space="preserve">been </w:t>
      </w:r>
      <w:r w:rsidR="00DA3C05">
        <w:t xml:space="preserve">vigorously </w:t>
      </w:r>
      <w:r>
        <w:t xml:space="preserve">theorized in fields that specialize in sex, gender, and sexuality, like Women's Studies, Queer Studies, and Trans Studies. It incorporates domain-specific knowledge from these fields to analyze how </w:t>
      </w:r>
      <w:r w:rsidR="00C41000">
        <w:t xml:space="preserve">embedded assumptions about </w:t>
      </w:r>
      <w:r>
        <w:t xml:space="preserve">gender binaries </w:t>
      </w:r>
      <w:r w:rsidR="00C41000">
        <w:t xml:space="preserve">drive </w:t>
      </w:r>
      <w:r>
        <w:t xml:space="preserve">current bias evaluation and mitigation methods. </w:t>
      </w:r>
    </w:p>
    <w:p w14:paraId="36DE73BF" w14:textId="1341FCD9" w:rsidR="00D63A8D" w:rsidRPr="00D63A8D" w:rsidRDefault="004F62FD" w:rsidP="00BD2E97">
      <w:pPr>
        <w:pStyle w:val="Para"/>
      </w:pPr>
      <w:r>
        <w:t xml:space="preserve">The field of Queer Studies in particular has done much to enrich and complicate the understanding of gender: what it is, how it operates, according to what structures and imperatives. For example, the theory of </w:t>
      </w:r>
      <w:r w:rsidR="00004CED">
        <w:t>gender performativity</w:t>
      </w:r>
      <w:r>
        <w:t>, which inaugurated the field in the early 1990s, influences the common perception today that gender is a socially constructed phenomenon, which is determined and made visible through social norms and behaviors, rather than the sexed body [Butler</w:t>
      </w:r>
      <w:r w:rsidR="00D31467">
        <w:t xml:space="preserve"> </w:t>
      </w:r>
      <w:r>
        <w:t xml:space="preserve">1992]. Since then, the distinction between gender as a social operation and sex as a physical embodiment, and the subsequent </w:t>
      </w:r>
      <w:r w:rsidR="00004CED">
        <w:t>dissolution</w:t>
      </w:r>
      <w:r>
        <w:t xml:space="preserve"> of a binary model of gender difference, have been validated in biology, neuroscience, and psychology [Ainsworth 2015, Hyde et al. 2019, Joel 2020]. At the same time, Queer Studies has continued to debate and problematize the sex/gender division as well as the implications of having a politics based on gender identity [Sedgwick 1990, Edelman 2004, Love 2009]. In addition to those developments, theorizing around intersectionality, </w:t>
      </w:r>
      <w:r w:rsidR="00C41000">
        <w:t xml:space="preserve">or </w:t>
      </w:r>
      <w:r>
        <w:t xml:space="preserve">the ways in which gender intersects with race, class, ability, sexuality, and other aspects of identity, has risen to prominence and is now </w:t>
      </w:r>
      <w:r w:rsidR="00C41000">
        <w:t>accepted</w:t>
      </w:r>
      <w:r>
        <w:t xml:space="preserve"> as </w:t>
      </w:r>
      <w:r w:rsidR="00C41000">
        <w:t xml:space="preserve">a </w:t>
      </w:r>
      <w:r>
        <w:t xml:space="preserve">standard paradigm for critical analysis </w:t>
      </w:r>
      <w:r w:rsidR="00C41000">
        <w:t xml:space="preserve">in the humanities </w:t>
      </w:r>
      <w:r>
        <w:t xml:space="preserve">[hooks 2000, Munoz 2009]. </w:t>
      </w:r>
    </w:p>
    <w:p w14:paraId="0F0B367D" w14:textId="1BF65167" w:rsidR="004F62FD" w:rsidRDefault="00D63A8D" w:rsidP="004F62FD">
      <w:pPr>
        <w:pStyle w:val="Para"/>
      </w:pPr>
      <w:r>
        <w:lastRenderedPageBreak/>
        <w:t xml:space="preserve">Despite calls for more interdisciplinary work in NLP research [Klein and </w:t>
      </w:r>
      <w:proofErr w:type="spellStart"/>
      <w:r>
        <w:t>D'Ignazio</w:t>
      </w:r>
      <w:proofErr w:type="spellEnd"/>
      <w:r>
        <w:t xml:space="preserve"> 2024, </w:t>
      </w:r>
      <w:proofErr w:type="spellStart"/>
      <w:r>
        <w:t>Birhane</w:t>
      </w:r>
      <w:proofErr w:type="spellEnd"/>
      <w:r>
        <w:t xml:space="preserve"> et al. 2022, </w:t>
      </w:r>
      <w:proofErr w:type="spellStart"/>
      <w:r>
        <w:t>Devinney</w:t>
      </w:r>
      <w:proofErr w:type="spellEnd"/>
      <w:r>
        <w:t xml:space="preserve"> et al. 2022], critical concepts from the Humanities </w:t>
      </w:r>
      <w:r w:rsidR="004F62FD">
        <w:t xml:space="preserve">generally do not influence </w:t>
      </w:r>
      <w:r w:rsidR="00004CED">
        <w:t xml:space="preserve">new </w:t>
      </w:r>
      <w:r w:rsidR="004F62FD">
        <w:t>developments</w:t>
      </w:r>
      <w:r w:rsidR="00004CED">
        <w:t xml:space="preserve"> or research</w:t>
      </w:r>
      <w:r w:rsidR="004F62FD">
        <w:t xml:space="preserve"> in </w:t>
      </w:r>
      <w:r w:rsidR="00C41000">
        <w:t>NLP</w:t>
      </w:r>
      <w:r>
        <w:t xml:space="preserve">. </w:t>
      </w:r>
      <w:r w:rsidR="004F62FD">
        <w:t xml:space="preserve">This paper considers how </w:t>
      </w:r>
      <w:r>
        <w:t xml:space="preserve">one particular concept, the binary form, </w:t>
      </w:r>
      <w:r w:rsidR="004F62FD">
        <w:t>might influence the study of evaluation and mitigation techniques</w:t>
      </w:r>
      <w:r>
        <w:t xml:space="preserve"> for gender bias</w:t>
      </w:r>
      <w:r w:rsidR="004F62FD">
        <w:t>. It reviews popular techniques, particularly those that deploy word vector</w:t>
      </w:r>
      <w:r w:rsidR="00D31467">
        <w:t>-</w:t>
      </w:r>
      <w:r w:rsidR="004F62FD">
        <w:t xml:space="preserve">based metrics like WEAT </w:t>
      </w:r>
      <w:r w:rsidR="00C41000">
        <w:t xml:space="preserve">(The </w:t>
      </w:r>
      <w:r w:rsidR="004F62FD">
        <w:t xml:space="preserve">Word Embedding </w:t>
      </w:r>
      <w:r w:rsidR="004F6538">
        <w:t>Association</w:t>
      </w:r>
      <w:r w:rsidR="004F62FD">
        <w:t xml:space="preserve"> Test</w:t>
      </w:r>
      <w:r w:rsidR="00C41000">
        <w:t>)</w:t>
      </w:r>
      <w:r w:rsidR="004F62FD">
        <w:t xml:space="preserve"> </w:t>
      </w:r>
      <w:r w:rsidR="00C41000">
        <w:t>[</w:t>
      </w:r>
      <w:proofErr w:type="spellStart"/>
      <w:r w:rsidR="004F62FD">
        <w:t>Caliskan</w:t>
      </w:r>
      <w:proofErr w:type="spellEnd"/>
      <w:r w:rsidR="004F62FD">
        <w:t xml:space="preserve"> et al. 2017], and </w:t>
      </w:r>
      <w:proofErr w:type="spellStart"/>
      <w:r w:rsidR="004F62FD">
        <w:t>DeBias</w:t>
      </w:r>
      <w:proofErr w:type="spellEnd"/>
      <w:r w:rsidR="004F62FD">
        <w:t xml:space="preserve"> [</w:t>
      </w:r>
      <w:proofErr w:type="spellStart"/>
      <w:r w:rsidR="004F62FD">
        <w:t>Bolukbasi</w:t>
      </w:r>
      <w:proofErr w:type="spellEnd"/>
      <w:r w:rsidR="004F62FD">
        <w:t xml:space="preserve"> et al. 2016], as well as those that use gender swapping and Counterfactual Evaluation as an essential </w:t>
      </w:r>
      <w:r w:rsidR="00C41000">
        <w:t>component</w:t>
      </w:r>
      <w:r w:rsidR="004F62FD">
        <w:t xml:space="preserve"> of their </w:t>
      </w:r>
      <w:r w:rsidR="00C41000">
        <w:t>operation</w:t>
      </w:r>
      <w:r w:rsidR="004F62FD">
        <w:t xml:space="preserve"> [Zhao et al. 2018, Meade et al. 2022, </w:t>
      </w:r>
      <w:proofErr w:type="spellStart"/>
      <w:r w:rsidR="004F62FD">
        <w:t>Nemani</w:t>
      </w:r>
      <w:proofErr w:type="spellEnd"/>
      <w:r w:rsidR="004F62FD">
        <w:t xml:space="preserve"> et al. 2023]. It elaborates how many of these methods, which have and continue to significantly influence anti-bias development, perpetuate a conceptualization of gender that centers on a binary model that is self-limiting. </w:t>
      </w:r>
    </w:p>
    <w:p w14:paraId="3C36138E" w14:textId="77777777" w:rsidR="004F62FD" w:rsidRDefault="004F62FD" w:rsidP="004F62FD">
      <w:pPr>
        <w:pStyle w:val="Para"/>
      </w:pPr>
      <w:r>
        <w:t>This work furthers an area of NLP research that is already robust with critiques of bias detection and mitigation techniques. While many studies have pointed out how such methods are ineffective or counterproductive [</w:t>
      </w:r>
      <w:proofErr w:type="spellStart"/>
      <w:r>
        <w:t>Gonen</w:t>
      </w:r>
      <w:proofErr w:type="spellEnd"/>
      <w:r>
        <w:t xml:space="preserve"> and Goldberg 2019; Blodgett et al. 2021], which others have </w:t>
      </w:r>
      <w:r w:rsidR="004F6538">
        <w:t>attributed</w:t>
      </w:r>
      <w:r>
        <w:t xml:space="preserve"> to a misunderstanding of how gender bias operates in language [</w:t>
      </w:r>
      <w:proofErr w:type="spellStart"/>
      <w:r>
        <w:t>Devinney</w:t>
      </w:r>
      <w:proofErr w:type="spellEnd"/>
      <w:r>
        <w:t xml:space="preserve"> et al. 2022, </w:t>
      </w:r>
      <w:proofErr w:type="spellStart"/>
      <w:r>
        <w:t>Hitti</w:t>
      </w:r>
      <w:proofErr w:type="spellEnd"/>
      <w:r>
        <w:t xml:space="preserve"> et al. 2019, </w:t>
      </w:r>
      <w:proofErr w:type="spellStart"/>
      <w:r>
        <w:t>Nemani</w:t>
      </w:r>
      <w:proofErr w:type="spellEnd"/>
      <w:r>
        <w:t xml:space="preserve"> et al. 2023, Meade et al. 2022, </w:t>
      </w:r>
      <w:proofErr w:type="spellStart"/>
      <w:r>
        <w:t>Caliskan</w:t>
      </w:r>
      <w:proofErr w:type="spellEnd"/>
      <w:r>
        <w:t xml:space="preserve"> et al. 2022], none have, to my knowledge, explored their ineffectiveness by critiquing the binary as a conceptual model. To fill that gap, this paper identifies three myths about gender bias that turn on a fundamental misunderstanding of</w:t>
      </w:r>
      <w:r w:rsidR="00C41000">
        <w:t xml:space="preserve"> </w:t>
      </w:r>
      <w:r>
        <w:t xml:space="preserve">how binaries </w:t>
      </w:r>
      <w:r w:rsidR="00C41000">
        <w:t>are formulate</w:t>
      </w:r>
      <w:r w:rsidR="00D63A8D">
        <w:t>d</w:t>
      </w:r>
      <w:r w:rsidR="00C41000">
        <w:t xml:space="preserve"> and how they function</w:t>
      </w:r>
      <w:r>
        <w:t xml:space="preserve">: </w:t>
      </w:r>
      <w:r w:rsidR="00C41000">
        <w:t xml:space="preserve">(1) </w:t>
      </w:r>
      <w:r>
        <w:t xml:space="preserve">that bias is excisable, </w:t>
      </w:r>
      <w:r w:rsidR="00C41000">
        <w:t xml:space="preserve">(2) </w:t>
      </w:r>
      <w:r>
        <w:t xml:space="preserve">that it is categorical, and </w:t>
      </w:r>
      <w:r w:rsidR="00C41000">
        <w:t xml:space="preserve">(3) </w:t>
      </w:r>
      <w:r>
        <w:t xml:space="preserve">that it can be leveled. </w:t>
      </w:r>
    </w:p>
    <w:p w14:paraId="019906A1" w14:textId="77777777" w:rsidR="00084858" w:rsidRPr="00084858" w:rsidRDefault="004F62FD" w:rsidP="004F62FD">
      <w:pPr>
        <w:pStyle w:val="Para"/>
      </w:pPr>
      <w:r>
        <w:t xml:space="preserve">In what follows, I review current literature on gender bias in NLP, outlining different conceptualizations of how bias appears in language. Then, from Queer Studies, I </w:t>
      </w:r>
      <w:r w:rsidR="00C41000">
        <w:t>review the</w:t>
      </w:r>
      <w:r>
        <w:t xml:space="preserve"> critical analysis of binary models of organization</w:t>
      </w:r>
      <w:r w:rsidR="00D63A8D">
        <w:t>, and how they</w:t>
      </w:r>
      <w:r>
        <w:t xml:space="preserve"> necessitate certain exclusions that </w:t>
      </w:r>
      <w:r w:rsidR="00D63A8D">
        <w:t xml:space="preserve">inevitably </w:t>
      </w:r>
      <w:r>
        <w:t xml:space="preserve">emerge to disrupt the apparent stability of the binary. </w:t>
      </w:r>
      <w:r w:rsidR="00D31467">
        <w:t>Subsequently</w:t>
      </w:r>
      <w:r>
        <w:t xml:space="preserve">, </w:t>
      </w:r>
      <w:r w:rsidR="00D31467">
        <w:t xml:space="preserve">in </w:t>
      </w:r>
      <w:r>
        <w:t xml:space="preserve">the main section of the paper, I apply this critique to </w:t>
      </w:r>
      <w:r w:rsidR="00D31467">
        <w:t>a</w:t>
      </w:r>
      <w:r>
        <w:t xml:space="preserve"> reading of bias evaluation and mitigation techniques that center on word vector technology and gender swapping strategies. Finally, I close by pointing to some promising work </w:t>
      </w:r>
      <w:r w:rsidR="00C41000">
        <w:t xml:space="preserve">in current NLP </w:t>
      </w:r>
      <w:r>
        <w:t xml:space="preserve">that expands beyond the limitations of a binary model </w:t>
      </w:r>
      <w:r w:rsidR="00C41000">
        <w:t>and</w:t>
      </w:r>
      <w:r>
        <w:t xml:space="preserve"> operationaliz</w:t>
      </w:r>
      <w:r w:rsidR="00C41000">
        <w:t>e</w:t>
      </w:r>
      <w:r>
        <w:t xml:space="preserve"> that model in capacious and productive ways. </w:t>
      </w:r>
    </w:p>
    <w:p w14:paraId="66A0125F" w14:textId="77777777" w:rsidR="005B434B" w:rsidRDefault="004F62FD" w:rsidP="005B434B">
      <w:pPr>
        <w:pStyle w:val="Head1"/>
        <w:tabs>
          <w:tab w:val="clear" w:pos="360"/>
        </w:tabs>
        <w:ind w:left="432" w:hanging="432"/>
      </w:pPr>
      <w:r>
        <w:t>literature reviews</w:t>
      </w:r>
    </w:p>
    <w:p w14:paraId="25EDB615" w14:textId="77777777" w:rsidR="005B434B" w:rsidRDefault="004F62FD" w:rsidP="005B434B">
      <w:pPr>
        <w:pStyle w:val="Head2"/>
        <w:tabs>
          <w:tab w:val="clear" w:pos="360"/>
        </w:tabs>
      </w:pPr>
      <w:r>
        <w:t>Existing Schemas of Gender Bias in NLP</w:t>
      </w:r>
    </w:p>
    <w:p w14:paraId="2B6F1454" w14:textId="77777777" w:rsidR="005B434B" w:rsidRPr="00501023" w:rsidRDefault="004F62FD" w:rsidP="000E0BD1">
      <w:pPr>
        <w:pStyle w:val="Para"/>
        <w:ind w:firstLine="360"/>
      </w:pPr>
      <w:r>
        <w:t xml:space="preserve">Existing research defines bias by </w:t>
      </w:r>
      <w:r w:rsidR="00C41000">
        <w:t>how it is expressed</w:t>
      </w:r>
      <w:r>
        <w:t xml:space="preserve"> in language and by its social effects. </w:t>
      </w:r>
      <w:proofErr w:type="spellStart"/>
      <w:r>
        <w:t>Hitti</w:t>
      </w:r>
      <w:proofErr w:type="spellEnd"/>
      <w:r>
        <w:t xml:space="preserve"> et al. [2019], who examine how bias </w:t>
      </w:r>
      <w:r w:rsidR="00C41000">
        <w:t>expresses</w:t>
      </w:r>
      <w:r>
        <w:t xml:space="preserve"> in language, divide </w:t>
      </w:r>
      <w:r w:rsidR="00C41000">
        <w:t>bias</w:t>
      </w:r>
      <w:r>
        <w:t xml:space="preserve"> into structural and contextual types. Structural bias concerns bias that results from grammatic</w:t>
      </w:r>
      <w:r w:rsidR="00C41000">
        <w:t>al</w:t>
      </w:r>
      <w:r>
        <w:t xml:space="preserve"> structures, such as pronouns that assume a male </w:t>
      </w:r>
      <w:r w:rsidR="00D31467">
        <w:t>antecedent</w:t>
      </w:r>
      <w:r>
        <w:t xml:space="preserve"> ("A programmer must always carry his laptop with him"), while contextual bias concerns bias that results from social and behavioral stereotypes ("Senators need their wives to support them throughout their campaign") [</w:t>
      </w:r>
      <w:proofErr w:type="spellStart"/>
      <w:r>
        <w:t>Hitti</w:t>
      </w:r>
      <w:proofErr w:type="spellEnd"/>
      <w:r>
        <w:t xml:space="preserve"> et al. 2019]. By contrast, </w:t>
      </w:r>
      <w:proofErr w:type="spellStart"/>
      <w:r>
        <w:t>Nemani</w:t>
      </w:r>
      <w:proofErr w:type="spellEnd"/>
      <w:r>
        <w:t xml:space="preserve"> et al. [2023] classify bias by the particular kind of effect it has on social groups</w:t>
      </w:r>
      <w:r w:rsidR="00C41000">
        <w:t xml:space="preserve">, organizing them into the categories: </w:t>
      </w:r>
      <w:r>
        <w:t xml:space="preserve">"Denigration," "Stereotyping," and "Under-representation." Denigration refers to the use of derogatory language such as slurs; stereotyping refers to prejudice about a particular social group; and under-representation refers to the relative </w:t>
      </w:r>
      <w:r w:rsidR="00C41000">
        <w:t>dearth</w:t>
      </w:r>
      <w:r>
        <w:t xml:space="preserve"> of information about a particular social group [</w:t>
      </w:r>
      <w:proofErr w:type="spellStart"/>
      <w:r>
        <w:t>Nemani</w:t>
      </w:r>
      <w:proofErr w:type="spellEnd"/>
      <w:r>
        <w:t xml:space="preserve"> et al. 2023]. Similarly, </w:t>
      </w:r>
      <w:proofErr w:type="spellStart"/>
      <w:r>
        <w:t>Barocas</w:t>
      </w:r>
      <w:proofErr w:type="spellEnd"/>
      <w:r>
        <w:t xml:space="preserve"> et. al [2017] divide bias into "allocative harms," whe</w:t>
      </w:r>
      <w:r w:rsidR="00046FAB">
        <w:t>re</w:t>
      </w:r>
      <w:r>
        <w:t xml:space="preserve"> resources are withheld from certain groups, and "representational harms," whe</w:t>
      </w:r>
      <w:r w:rsidR="00046FAB">
        <w:t>re</w:t>
      </w:r>
      <w:r>
        <w:t xml:space="preserve"> certain groups are under-represented or stereotyped.</w:t>
      </w:r>
    </w:p>
    <w:p w14:paraId="5F6BA60B" w14:textId="77777777" w:rsidR="005B434B" w:rsidRDefault="004F62FD" w:rsidP="005B434B">
      <w:pPr>
        <w:pStyle w:val="Head2"/>
        <w:tabs>
          <w:tab w:val="clear" w:pos="360"/>
        </w:tabs>
      </w:pPr>
      <w:r>
        <w:lastRenderedPageBreak/>
        <w:t>Queer Studies on Binaries</w:t>
      </w:r>
    </w:p>
    <w:p w14:paraId="18C0F971" w14:textId="13B4D1C0" w:rsidR="009D7F75" w:rsidRPr="009D7F75" w:rsidRDefault="004F62FD" w:rsidP="009D7F75">
      <w:pPr>
        <w:pStyle w:val="Para"/>
      </w:pPr>
      <w:r>
        <w:t>While bias detection and mitigation methods in NLP aim for a</w:t>
      </w:r>
      <w:r w:rsidR="00046FAB">
        <w:t xml:space="preserve">n elimination </w:t>
      </w:r>
      <w:r>
        <w:t>of bias, Queer Studies field has problematized the idea that inequality can be eliminated from social systems</w:t>
      </w:r>
      <w:r w:rsidR="009D7F75">
        <w:t>.</w:t>
      </w:r>
      <w:r w:rsidR="009D7F75">
        <w:rPr>
          <w:rStyle w:val="FootnoteReference"/>
        </w:rPr>
        <w:footnoteReference w:id="1"/>
      </w:r>
    </w:p>
    <w:p w14:paraId="55E85635" w14:textId="77777777" w:rsidR="004F62FD" w:rsidRDefault="004F62FD" w:rsidP="004F62FD">
      <w:pPr>
        <w:pStyle w:val="Para"/>
      </w:pPr>
      <w:r>
        <w:t xml:space="preserve">One central concern for Queer Studies is the problematization of the gender binary, and of binary structures generally, which can be traced to Judith Butler's theory of </w:t>
      </w:r>
      <w:r w:rsidR="00BD2E97">
        <w:t>gender performativity,</w:t>
      </w:r>
      <w:r>
        <w:t xml:space="preserve"> </w:t>
      </w:r>
      <w:r w:rsidR="00046FAB">
        <w:t>famously</w:t>
      </w:r>
      <w:r>
        <w:t xml:space="preserve"> outlined in her </w:t>
      </w:r>
      <w:r w:rsidR="00046FAB">
        <w:t>first</w:t>
      </w:r>
      <w:r>
        <w:t xml:space="preserve"> book, </w:t>
      </w:r>
      <w:r>
        <w:rPr>
          <w:i/>
          <w:iCs/>
        </w:rPr>
        <w:t>Gender Trouble: Feminism and the Subversion of Identity</w:t>
      </w:r>
      <w:r>
        <w:t xml:space="preserve"> [1990], but more robustly theorized in her follow up work, </w:t>
      </w:r>
      <w:r>
        <w:rPr>
          <w:i/>
          <w:iCs/>
        </w:rPr>
        <w:t>Bodies That Matter: On the Discursive Limits of Sex</w:t>
      </w:r>
      <w:r>
        <w:t xml:space="preserve"> [1993]. Butler's theory of </w:t>
      </w:r>
      <w:r w:rsidR="00BD2E97">
        <w:t>gender performativity</w:t>
      </w:r>
      <w:r>
        <w:t xml:space="preserve"> stipulates that gender is not, as widely assumed, an inner truth or biological reality. Rather, it is an ideological construction constituted by societal norms that manifests in behavior</w:t>
      </w:r>
      <w:r w:rsidR="00046FAB">
        <w:t>s</w:t>
      </w:r>
      <w:r>
        <w:t xml:space="preserve">. According to this theory, </w:t>
      </w:r>
      <w:r w:rsidR="00BD2E97">
        <w:t xml:space="preserve">gender is created or made real through its expression. </w:t>
      </w:r>
    </w:p>
    <w:p w14:paraId="4D4002A6" w14:textId="77777777" w:rsidR="004F62FD" w:rsidRDefault="004F62FD" w:rsidP="004F62FD">
      <w:pPr>
        <w:pStyle w:val="Para"/>
      </w:pPr>
      <w:r>
        <w:t>Despite the popularity of Butler's theory, which some researchers in NLP have used to explain the constructed nature gender [</w:t>
      </w:r>
      <w:proofErr w:type="spellStart"/>
      <w:r>
        <w:t>Devinney</w:t>
      </w:r>
      <w:proofErr w:type="spellEnd"/>
      <w:r>
        <w:t xml:space="preserve"> et al. 2022], a crucial detail of her argument goes relatively unnoticed. This detail is that gender, for Butler, is not merely an effect of social conditioning. Rather, it is form of social regulation, a power structure that that effectively partitions social roles with the effect of "</w:t>
      </w:r>
      <w:proofErr w:type="spellStart"/>
      <w:r>
        <w:t>domesticat</w:t>
      </w:r>
      <w:proofErr w:type="spellEnd"/>
      <w:r>
        <w:t>[</w:t>
      </w:r>
      <w:proofErr w:type="spellStart"/>
      <w:r>
        <w:t>ing</w:t>
      </w:r>
      <w:proofErr w:type="spellEnd"/>
      <w:r>
        <w:t xml:space="preserve">]… difference" within a hierarchical social order [Butler 1993]. </w:t>
      </w:r>
    </w:p>
    <w:p w14:paraId="2BB27A84" w14:textId="77777777" w:rsidR="0095773B" w:rsidRDefault="004F62FD" w:rsidP="009D7F75">
      <w:pPr>
        <w:pStyle w:val="ParaContinue"/>
      </w:pPr>
      <w:r>
        <w:t xml:space="preserve">As many Queer Studies scholars point out, </w:t>
      </w:r>
      <w:r w:rsidR="00BD2E97">
        <w:t xml:space="preserve">one way that </w:t>
      </w:r>
      <w:r>
        <w:t xml:space="preserve">social hierarchies are reinforced </w:t>
      </w:r>
      <w:r w:rsidR="00BD2E97">
        <w:t xml:space="preserve">is </w:t>
      </w:r>
      <w:r>
        <w:t xml:space="preserve">through the imposition of </w:t>
      </w:r>
      <w:r w:rsidR="00BD2E97">
        <w:t xml:space="preserve">categories such as binaries, for example, </w:t>
      </w:r>
      <w:r w:rsidR="00046FAB">
        <w:t>"</w:t>
      </w:r>
      <w:r>
        <w:t>male/female</w:t>
      </w:r>
      <w:r w:rsidR="00046FAB">
        <w:t>"</w:t>
      </w:r>
      <w:r>
        <w:t xml:space="preserve"> and </w:t>
      </w:r>
      <w:r w:rsidR="00046FAB">
        <w:t>"</w:t>
      </w:r>
      <w:r>
        <w:t>heterosexual/homosexual.</w:t>
      </w:r>
      <w:r w:rsidR="00046FAB">
        <w:t>"</w:t>
      </w:r>
      <w:r>
        <w:t xml:space="preserve"> </w:t>
      </w:r>
      <w:r w:rsidR="00BD2E97">
        <w:t>Binaries create an apparent stability through delineating two entities (</w:t>
      </w:r>
      <w:r w:rsidR="0095773B">
        <w:t xml:space="preserve">such as </w:t>
      </w:r>
      <w:r w:rsidR="00BD2E97">
        <w:t>“male” and “female”) into an ordered relation. The entities</w:t>
      </w:r>
      <w:r w:rsidR="007A4763">
        <w:t xml:space="preserve"> may not have a relationship from the outset:</w:t>
      </w:r>
      <w:r w:rsidR="006B4B95">
        <w:t xml:space="preserve"> one term might signify more strongly</w:t>
      </w:r>
      <w:r w:rsidR="00201FD7">
        <w:t xml:space="preserve"> </w:t>
      </w:r>
      <w:r w:rsidR="007A4763">
        <w:t xml:space="preserve">or in a quite different context </w:t>
      </w:r>
      <w:r w:rsidR="0095773B">
        <w:t xml:space="preserve">from the </w:t>
      </w:r>
      <w:r w:rsidR="006B4B95">
        <w:t xml:space="preserve">other, there may be </w:t>
      </w:r>
      <w:r w:rsidR="0095773B">
        <w:t>clashing</w:t>
      </w:r>
      <w:r w:rsidR="006B4B95">
        <w:t xml:space="preserve"> affective connotations between terms</w:t>
      </w:r>
      <w:r w:rsidR="007A4763">
        <w:t>, or they may</w:t>
      </w:r>
      <w:r w:rsidR="001E7A63">
        <w:t xml:space="preserve"> not be totally distinct from one another</w:t>
      </w:r>
      <w:r w:rsidR="006B4B95">
        <w:t xml:space="preserve">. </w:t>
      </w:r>
      <w:r w:rsidR="0095773B">
        <w:t>Despite that, or because of it, o</w:t>
      </w:r>
      <w:r w:rsidR="006B4B95">
        <w:t xml:space="preserve">ne of the goals of the binary is to bring </w:t>
      </w:r>
      <w:r w:rsidR="001E7A63">
        <w:t xml:space="preserve">its </w:t>
      </w:r>
      <w:r w:rsidR="006B4B95">
        <w:t xml:space="preserve">terms into </w:t>
      </w:r>
      <w:r w:rsidR="001E7A63">
        <w:t>legibility</w:t>
      </w:r>
      <w:r w:rsidR="007A4763">
        <w:t xml:space="preserve"> through contrast and opposition</w:t>
      </w:r>
      <w:r w:rsidR="006B4B95">
        <w:t xml:space="preserve">. As Queer Studies scholar </w:t>
      </w:r>
      <w:r>
        <w:t xml:space="preserve">Eve </w:t>
      </w:r>
      <w:proofErr w:type="spellStart"/>
      <w:r>
        <w:t>Kosofsky</w:t>
      </w:r>
      <w:proofErr w:type="spellEnd"/>
      <w:r>
        <w:t xml:space="preserve"> Sedgwick [1990] explains</w:t>
      </w:r>
      <w:r w:rsidR="006B4B95">
        <w:t>, in</w:t>
      </w:r>
      <w:r>
        <w:t xml:space="preserve"> the binary "heterosexual/homosexual", the term "heterosexual" is not simply </w:t>
      </w:r>
      <w:r w:rsidR="007A4763">
        <w:t>symmetrical</w:t>
      </w:r>
      <w:r w:rsidR="006B4B95">
        <w:t xml:space="preserve"> </w:t>
      </w:r>
      <w:r>
        <w:t xml:space="preserve">to "homosexual," but rather, depends "homosexual" for its meaning through "simultaneous subsumption and exclusion." In other words, one term </w:t>
      </w:r>
      <w:r w:rsidR="00201FD7">
        <w:t xml:space="preserve">achieves its definition by excluding and circumscribing the content of the other term. </w:t>
      </w:r>
      <w:r w:rsidR="009D7F75">
        <w:t xml:space="preserve">The apparent stability of the binary always masks an underlying imbalance. </w:t>
      </w:r>
    </w:p>
    <w:p w14:paraId="7912D61E" w14:textId="77777777" w:rsidR="00201FD7" w:rsidRDefault="009D76AC" w:rsidP="0095773B">
      <w:pPr>
        <w:pStyle w:val="Para"/>
      </w:pPr>
      <w:r>
        <w:t>It is not just the dynamics within the binary terms, but also the dynamics between what is represented and what is excluded that gives the binary meaning</w:t>
      </w:r>
      <w:r w:rsidR="007A4763">
        <w:t xml:space="preserve">, </w:t>
      </w:r>
      <w:r>
        <w:t xml:space="preserve">Butler refers to this </w:t>
      </w:r>
      <w:r w:rsidR="001E7A63">
        <w:t xml:space="preserve">as the dynamic between the binary and its "necessary outside," an element that is excluded from the binary, whose exclusion enables the binary’s operation. </w:t>
      </w:r>
      <w:r w:rsidR="0095773B">
        <w:t>For example</w:t>
      </w:r>
      <w:r w:rsidR="00201FD7">
        <w:t xml:space="preserve">, </w:t>
      </w:r>
      <w:r w:rsidR="0095773B">
        <w:t xml:space="preserve">in the </w:t>
      </w:r>
      <w:r w:rsidR="00201FD7">
        <w:t>"heterosexual</w:t>
      </w:r>
      <w:r w:rsidR="0095773B">
        <w:t>/homosexual,</w:t>
      </w:r>
      <w:r w:rsidR="00201FD7">
        <w:t>"</w:t>
      </w:r>
      <w:r w:rsidR="0095773B">
        <w:t xml:space="preserve"> </w:t>
      </w:r>
      <w:r w:rsidR="009D7F75">
        <w:t xml:space="preserve">not only is "heterosexual" defined in contrast to homosexual, but </w:t>
      </w:r>
      <w:r w:rsidR="00201FD7">
        <w:t>"homosexual"</w:t>
      </w:r>
      <w:r w:rsidR="0095773B">
        <w:t xml:space="preserve"> </w:t>
      </w:r>
      <w:r w:rsidR="009D7F75">
        <w:t xml:space="preserve">itself </w:t>
      </w:r>
      <w:r w:rsidR="00201FD7">
        <w:t>is defined against a sexuality that is not representable from within that schema</w:t>
      </w:r>
      <w:r w:rsidR="0095773B">
        <w:t>. In other words, the binary gains its definition precisely by what is excluded, what Butler describes as "a domain of unthinkable, abject, unlivable bodies" [1993], from that conceptual system.</w:t>
      </w:r>
    </w:p>
    <w:p w14:paraId="62AD37A1" w14:textId="77777777" w:rsidR="004F62FD" w:rsidRDefault="004F62FD" w:rsidP="009D7F75">
      <w:pPr>
        <w:pStyle w:val="Para"/>
      </w:pPr>
      <w:r>
        <w:t xml:space="preserve">In Queer Studies, then, binaries are theorized as constraining structures that circumscribe </w:t>
      </w:r>
      <w:r w:rsidR="00046FAB">
        <w:t xml:space="preserve">certain </w:t>
      </w:r>
      <w:r>
        <w:t>roles into legibility through the mechanism of exclusion. However, despite their constraining nature, binaries, in Sedgwick's</w:t>
      </w:r>
      <w:r w:rsidR="00790C02">
        <w:t xml:space="preserve"> words</w:t>
      </w:r>
      <w:r>
        <w:t>, remain "</w:t>
      </w:r>
      <w:r w:rsidRPr="00790C02">
        <w:rPr>
          <w:i/>
          <w:iCs/>
        </w:rPr>
        <w:t>peculiarly</w:t>
      </w:r>
      <w:r>
        <w:t xml:space="preserve"> densely charged with lasting potentials for powerful manipulation" – a topic I will return to in this paper's conclusion [1990]. </w:t>
      </w:r>
    </w:p>
    <w:p w14:paraId="2A3C098F" w14:textId="77777777" w:rsidR="00D31467" w:rsidRPr="00D31467" w:rsidRDefault="00D31467" w:rsidP="00D31467">
      <w:pPr>
        <w:pStyle w:val="Head1"/>
      </w:pPr>
      <w:r>
        <w:lastRenderedPageBreak/>
        <w:t>Some myths about bias</w:t>
      </w:r>
    </w:p>
    <w:p w14:paraId="5C478645" w14:textId="77777777" w:rsidR="003C55C3" w:rsidRDefault="003C55C3" w:rsidP="003C55C3">
      <w:pPr>
        <w:pStyle w:val="Head2"/>
        <w:tabs>
          <w:tab w:val="clear" w:pos="360"/>
        </w:tabs>
        <w:ind w:left="576" w:hanging="576"/>
      </w:pPr>
      <w:r>
        <w:t>Myth 1: Bias is Excisable</w:t>
      </w:r>
    </w:p>
    <w:p w14:paraId="3EF6DE4E" w14:textId="77777777" w:rsidR="003C55C3" w:rsidRDefault="003C55C3" w:rsidP="003C55C3">
      <w:pPr>
        <w:pStyle w:val="Para"/>
      </w:pPr>
      <w:r>
        <w:t xml:space="preserve">One approach for bias mitigation aims to reduce bias from </w:t>
      </w:r>
      <w:r w:rsidR="00790C02">
        <w:t xml:space="preserve">LLM </w:t>
      </w:r>
      <w:r>
        <w:t xml:space="preserve">training datasets. Due to the indiscriminate nature of large-scale data gathering methods like web crawling, </w:t>
      </w:r>
      <w:r w:rsidR="00790C02">
        <w:t xml:space="preserve">data </w:t>
      </w:r>
      <w:r>
        <w:t xml:space="preserve">filtering is always necessary to some degree. However, when filtering for biased language, it is important to consider the ways that harms and </w:t>
      </w:r>
      <w:r w:rsidR="004F6538">
        <w:t>denigration</w:t>
      </w:r>
      <w:r>
        <w:t xml:space="preserve"> engage with </w:t>
      </w:r>
      <w:r w:rsidR="004F6538">
        <w:t>issues</w:t>
      </w:r>
      <w:r>
        <w:t xml:space="preserve"> of minority group representation</w:t>
      </w:r>
      <w:r w:rsidR="00790C02">
        <w:t xml:space="preserve">. Not doing so runs the risk of "disproportionately </w:t>
      </w:r>
      <w:proofErr w:type="spellStart"/>
      <w:r w:rsidR="00790C02">
        <w:t>remov</w:t>
      </w:r>
      <w:proofErr w:type="spellEnd"/>
      <w:r w:rsidR="00790C02">
        <w:t>[</w:t>
      </w:r>
      <w:proofErr w:type="spellStart"/>
      <w:r w:rsidR="00790C02">
        <w:t>ing</w:t>
      </w:r>
      <w:proofErr w:type="spellEnd"/>
      <w:r w:rsidR="00790C02">
        <w:t>] text from and about minority individuals," as Dodge et al. [2021] point out.</w:t>
      </w:r>
    </w:p>
    <w:p w14:paraId="1FBB3CFD" w14:textId="7CF8C1E8" w:rsidR="003C55C3" w:rsidRDefault="003C55C3" w:rsidP="003C55C3">
      <w:pPr>
        <w:pStyle w:val="Para"/>
        <w:rPr>
          <w:rFonts w:ascii="Linux Libertine" w:hAnsi="Linux Libertine" w:cs="Linux Libertine"/>
          <w:szCs w:val="18"/>
        </w:rPr>
      </w:pPr>
      <w:r>
        <w:t xml:space="preserve">Accounts of removing bias via filtering show that such strategies do not </w:t>
      </w:r>
      <w:r w:rsidR="00790C02">
        <w:t xml:space="preserve">take </w:t>
      </w:r>
      <w:r>
        <w:t>context</w:t>
      </w:r>
      <w:r w:rsidR="00790C02">
        <w:t xml:space="preserve"> into account</w:t>
      </w:r>
      <w:r>
        <w:t xml:space="preserve">. For example, the </w:t>
      </w:r>
      <w:r w:rsidR="00790C02">
        <w:t>"</w:t>
      </w:r>
      <w:r>
        <w:t>c4</w:t>
      </w:r>
      <w:r w:rsidR="00790C02">
        <w:t xml:space="preserve">" </w:t>
      </w:r>
      <w:r>
        <w:t>dataset [</w:t>
      </w:r>
      <w:proofErr w:type="spellStart"/>
      <w:r>
        <w:t>AllenAI</w:t>
      </w:r>
      <w:proofErr w:type="spellEnd"/>
      <w:r>
        <w:t xml:space="preserve"> 2021], a collection of Common Crawl data dumps that are used to train transformer models like T5, the GPT family, and LaMDA [</w:t>
      </w:r>
      <w:proofErr w:type="spellStart"/>
      <w:r>
        <w:t>Thoppilan</w:t>
      </w:r>
      <w:proofErr w:type="spellEnd"/>
      <w:r>
        <w:t xml:space="preserve"> et al. 2022, Bender et al. 2021, Raffel et al. 2023], infamously uses the "List of Dirty, Naughty, Obscene or Otherwise Bad Words" to filter out discriminatory and sexualized content [LDNOOBW 2012]. The list, which is also available as a JavaScript software package called "naughty-words," focuses primarily on terms associated with online porn, like "bondage"</w:t>
      </w:r>
      <w:r w:rsidR="00790C02">
        <w:t xml:space="preserve"> and "camgirl,"</w:t>
      </w:r>
      <w:r>
        <w:t xml:space="preserve"> with others referring to sexual and racial identities, like "</w:t>
      </w:r>
      <w:proofErr w:type="spellStart"/>
      <w:r w:rsidRPr="0040515E">
        <w:rPr>
          <w:rFonts w:ascii="Linux Libertine" w:hAnsi="Linux Libertine" w:cs="Linux Libertine"/>
          <w:szCs w:val="18"/>
        </w:rPr>
        <w:t>bulldyke</w:t>
      </w:r>
      <w:proofErr w:type="spellEnd"/>
      <w:r w:rsidRPr="0040515E">
        <w:rPr>
          <w:rFonts w:ascii="Linux Libertine" w:hAnsi="Linux Libertine" w:cs="Linux Libertine"/>
          <w:szCs w:val="18"/>
        </w:rPr>
        <w:t xml:space="preserve">" and "darkie," and those that describe body parts, like "butt." </w:t>
      </w:r>
    </w:p>
    <w:p w14:paraId="299CF01B" w14:textId="1A35C194" w:rsidR="0040515E" w:rsidRPr="0040515E" w:rsidRDefault="006B51E7" w:rsidP="0040515E">
      <w:pPr>
        <w:pStyle w:val="ParaContinue"/>
        <w:rPr>
          <w:rFonts w:ascii="Linux Libertine" w:hAnsi="Linux Libertine" w:cs="Linux Libertine"/>
          <w:color w:val="000000"/>
          <w:szCs w:val="18"/>
        </w:rPr>
      </w:pPr>
      <w:r w:rsidRPr="0040515E">
        <w:rPr>
          <w:rFonts w:ascii="Linux Libertine" w:hAnsi="Linux Libertine" w:cs="Linux Libertine"/>
          <w:szCs w:val="18"/>
        </w:rPr>
        <w:t>While some terms, like "butt," are neutral descriptors that are not in themselves discriminatory or sexualized, many of these terms can carry highly offensive meanings</w:t>
      </w:r>
      <w:r>
        <w:t xml:space="preserve"> depending on who speaks them, to whom, and for what purpose. To claim that a word is offensive in itself is to also claim that it fully signifies in itself, a claim that necessitates a r</w:t>
      </w:r>
      <w:r w:rsidR="0040515E" w:rsidRPr="0040515E">
        <w:rPr>
          <w:rFonts w:ascii="Linux Libertine" w:hAnsi="Linux Libertine" w:cs="Linux Libertine"/>
          <w:color w:val="000000"/>
          <w:szCs w:val="18"/>
        </w:rPr>
        <w:t xml:space="preserve">eduction of the word's </w:t>
      </w:r>
      <w:r>
        <w:rPr>
          <w:rFonts w:ascii="Linux Libertine" w:hAnsi="Linux Libertine" w:cs="Linux Libertine"/>
          <w:color w:val="000000"/>
          <w:szCs w:val="18"/>
        </w:rPr>
        <w:t xml:space="preserve">potential </w:t>
      </w:r>
      <w:r w:rsidR="0040515E" w:rsidRPr="0040515E">
        <w:rPr>
          <w:rFonts w:ascii="Linux Libertine" w:hAnsi="Linux Libertine" w:cs="Linux Libertine"/>
          <w:color w:val="000000"/>
          <w:szCs w:val="18"/>
        </w:rPr>
        <w:t xml:space="preserve">meaning to </w:t>
      </w:r>
      <w:r>
        <w:rPr>
          <w:rFonts w:ascii="Linux Libertine" w:hAnsi="Linux Libertine" w:cs="Linux Libertine"/>
          <w:color w:val="000000"/>
          <w:szCs w:val="18"/>
        </w:rPr>
        <w:t xml:space="preserve">its most </w:t>
      </w:r>
      <w:r w:rsidR="0040515E" w:rsidRPr="0040515E">
        <w:rPr>
          <w:rFonts w:ascii="Linux Libertine" w:hAnsi="Linux Libertine" w:cs="Linux Libertine"/>
          <w:color w:val="000000"/>
          <w:szCs w:val="18"/>
        </w:rPr>
        <w:t xml:space="preserve">intelligible </w:t>
      </w:r>
      <w:r>
        <w:rPr>
          <w:rFonts w:ascii="Linux Libertine" w:hAnsi="Linux Libertine" w:cs="Linux Libertine"/>
          <w:color w:val="000000"/>
          <w:szCs w:val="18"/>
        </w:rPr>
        <w:t xml:space="preserve">or apparent </w:t>
      </w:r>
      <w:r w:rsidR="0040515E" w:rsidRPr="0040515E">
        <w:rPr>
          <w:rFonts w:ascii="Linux Libertine" w:hAnsi="Linux Libertine" w:cs="Linux Libertine"/>
          <w:color w:val="000000"/>
          <w:szCs w:val="18"/>
        </w:rPr>
        <w:t>meaning. It</w:t>
      </w:r>
      <w:r>
        <w:rPr>
          <w:rFonts w:ascii="Linux Libertine" w:hAnsi="Linux Libertine" w:cs="Linux Libertine"/>
          <w:color w:val="000000"/>
          <w:szCs w:val="18"/>
        </w:rPr>
        <w:t xml:space="preserve"> effectively</w:t>
      </w:r>
      <w:r w:rsidR="0040515E" w:rsidRPr="0040515E">
        <w:rPr>
          <w:rFonts w:ascii="Linux Libertine" w:hAnsi="Linux Libertine" w:cs="Linux Libertine"/>
          <w:color w:val="000000"/>
          <w:szCs w:val="18"/>
        </w:rPr>
        <w:t xml:space="preserve"> </w:t>
      </w:r>
      <w:r>
        <w:rPr>
          <w:rFonts w:ascii="Linux Libertine" w:hAnsi="Linux Libertine" w:cs="Linux Libertine"/>
          <w:color w:val="000000"/>
          <w:szCs w:val="18"/>
        </w:rPr>
        <w:t xml:space="preserve">collapses the word’s meaning into a single possibility. </w:t>
      </w:r>
    </w:p>
    <w:p w14:paraId="6D1F89E7" w14:textId="1F547C25" w:rsidR="003C55C3" w:rsidRDefault="006B51E7" w:rsidP="00346FA4">
      <w:pPr>
        <w:pStyle w:val="ParaContinue"/>
      </w:pPr>
      <w:r>
        <w:rPr>
          <w:rFonts w:ascii="Linux Libertine" w:hAnsi="Linux Libertine" w:cs="Linux Libertine"/>
          <w:color w:val="000000"/>
          <w:szCs w:val="18"/>
        </w:rPr>
        <w:t>In reality, however, words</w:t>
      </w:r>
      <w:r w:rsidR="0040515E" w:rsidRPr="0040515E">
        <w:rPr>
          <w:rFonts w:ascii="Linux Libertine" w:hAnsi="Linux Libertine" w:cs="Linux Libertine"/>
          <w:color w:val="000000"/>
          <w:szCs w:val="18"/>
        </w:rPr>
        <w:t xml:space="preserve"> signify through their traffic with other words. </w:t>
      </w:r>
      <w:r>
        <w:rPr>
          <w:rFonts w:ascii="Linux Libertine" w:hAnsi="Linux Libertine" w:cs="Linux Libertine"/>
          <w:color w:val="000000"/>
          <w:szCs w:val="18"/>
        </w:rPr>
        <w:t>And s</w:t>
      </w:r>
      <w:r w:rsidR="0040515E" w:rsidRPr="0040515E">
        <w:rPr>
          <w:rFonts w:ascii="Linux Libertine" w:hAnsi="Linux Libertine" w:cs="Linux Libertine"/>
          <w:color w:val="000000"/>
          <w:szCs w:val="18"/>
        </w:rPr>
        <w:t xml:space="preserve">ome of this traffic </w:t>
      </w:r>
      <w:r>
        <w:rPr>
          <w:rFonts w:ascii="Linux Libertine" w:hAnsi="Linux Libertine" w:cs="Linux Libertine"/>
          <w:color w:val="000000"/>
          <w:szCs w:val="18"/>
        </w:rPr>
        <w:t>may</w:t>
      </w:r>
      <w:r w:rsidR="0040515E" w:rsidRPr="0040515E">
        <w:rPr>
          <w:rFonts w:ascii="Linux Libertine" w:hAnsi="Linux Libertine" w:cs="Linux Libertine"/>
          <w:color w:val="000000"/>
          <w:szCs w:val="18"/>
        </w:rPr>
        <w:t xml:space="preserve"> reclaim </w:t>
      </w:r>
      <w:r>
        <w:rPr>
          <w:rFonts w:ascii="Linux Libertine" w:hAnsi="Linux Libertine" w:cs="Linux Libertine"/>
          <w:color w:val="000000"/>
          <w:szCs w:val="18"/>
        </w:rPr>
        <w:t xml:space="preserve">and reformulate </w:t>
      </w:r>
      <w:r w:rsidR="0040515E" w:rsidRPr="0040515E">
        <w:rPr>
          <w:rFonts w:ascii="Linux Libertine" w:hAnsi="Linux Libertine" w:cs="Linux Libertine"/>
          <w:color w:val="000000"/>
          <w:szCs w:val="18"/>
        </w:rPr>
        <w:t xml:space="preserve">what </w:t>
      </w:r>
      <w:r>
        <w:rPr>
          <w:rFonts w:ascii="Linux Libertine" w:hAnsi="Linux Libertine" w:cs="Linux Libertine"/>
          <w:color w:val="000000"/>
          <w:szCs w:val="18"/>
        </w:rPr>
        <w:t>was</w:t>
      </w:r>
      <w:r w:rsidR="0040515E" w:rsidRPr="0040515E">
        <w:rPr>
          <w:rFonts w:ascii="Linux Libertine" w:hAnsi="Linux Libertine" w:cs="Linux Libertine"/>
          <w:color w:val="000000"/>
          <w:szCs w:val="18"/>
        </w:rPr>
        <w:t xml:space="preserve"> initially derogatory. </w:t>
      </w:r>
      <w:r>
        <w:t>The term "</w:t>
      </w:r>
      <w:proofErr w:type="spellStart"/>
      <w:r>
        <w:t>bulldyke</w:t>
      </w:r>
      <w:proofErr w:type="spellEnd"/>
      <w:r>
        <w:t>," for example, although a pejorative term for a masculine-presenting lesbian woman, has been reclaimed by some lesbians that identify with masculine gender expression.</w:t>
      </w:r>
      <w:r>
        <w:rPr>
          <w:rStyle w:val="FootnoteReference"/>
        </w:rPr>
        <w:footnoteReference w:id="2"/>
      </w:r>
      <w:r>
        <w:t xml:space="preserve"> This reclamation marsh</w:t>
      </w:r>
      <w:r w:rsidR="00346FA4">
        <w:t>a</w:t>
      </w:r>
      <w:r>
        <w:t>l</w:t>
      </w:r>
      <w:r w:rsidR="00346FA4">
        <w:t>s</w:t>
      </w:r>
      <w:r>
        <w:t xml:space="preserve"> </w:t>
      </w:r>
      <w:r w:rsidR="00346FA4">
        <w:t xml:space="preserve">the term’s derogatory connotations, from what Butler calls a </w:t>
      </w:r>
      <w:r w:rsidR="00C573E9" w:rsidRPr="0040515E">
        <w:rPr>
          <w:rFonts w:ascii="Linux Libertine" w:hAnsi="Linux Libertine" w:cs="Linux Libertine"/>
          <w:szCs w:val="18"/>
        </w:rPr>
        <w:t>"</w:t>
      </w:r>
      <w:r w:rsidR="00346FA4">
        <w:t>domain of abjection,</w:t>
      </w:r>
      <w:r w:rsidR="00C573E9" w:rsidRPr="0040515E">
        <w:rPr>
          <w:rFonts w:ascii="Linux Libertine" w:hAnsi="Linux Libertine" w:cs="Linux Libertine"/>
          <w:szCs w:val="18"/>
        </w:rPr>
        <w:t>"</w:t>
      </w:r>
      <w:r w:rsidR="00346FA4">
        <w:t xml:space="preserve"> and brings it back in powerful defiance.  Therefore, a</w:t>
      </w:r>
      <w:r w:rsidR="00790C02">
        <w:t xml:space="preserve">utomating the removal of this content </w:t>
      </w:r>
      <w:r w:rsidR="003C55C3">
        <w:t xml:space="preserve">thus runs the risk of </w:t>
      </w:r>
      <w:r w:rsidR="004F6538">
        <w:t>excluding</w:t>
      </w:r>
      <w:r w:rsidR="003C55C3">
        <w:t xml:space="preserve"> terms that, as Bender et al. [2021] explain, "reclaim slurs and otherwise describes marginalized identities in a positive light." </w:t>
      </w:r>
    </w:p>
    <w:p w14:paraId="6DFA5482" w14:textId="77777777" w:rsidR="003C55C3" w:rsidRDefault="003C55C3" w:rsidP="003C55C3">
      <w:pPr>
        <w:pStyle w:val="Head2"/>
        <w:tabs>
          <w:tab w:val="clear" w:pos="360"/>
        </w:tabs>
        <w:ind w:left="576" w:hanging="576"/>
      </w:pPr>
      <w:r>
        <w:t>Myth 2: Bias is Categorical</w:t>
      </w:r>
    </w:p>
    <w:p w14:paraId="3788E727" w14:textId="6C450EBC" w:rsidR="003C55C3" w:rsidRDefault="002F72EE" w:rsidP="003C55C3">
      <w:pPr>
        <w:pStyle w:val="Para"/>
      </w:pPr>
      <w:r>
        <w:t>Beyond</w:t>
      </w:r>
      <w:r w:rsidR="003C55C3">
        <w:t xml:space="preserve"> word filtering, attempts to </w:t>
      </w:r>
      <w:r>
        <w:t xml:space="preserve">handle </w:t>
      </w:r>
      <w:r w:rsidR="003C55C3">
        <w:t>bias have leveraged metrics based on word vectors, such as WEAT (The Word-Embedding Association Test</w:t>
      </w:r>
      <w:r>
        <w:t>, which</w:t>
      </w:r>
      <w:r w:rsidR="00B8335D">
        <w:t xml:space="preserve"> has</w:t>
      </w:r>
      <w:r>
        <w:t xml:space="preserve"> influence</w:t>
      </w:r>
      <w:r w:rsidR="00B8335D">
        <w:t>d</w:t>
      </w:r>
      <w:r>
        <w:t xml:space="preserve"> </w:t>
      </w:r>
      <w:r w:rsidR="00B8335D">
        <w:t>subsequent</w:t>
      </w:r>
      <w:r>
        <w:t xml:space="preserve"> vector-based methods like SEAT (Sentence-Embedding Association Test) and FISE (Flexible Intersectional Stereotype Extraction procedure) [</w:t>
      </w:r>
      <w:proofErr w:type="spellStart"/>
      <w:r>
        <w:t>Caliskan</w:t>
      </w:r>
      <w:proofErr w:type="spellEnd"/>
      <w:r>
        <w:t xml:space="preserve"> et al. 2017], May et. al 2019, Charlesworth et. al 2024]</w:t>
      </w:r>
      <w:r w:rsidR="003C55C3">
        <w:t xml:space="preserve">. However, as I demonstrate below, the development of </w:t>
      </w:r>
      <w:r w:rsidR="00B8335D">
        <w:t>the WEAT</w:t>
      </w:r>
      <w:r w:rsidR="003C55C3">
        <w:t xml:space="preserve"> metric, and in particular the way it </w:t>
      </w:r>
      <w:r w:rsidR="00B8335D">
        <w:t>takes particular</w:t>
      </w:r>
      <w:r w:rsidR="003C55C3">
        <w:t xml:space="preserve"> </w:t>
      </w:r>
      <w:r w:rsidR="00B8335D">
        <w:t>concepts across disciplines,</w:t>
      </w:r>
      <w:r w:rsidR="003C55C3">
        <w:t xml:space="preserve"> collapses bias into a categorical phenomenon, thus limiting the kinds of results </w:t>
      </w:r>
      <w:r w:rsidR="00044104">
        <w:t xml:space="preserve">bias </w:t>
      </w:r>
      <w:r w:rsidR="003C55C3">
        <w:t xml:space="preserve">evaluation and </w:t>
      </w:r>
      <w:r w:rsidR="004F6538">
        <w:t>mitigation</w:t>
      </w:r>
      <w:r w:rsidR="003C55C3">
        <w:t xml:space="preserve"> techniques can achieve. </w:t>
      </w:r>
    </w:p>
    <w:p w14:paraId="46F42545" w14:textId="2E92D6B8" w:rsidR="002F72EE" w:rsidRDefault="00044104" w:rsidP="002F72EE">
      <w:pPr>
        <w:pStyle w:val="Para"/>
      </w:pPr>
      <w:r>
        <w:t xml:space="preserve">First, </w:t>
      </w:r>
      <w:r w:rsidR="00AD3EF6">
        <w:t>the concept of</w:t>
      </w:r>
      <w:r>
        <w:t xml:space="preserve"> "bias" </w:t>
      </w:r>
      <w:r w:rsidR="00AD3EF6">
        <w:t>carries certain assumptions when it is translated from</w:t>
      </w:r>
      <w:r>
        <w:t xml:space="preserve"> a machine learning context to study social phenomena. </w:t>
      </w:r>
      <w:r w:rsidR="002F72EE">
        <w:t>The WEAT authors explain that, "In AI and machine learning, bias refers generally to prior information, a necessary prerequisite for intelligent action. Yet bias can be problematic where such information is derived from aspects of human culture known to lead to harmful behavior" [</w:t>
      </w:r>
      <w:proofErr w:type="spellStart"/>
      <w:r w:rsidR="002F72EE">
        <w:t>Caliskan</w:t>
      </w:r>
      <w:proofErr w:type="spellEnd"/>
      <w:r w:rsidR="002F72EE">
        <w:t xml:space="preserve"> et al. 2017]. In machine learning, bias</w:t>
      </w:r>
      <w:r>
        <w:t xml:space="preserve"> is a single measure that captures</w:t>
      </w:r>
      <w:r w:rsidR="002F72EE">
        <w:t xml:space="preserve"> </w:t>
      </w:r>
      <w:r>
        <w:t>accuracy and</w:t>
      </w:r>
      <w:r w:rsidR="002F72EE">
        <w:t xml:space="preserve"> the correctness of model output</w:t>
      </w:r>
      <w:r>
        <w:t xml:space="preserve">, </w:t>
      </w:r>
      <w:r w:rsidR="00B8335D">
        <w:t>and it</w:t>
      </w:r>
      <w:r>
        <w:t xml:space="preserve"> is measured by subtracting the true value of an output </w:t>
      </w:r>
      <w:r>
        <w:lastRenderedPageBreak/>
        <w:t>from its expected value. In WEAT, t</w:t>
      </w:r>
      <w:r w:rsidR="002F72EE">
        <w:t>his understanding of bias</w:t>
      </w:r>
      <w:r>
        <w:t xml:space="preserve"> as </w:t>
      </w:r>
      <w:r w:rsidR="00FE7845">
        <w:t>"</w:t>
      </w:r>
      <w:r>
        <w:t>prior information</w:t>
      </w:r>
      <w:r w:rsidR="00FE7845">
        <w:t>"</w:t>
      </w:r>
      <w:r>
        <w:t xml:space="preserve"> </w:t>
      </w:r>
      <w:r w:rsidR="002F72EE">
        <w:t xml:space="preserve">is summarily transferred into a </w:t>
      </w:r>
      <w:r>
        <w:t>social</w:t>
      </w:r>
      <w:r w:rsidR="002F72EE">
        <w:t xml:space="preserve"> context</w:t>
      </w:r>
      <w:r>
        <w:t xml:space="preserve">, </w:t>
      </w:r>
      <w:r w:rsidR="00FE7845">
        <w:t xml:space="preserve">to </w:t>
      </w:r>
      <w:r w:rsidR="00B8335D">
        <w:t>a measure of that</w:t>
      </w:r>
      <w:r w:rsidR="00FE7845">
        <w:t xml:space="preserve"> which can "lead to harmful behavior" [</w:t>
      </w:r>
      <w:proofErr w:type="spellStart"/>
      <w:r w:rsidR="00FE7845">
        <w:t>Caliskan</w:t>
      </w:r>
      <w:proofErr w:type="spellEnd"/>
      <w:r w:rsidR="00FE7845">
        <w:t xml:space="preserve"> et. al 2017]. The assumption here is that harm, or indications of harm, can be collapsed into a single score. </w:t>
      </w:r>
      <w:r w:rsidR="002F72EE">
        <w:t>Rather than a measurement of error, social bias ought to be represented</w:t>
      </w:r>
      <w:r w:rsidR="00FE7845">
        <w:t xml:space="preserve"> a complex and relational phenomenon, which takes into account other variables like the positionality of speakers, context, tone, etc., in language.</w:t>
      </w:r>
    </w:p>
    <w:p w14:paraId="1A189A9D" w14:textId="3153A19E" w:rsidR="003C55C3" w:rsidRDefault="00044104" w:rsidP="00044104">
      <w:pPr>
        <w:pStyle w:val="Para"/>
      </w:pPr>
      <w:r>
        <w:t xml:space="preserve">Second, </w:t>
      </w:r>
      <w:r w:rsidR="00AD3EF6">
        <w:t xml:space="preserve">in another transaction between disciplines, WEAT takes this idea of social group evaluation from social psychology into to vector space, using co-sine similarity as a correlative to response time. </w:t>
      </w:r>
      <w:r>
        <w:t xml:space="preserve">In social psychology, the </w:t>
      </w:r>
      <w:r w:rsidR="00AD3EF6">
        <w:t>Implicit Association Test</w:t>
      </w:r>
      <w:r w:rsidR="00FE7845">
        <w:t xml:space="preserve"> </w:t>
      </w:r>
      <w:r>
        <w:t xml:space="preserve">[Greenwald et al. 1998] measures the association that a test subject makes between a particular identity group and an evaluative term, like "good" or "bad." </w:t>
      </w:r>
      <w:r w:rsidR="003C55C3">
        <w:t xml:space="preserve">In the IAT, the subject will categorize photos of people with a certain label, such as "fat" or "thin," using their right or left hands </w:t>
      </w:r>
      <w:r w:rsidR="00790C02">
        <w:t xml:space="preserve">which contain a response key </w:t>
      </w:r>
      <w:r w:rsidR="003C55C3">
        <w:t xml:space="preserve">[Greenwald et al. 2011]. In the next round of the test, they will be shown different words and categorize those words as "good" or "bad," again using the right or left hand to press a response key that indicates the category. Then, </w:t>
      </w:r>
      <w:r w:rsidR="000578F6">
        <w:t xml:space="preserve">for the next two rounds of the test, the response key will switch from one hand to another, and subjects will again categorize words and photos. </w:t>
      </w:r>
      <w:r w:rsidR="003C55C3">
        <w:t xml:space="preserve">The test assumes that the response time for selecting a response key like "fat," correlates with </w:t>
      </w:r>
      <w:r w:rsidR="004F6538">
        <w:t>the</w:t>
      </w:r>
      <w:r w:rsidR="003C55C3">
        <w:t xml:space="preserve"> </w:t>
      </w:r>
      <w:r w:rsidR="004F6538">
        <w:t>evaluative</w:t>
      </w:r>
      <w:r w:rsidR="003C55C3">
        <w:t xml:space="preserve"> term, such as "good" or "bad," that had just corresponded to that response key in the previous round. The test developers conclude that, "one has an implicit preference for thin people relative to fat people if they are faster to categorize words when Thin People and Good share a response key and Fat People and Bad share a response key, relative to the reverse" [Greenwald et al. 2011]</w:t>
      </w:r>
      <w:r w:rsidR="00B8335D">
        <w:t>.</w:t>
      </w:r>
      <w:r w:rsidR="00B8335D">
        <w:rPr>
          <w:rStyle w:val="FootnoteReference"/>
        </w:rPr>
        <w:footnoteReference w:id="3"/>
      </w:r>
      <w:r w:rsidR="003C55C3">
        <w:t xml:space="preserve"> </w:t>
      </w:r>
    </w:p>
    <w:p w14:paraId="3CF02B8A" w14:textId="5EE3534A" w:rsidR="003C55C3" w:rsidRDefault="00AD3EF6" w:rsidP="003C55C3">
      <w:pPr>
        <w:pStyle w:val="Para"/>
      </w:pPr>
      <w:r>
        <w:t>In applying AIT</w:t>
      </w:r>
      <w:r w:rsidR="003C55C3">
        <w:t xml:space="preserve"> to vector space, WEAT inherits the binary measurement from its progenitor, and with it, an association of bias as a categorical value,</w:t>
      </w:r>
      <w:r w:rsidR="000578F6">
        <w:t xml:space="preserve"> as an </w:t>
      </w:r>
      <w:r w:rsidR="003C55C3">
        <w:t xml:space="preserve">evaluative term that is either "good" or "bad." The use of </w:t>
      </w:r>
      <w:r w:rsidR="000578F6">
        <w:t xml:space="preserve">evaluative </w:t>
      </w:r>
      <w:r w:rsidR="003C55C3">
        <w:t xml:space="preserve">labels such as "good" or "bad" to detect bias implies that bias </w:t>
      </w:r>
      <w:r>
        <w:t>can be detected to the extent that it is</w:t>
      </w:r>
      <w:r w:rsidR="003C55C3">
        <w:t xml:space="preserve"> either helpful or harmful, obscuring the particular quality, source, or effect of that bias. </w:t>
      </w:r>
      <w:r>
        <w:t>Thus</w:t>
      </w:r>
      <w:r w:rsidR="000578F6">
        <w:t>, t</w:t>
      </w:r>
      <w:r w:rsidR="003C55C3">
        <w:t>he AIT's approach toward bias as something that can be represented as good or bad effectively imposes an evaluative measure on top of a detection one. This subtle imposition, as a result, perpetuates a framework for bias detection that fundamentally miss</w:t>
      </w:r>
      <w:r w:rsidR="000578F6">
        <w:t xml:space="preserve">es </w:t>
      </w:r>
      <w:r w:rsidR="003C55C3">
        <w:t xml:space="preserve">the ways that bias is conceptualized and operationalized in language. </w:t>
      </w:r>
    </w:p>
    <w:p w14:paraId="2A6DD627" w14:textId="3707DBAE" w:rsidR="003C55C3" w:rsidRDefault="003C55C3" w:rsidP="003C55C3">
      <w:pPr>
        <w:pStyle w:val="Para"/>
      </w:pPr>
      <w:r>
        <w:t>Critiques of WEAT reveal downstream effects of this logic</w:t>
      </w:r>
      <w:r w:rsidR="00FA6A6B">
        <w:t xml:space="preserve">, and </w:t>
      </w:r>
      <w:r w:rsidR="00AD3EF6">
        <w:t>that unexpected associations emerge in the results</w:t>
      </w:r>
      <w:r>
        <w:t xml:space="preserve">. For example, in another study </w:t>
      </w:r>
      <w:r w:rsidR="00FA6A6B">
        <w:t xml:space="preserve">using </w:t>
      </w:r>
      <w:r>
        <w:t xml:space="preserve">word vectors </w:t>
      </w:r>
      <w:r w:rsidR="00FA6A6B">
        <w:t>to detect</w:t>
      </w:r>
      <w:r>
        <w:t xml:space="preserve"> bias, a correlation arises between name </w:t>
      </w:r>
      <w:r w:rsidR="004F6538">
        <w:t>frequency</w:t>
      </w:r>
      <w:r>
        <w:t xml:space="preserve"> and positive or negative associations [Wolfe and </w:t>
      </w:r>
      <w:proofErr w:type="spellStart"/>
      <w:r>
        <w:t>Caliskan</w:t>
      </w:r>
      <w:proofErr w:type="spellEnd"/>
      <w:r>
        <w:t xml:space="preserve"> 2021]. Names that appear often in the training corpus exhibit a higher positivity score, while those that appear fewer times attain a negative score. The effect is to </w:t>
      </w:r>
      <w:r w:rsidR="004F6538">
        <w:t>attach</w:t>
      </w:r>
      <w:r>
        <w:t xml:space="preserve"> a negative association to relatively underrepresented names, such as those from minority groups, thus perpetuating their marginalization. To correct for this result, another study [van Loon et al. 2022] controls for the variable of term frequency. However, the </w:t>
      </w:r>
      <w:r w:rsidR="00AD3EF6">
        <w:t>authors of that</w:t>
      </w:r>
      <w:r>
        <w:t xml:space="preserve"> study </w:t>
      </w:r>
      <w:r w:rsidR="00AD3EF6">
        <w:t>claim</w:t>
      </w:r>
      <w:r>
        <w:t xml:space="preserve"> that this particular "unintuitive aspect of word embeddings…. indicates that if other biases we don’t know about are also introduced by the use of word embeddings, we might not be able to rely on standard sociodemographic controls to fully address them [van Loon et al. 2022]. </w:t>
      </w:r>
    </w:p>
    <w:p w14:paraId="52BD5F86" w14:textId="77777777" w:rsidR="003C55C3" w:rsidRPr="003C55C3" w:rsidRDefault="003C55C3" w:rsidP="003C55C3">
      <w:pPr>
        <w:pStyle w:val="ParaContinue"/>
      </w:pPr>
    </w:p>
    <w:p w14:paraId="46066ADA" w14:textId="77777777" w:rsidR="003C55C3" w:rsidRDefault="003C55C3" w:rsidP="003C55C3">
      <w:pPr>
        <w:pStyle w:val="Head2"/>
        <w:tabs>
          <w:tab w:val="clear" w:pos="360"/>
        </w:tabs>
        <w:ind w:left="576" w:hanging="576"/>
      </w:pPr>
      <w:r>
        <w:t xml:space="preserve">Myth 3: Bias </w:t>
      </w:r>
      <w:r w:rsidR="00867782">
        <w:t>can be Leveled</w:t>
      </w:r>
    </w:p>
    <w:p w14:paraId="688FA93B" w14:textId="77777777" w:rsidR="000542FC" w:rsidRDefault="003C55C3" w:rsidP="000542FC">
      <w:pPr>
        <w:pStyle w:val="Para"/>
      </w:pPr>
      <w:r>
        <w:t>A misconception</w:t>
      </w:r>
      <w:r w:rsidR="00B0714D">
        <w:t xml:space="preserve"> deriving from this approach toward word vectors</w:t>
      </w:r>
      <w:r>
        <w:t xml:space="preserve"> </w:t>
      </w:r>
      <w:r w:rsidR="00B0714D">
        <w:t>is that</w:t>
      </w:r>
      <w:r>
        <w:t xml:space="preserve"> bias can be leveled, so that gendered terms operate </w:t>
      </w:r>
      <w:r w:rsidR="00B0714D">
        <w:t>"neutrally" or "equally" across contexts</w:t>
      </w:r>
      <w:r>
        <w:t xml:space="preserve">. Evaluation and mitigation techniques reveal this misconception most </w:t>
      </w:r>
      <w:r w:rsidR="00B0714D">
        <w:t xml:space="preserve">in the method of </w:t>
      </w:r>
      <w:r>
        <w:t xml:space="preserve">gender swapping, such as in Counterfactual Evaluation and Hard </w:t>
      </w:r>
      <w:proofErr w:type="spellStart"/>
      <w:r>
        <w:t>DeBias</w:t>
      </w:r>
      <w:proofErr w:type="spellEnd"/>
      <w:r>
        <w:t>, among others [</w:t>
      </w:r>
      <w:proofErr w:type="spellStart"/>
      <w:r>
        <w:t>Nemani</w:t>
      </w:r>
      <w:proofErr w:type="spellEnd"/>
      <w:r>
        <w:t xml:space="preserve"> et al. 2023, </w:t>
      </w:r>
      <w:proofErr w:type="spellStart"/>
      <w:r>
        <w:lastRenderedPageBreak/>
        <w:t>Bolukbasi</w:t>
      </w:r>
      <w:proofErr w:type="spellEnd"/>
      <w:r>
        <w:t xml:space="preserve"> et al. 2016]. Counterfactual Evaluation methods measure gender bias by swapping gender terms (from "he" to "she", or "she" to "he", for example) in and assessing the</w:t>
      </w:r>
      <w:r w:rsidR="00FA6A6B">
        <w:t>ir</w:t>
      </w:r>
      <w:r>
        <w:t xml:space="preserve"> effect on model performance. A </w:t>
      </w:r>
      <w:r w:rsidR="00B0714D">
        <w:t>related</w:t>
      </w:r>
      <w:r>
        <w:t xml:space="preserve"> </w:t>
      </w:r>
      <w:r w:rsidR="00B0714D">
        <w:t xml:space="preserve">method, </w:t>
      </w:r>
      <w:proofErr w:type="spellStart"/>
      <w:r w:rsidR="00B0714D">
        <w:t>Winobias</w:t>
      </w:r>
      <w:proofErr w:type="spellEnd"/>
      <w:r w:rsidR="00B0714D">
        <w:t>,</w:t>
      </w:r>
      <w:r>
        <w:t xml:space="preserve"> uses Winograd-schema style template</w:t>
      </w:r>
      <w:r w:rsidR="00B0714D">
        <w:t xml:space="preserve"> to </w:t>
      </w:r>
      <w:r>
        <w:t xml:space="preserve">evaluate a model's association of a particular pronoun with a stereotypical attribute [Zhao et al. 2018]. </w:t>
      </w:r>
    </w:p>
    <w:p w14:paraId="64147926" w14:textId="3FB2BB9F" w:rsidR="003C55C3" w:rsidRDefault="003C55C3" w:rsidP="000542FC">
      <w:pPr>
        <w:pStyle w:val="Para"/>
      </w:pPr>
      <w:r>
        <w:t xml:space="preserve">Because the results of </w:t>
      </w:r>
      <w:r w:rsidR="000542FC">
        <w:t xml:space="preserve">Counterfactual Evaluation and </w:t>
      </w:r>
      <w:proofErr w:type="spellStart"/>
      <w:r w:rsidR="000542FC">
        <w:t>Winobias</w:t>
      </w:r>
      <w:proofErr w:type="spellEnd"/>
      <w:r w:rsidR="000542FC">
        <w:t xml:space="preserve"> tests</w:t>
      </w:r>
      <w:r>
        <w:t xml:space="preserve"> reflect only a change in gender, it </w:t>
      </w:r>
      <w:r w:rsidR="00B0714D">
        <w:t>is</w:t>
      </w:r>
      <w:r>
        <w:t xml:space="preserve"> reasonable to </w:t>
      </w:r>
      <w:r w:rsidR="00B0714D">
        <w:t>assume</w:t>
      </w:r>
      <w:r>
        <w:t xml:space="preserve"> that they may be used to measure gender bias. However, these methods do not take into account </w:t>
      </w:r>
      <w:r w:rsidRPr="000542FC">
        <w:t>how gendered terms carry connotations that do not make them equivalent</w:t>
      </w:r>
      <w:r w:rsidR="00B0714D" w:rsidRPr="000542FC">
        <w:t xml:space="preserve"> or</w:t>
      </w:r>
      <w:r w:rsidRPr="000542FC">
        <w:t xml:space="preserve"> able to </w:t>
      </w:r>
      <w:r w:rsidR="00B0714D" w:rsidRPr="000542FC">
        <w:t xml:space="preserve">be </w:t>
      </w:r>
      <w:r w:rsidRPr="000542FC">
        <w:t>substituted one for the other.</w:t>
      </w:r>
      <w:r>
        <w:t xml:space="preserve"> For example, </w:t>
      </w:r>
      <w:proofErr w:type="spellStart"/>
      <w:r>
        <w:t>Devinney</w:t>
      </w:r>
      <w:proofErr w:type="spellEnd"/>
      <w:r>
        <w:t xml:space="preserve"> et al. [2022] explain that in the word pair "bachelor" and "spinster," the term "spinster is pejorative while bachelor is not," pointing out that "there is no such thing as a spinster’s degree."</w:t>
      </w:r>
      <w:r w:rsidR="004D771F">
        <w:t xml:space="preserve"> Many such terms carry with them historically biased associations of gender that are perpetuated into word vector space, so that </w:t>
      </w:r>
      <w:r w:rsidR="000542FC">
        <w:t xml:space="preserve">any gender swapping techniques will implicitly carry these associations along with the change in gender. </w:t>
      </w:r>
    </w:p>
    <w:p w14:paraId="5EBF4426" w14:textId="77777777" w:rsidR="00C36981" w:rsidRDefault="003C55C3" w:rsidP="00C36981">
      <w:pPr>
        <w:pStyle w:val="Para"/>
      </w:pPr>
      <w:r>
        <w:t xml:space="preserve">The supposed </w:t>
      </w:r>
      <w:r w:rsidR="00867782">
        <w:t>equivalent</w:t>
      </w:r>
      <w:r>
        <w:t xml:space="preserve"> quality of gendered terms is translated into </w:t>
      </w:r>
      <w:r w:rsidR="007B3895">
        <w:t xml:space="preserve">manipulable </w:t>
      </w:r>
      <w:r>
        <w:t>semantic weight in "</w:t>
      </w:r>
      <w:proofErr w:type="spellStart"/>
      <w:r>
        <w:t>DeBias</w:t>
      </w:r>
      <w:proofErr w:type="spellEnd"/>
      <w:r>
        <w:t xml:space="preserve">," </w:t>
      </w:r>
      <w:r w:rsidR="00B0714D">
        <w:t>a mitigation strategy that</w:t>
      </w:r>
      <w:r w:rsidR="007B3895">
        <w:t xml:space="preserve"> uses</w:t>
      </w:r>
      <w:r>
        <w:t xml:space="preserve"> word embedding technology to </w:t>
      </w:r>
      <w:r w:rsidR="007B3895">
        <w:t>deduct or neutralize</w:t>
      </w:r>
      <w:r>
        <w:t xml:space="preserve"> </w:t>
      </w:r>
      <w:r w:rsidR="007B3895">
        <w:t>bias</w:t>
      </w:r>
      <w:r>
        <w:t xml:space="preserve"> from vector space. Developed by </w:t>
      </w:r>
      <w:proofErr w:type="spellStart"/>
      <w:r>
        <w:t>Bolukbasi</w:t>
      </w:r>
      <w:proofErr w:type="spellEnd"/>
      <w:r>
        <w:t xml:space="preserve"> et al. [2016], this strategy first </w:t>
      </w:r>
      <w:r w:rsidR="00771FB5">
        <w:t xml:space="preserve">constructs binaries, what </w:t>
      </w:r>
      <w:r w:rsidR="00B0714D">
        <w:t>are</w:t>
      </w:r>
      <w:r w:rsidR="00771FB5">
        <w:t xml:space="preserve"> call</w:t>
      </w:r>
      <w:r w:rsidR="00B0714D">
        <w:t>ed</w:t>
      </w:r>
      <w:r>
        <w:t xml:space="preserve"> "equality sets" of gendered terms, like "grandmother/grandfather," and "gal/guy." Then, it calculates a "gender subspace" or "gender direction" for these equality sets and for gender neutral terms, like "babysitter" and "programmer." Finally, terms which are gender neutral are "Neutralized" by ensuring their values are zero in the gender subspace, while terms in the equality set are "Equalized," or made equidistant from the </w:t>
      </w:r>
      <w:proofErr w:type="gramStart"/>
      <w:r>
        <w:t>gender neutral</w:t>
      </w:r>
      <w:proofErr w:type="gramEnd"/>
      <w:r>
        <w:t xml:space="preserve"> terms. For instance, </w:t>
      </w:r>
      <w:r w:rsidR="00B0714D">
        <w:t xml:space="preserve">the developers explain that, </w:t>
      </w:r>
      <w:r>
        <w:t>"if {grandmother, grandfather} and {guy, gal} were two equality sets, then after equalization babysit would be equidistant to grandmother and grandfather and also equidistant to gal and guy, but presumably closer to the grandparents and further from the gal and guy" [</w:t>
      </w:r>
      <w:proofErr w:type="spellStart"/>
      <w:r>
        <w:t>Bolukbasi</w:t>
      </w:r>
      <w:proofErr w:type="spellEnd"/>
      <w:r>
        <w:t xml:space="preserve"> et al. 2016]. </w:t>
      </w:r>
    </w:p>
    <w:p w14:paraId="2E897676" w14:textId="466B2157" w:rsidR="003C55C3" w:rsidRDefault="00B0714D" w:rsidP="003C55C3">
      <w:pPr>
        <w:pStyle w:val="Para"/>
      </w:pPr>
      <w:r>
        <w:t xml:space="preserve">However, this method has received some criticism for its ineffectiveness, because </w:t>
      </w:r>
      <w:r w:rsidRPr="00C36981">
        <w:t>word meanings are complexly embedded</w:t>
      </w:r>
      <w:r>
        <w:t xml:space="preserve"> in such a way that </w:t>
      </w:r>
      <w:r w:rsidR="00C36981">
        <w:t>gender</w:t>
      </w:r>
      <w:r>
        <w:t xml:space="preserve"> cannot be extracted like a single thread from a cloth. </w:t>
      </w:r>
      <w:proofErr w:type="spellStart"/>
      <w:r w:rsidR="003C55C3">
        <w:t>Gonen</w:t>
      </w:r>
      <w:proofErr w:type="spellEnd"/>
      <w:r w:rsidR="003C55C3">
        <w:t xml:space="preserve"> and Goldberg [2019] in particular claim that the results are "superficial</w:t>
      </w:r>
      <w:r w:rsidR="004D771F">
        <w:t>,</w:t>
      </w:r>
      <w:r w:rsidR="003C55C3">
        <w:t>"</w:t>
      </w:r>
      <w:r w:rsidR="004D771F">
        <w:t xml:space="preserve"> arguing that, "</w:t>
      </w:r>
      <w:r w:rsidR="003C55C3">
        <w:t>While the bias is indeed substantially reduced according to the provided bias definition, the actual effect is mostly hiding the bias, not removing it. The gender bias information is still reflected in the distances between 'gender-neutralized' words in the debiased embeddings, and can be recovered from them" [</w:t>
      </w:r>
      <w:proofErr w:type="spellStart"/>
      <w:r w:rsidR="003C55C3">
        <w:t>Gonen</w:t>
      </w:r>
      <w:proofErr w:type="spellEnd"/>
      <w:r w:rsidR="003C55C3">
        <w:t xml:space="preserve"> and Goldberg 2019].</w:t>
      </w:r>
      <w:r w:rsidR="00C36981">
        <w:t xml:space="preserve"> They offer the example of seemingly </w:t>
      </w:r>
      <w:proofErr w:type="gramStart"/>
      <w:r w:rsidR="00C36981">
        <w:t>gender neutral</w:t>
      </w:r>
      <w:proofErr w:type="gramEnd"/>
      <w:r w:rsidR="00C36981">
        <w:t xml:space="preserve"> words like "math" or "delicate,</w:t>
      </w:r>
      <w:r w:rsidR="00C36981" w:rsidRPr="00C36981">
        <w:t xml:space="preserve"> </w:t>
      </w:r>
      <w:r w:rsidR="00C36981">
        <w:t xml:space="preserve">" which "in practice have strong stereotypical gender associations, which reflect on, and are reflected by, </w:t>
      </w:r>
      <w:proofErr w:type="spellStart"/>
      <w:r w:rsidR="00C36981">
        <w:t>neighbouring</w:t>
      </w:r>
      <w:proofErr w:type="spellEnd"/>
      <w:r w:rsidR="00C36981">
        <w:t xml:space="preserve"> words" [</w:t>
      </w:r>
      <w:proofErr w:type="spellStart"/>
      <w:r w:rsidR="00C36981">
        <w:t>Gonen</w:t>
      </w:r>
      <w:proofErr w:type="spellEnd"/>
      <w:r w:rsidR="00C36981">
        <w:t xml:space="preserve"> and Goldberg 2019]. Additionally, </w:t>
      </w:r>
      <w:r w:rsidR="003C55C3" w:rsidRPr="00C36981">
        <w:t xml:space="preserve">words that carry a specific gender </w:t>
      </w:r>
      <w:r w:rsidR="004F6538" w:rsidRPr="00C36981">
        <w:t>connotation</w:t>
      </w:r>
      <w:r w:rsidR="00771FB5" w:rsidRPr="00C36981">
        <w:t>,</w:t>
      </w:r>
      <w:r w:rsidR="003C55C3" w:rsidRPr="00C36981">
        <w:t xml:space="preserve"> like "beard," can have unexpected associations </w:t>
      </w:r>
      <w:r w:rsidR="00771FB5" w:rsidRPr="00C36981">
        <w:t xml:space="preserve">even </w:t>
      </w:r>
      <w:r w:rsidR="003C55C3" w:rsidRPr="00C36981">
        <w:t xml:space="preserve">in vector space. While the term "beard," </w:t>
      </w:r>
      <w:proofErr w:type="spellStart"/>
      <w:r w:rsidR="003C55C3" w:rsidRPr="00C36981">
        <w:t>Devinney</w:t>
      </w:r>
      <w:proofErr w:type="spellEnd"/>
      <w:r w:rsidR="003C55C3" w:rsidRPr="00C36981">
        <w:t xml:space="preserve"> et al. [2022] explains, generally refers to men, it can also</w:t>
      </w:r>
      <w:r w:rsidR="00771FB5" w:rsidRPr="00C36981">
        <w:t>, and ironically,</w:t>
      </w:r>
      <w:r w:rsidR="003C55C3" w:rsidRPr="00C36981">
        <w:t xml:space="preserve"> "specifically refer to a woman whom a gay man is dating to hide his sexuality – making it a feminine noun in these cases."</w:t>
      </w:r>
      <w:r w:rsidR="003C55C3">
        <w:t xml:space="preserve"> </w:t>
      </w:r>
    </w:p>
    <w:p w14:paraId="6A92607C" w14:textId="77777777" w:rsidR="003C55C3" w:rsidRDefault="003C55C3" w:rsidP="003C55C3">
      <w:pPr>
        <w:pStyle w:val="Para"/>
      </w:pPr>
      <w:r>
        <w:t>Despite these criticisms, the underlying strategy of using word embeddings continues to influence a distinct trajectory of development for measuring and mitigating bias. For example, both SEAT</w:t>
      </w:r>
      <w:r w:rsidR="00771FB5">
        <w:t xml:space="preserve"> (T</w:t>
      </w:r>
      <w:r>
        <w:t>he Sentence Embedding Association Test</w:t>
      </w:r>
      <w:r w:rsidR="00771FB5">
        <w:t>)</w:t>
      </w:r>
      <w:r>
        <w:t xml:space="preserve"> [May et al. 2019] and </w:t>
      </w:r>
      <w:proofErr w:type="spellStart"/>
      <w:r>
        <w:t>SentenceDebias</w:t>
      </w:r>
      <w:proofErr w:type="spellEnd"/>
      <w:r>
        <w:t xml:space="preserve"> [Liang et al. 2020], expand the use of single-word vector representations to sentence-level representations. As such, they extend the assumption that biased language can be leveled or made equal among groups. By contrast, as I explain in the next and final section, debiasing may </w:t>
      </w:r>
      <w:r w:rsidR="00771FB5">
        <w:t xml:space="preserve">benefit from </w:t>
      </w:r>
      <w:r>
        <w:t xml:space="preserve">another approach. </w:t>
      </w:r>
    </w:p>
    <w:p w14:paraId="0C8C75AA" w14:textId="77777777" w:rsidR="001142BA" w:rsidRDefault="003C55C3" w:rsidP="001142BA">
      <w:pPr>
        <w:pStyle w:val="Head1"/>
      </w:pPr>
      <w:r>
        <w:t>Conclusion</w:t>
      </w:r>
    </w:p>
    <w:p w14:paraId="3D661EAE" w14:textId="77777777" w:rsidR="003D2712" w:rsidRDefault="002124D7" w:rsidP="003D2712">
      <w:pPr>
        <w:pStyle w:val="Para"/>
        <w:ind w:firstLine="360"/>
      </w:pPr>
      <w:r>
        <w:t xml:space="preserve">The binary model in which gender is diametrically opposed </w:t>
      </w:r>
      <w:r w:rsidR="003D2712">
        <w:t xml:space="preserve">implies </w:t>
      </w:r>
      <w:r>
        <w:t xml:space="preserve">that gender is distinct, symmetrical, and stable. </w:t>
      </w:r>
      <w:r w:rsidR="003D2712">
        <w:t xml:space="preserve">It also implies a </w:t>
      </w:r>
      <w:r>
        <w:t xml:space="preserve">framework where "equal" is the same as "equitable," as if bias is a zero-sum phenomenon with the goal of </w:t>
      </w:r>
      <w:r>
        <w:lastRenderedPageBreak/>
        <w:t xml:space="preserve">attaining neutrality. </w:t>
      </w:r>
      <w:r w:rsidR="003D2712">
        <w:t>However, a</w:t>
      </w:r>
      <w:r w:rsidR="003C55C3">
        <w:t xml:space="preserve"> critical look at Queer Studies' theorization of the binary model reveals that what appears to be </w:t>
      </w:r>
      <w:r w:rsidR="003D2712">
        <w:t xml:space="preserve">in opposition and stable </w:t>
      </w:r>
      <w:r w:rsidR="003C55C3">
        <w:t>is in fact slippery</w:t>
      </w:r>
      <w:r w:rsidR="003D2712">
        <w:t xml:space="preserve"> and</w:t>
      </w:r>
      <w:r w:rsidR="003C55C3">
        <w:t xml:space="preserve"> skewed.</w:t>
      </w:r>
      <w:r w:rsidR="003D2712">
        <w:t xml:space="preserve"> </w:t>
      </w:r>
    </w:p>
    <w:p w14:paraId="7D8C73E8" w14:textId="5352DD5F" w:rsidR="003C55C3" w:rsidRDefault="003D2712" w:rsidP="00FF6551">
      <w:pPr>
        <w:pStyle w:val="Para"/>
        <w:ind w:firstLine="360"/>
      </w:pPr>
      <w:r>
        <w:t xml:space="preserve">The assumptions holding up the apparent stability of the binary drive some of the strategies for detecting and mitigating bias—strategies that attempt excise it, approach it as categorical, or level it. </w:t>
      </w:r>
      <w:r w:rsidR="003C55C3">
        <w:t xml:space="preserve">But this work does not recommend that we leave the binary behind. There are other promising possibilities for </w:t>
      </w:r>
      <w:r w:rsidR="00FF6551">
        <w:t xml:space="preserve">conceptualizing and </w:t>
      </w:r>
      <w:r w:rsidR="003C55C3">
        <w:t xml:space="preserve">handling binaries, also theorized in Queer Studies. </w:t>
      </w:r>
      <w:r w:rsidR="00FF6551">
        <w:t xml:space="preserve">One way is to look for flexibility within the binary model which, according to </w:t>
      </w:r>
      <w:r>
        <w:t>Queer Studies theorist Jack Halberstam, enables quite a range of variation: "Gender's very flexibility and seeming fluidity is precisely what allows dimorphic gender to hold sway</w:t>
      </w:r>
      <w:r w:rsidR="00FF6551">
        <w:t xml:space="preserve">" [1998]. According to Halberstam, even seemingly nontraditional genders are "multiply relayed through a solidly binary system" [1998]. Another perspective, from Judith Butler, offers a method for </w:t>
      </w:r>
      <w:r w:rsidR="003C55C3">
        <w:t xml:space="preserve">reworking a binary's </w:t>
      </w:r>
      <w:r w:rsidR="00FF6551">
        <w:t>delimitations</w:t>
      </w:r>
      <w:r w:rsidR="003C55C3">
        <w:t xml:space="preserve">. </w:t>
      </w:r>
      <w:r w:rsidR="00FF6551">
        <w:t>Butler</w:t>
      </w:r>
      <w:r w:rsidR="003C55C3">
        <w:t xml:space="preserve"> explains that the "unthinkable outside," which exists to define and circumscribe the binary, can be fashioned into a powerful resource. She gives the example of the term "queer," which previously was a term of </w:t>
      </w:r>
      <w:r w:rsidR="004F6538">
        <w:t>denigration</w:t>
      </w:r>
      <w:r w:rsidR="003C55C3">
        <w:t xml:space="preserve"> that has since been reclaimed, "</w:t>
      </w:r>
      <w:proofErr w:type="spellStart"/>
      <w:r w:rsidR="003C55C3">
        <w:t>resignifying</w:t>
      </w:r>
      <w:proofErr w:type="spellEnd"/>
      <w:r w:rsidR="003C55C3">
        <w:t xml:space="preserve"> the abjection of homosexuality into defiance and legitimacy" [Butler 1993]. </w:t>
      </w:r>
    </w:p>
    <w:p w14:paraId="10479095" w14:textId="0111D0A3" w:rsidR="003C55C3" w:rsidRDefault="003C55C3" w:rsidP="003C55C3">
      <w:pPr>
        <w:pStyle w:val="Para"/>
        <w:ind w:firstLine="360"/>
      </w:pPr>
      <w:r>
        <w:t xml:space="preserve">There are methods in NLP that </w:t>
      </w:r>
      <w:r w:rsidR="00FF6551">
        <w:t xml:space="preserve">reformulate the traditional </w:t>
      </w:r>
      <w:r>
        <w:t>binar</w:t>
      </w:r>
      <w:r w:rsidR="00FF6551">
        <w:t>y</w:t>
      </w:r>
      <w:r>
        <w:t xml:space="preserve"> </w:t>
      </w:r>
      <w:r w:rsidR="00FF6551">
        <w:t xml:space="preserve">to </w:t>
      </w:r>
      <w:r>
        <w:t xml:space="preserve">mitigate gender bias. In "Fighting Bias with Bias," Reif and Schwartz [2023] demonstrate a promising approach: amplifying rather than reducing bias in a model's training dataset. They point out that bias reduction techniques are not very effective, that "filtering can obscure the true capabilities of models to overcome biases, which might never be removed in full from the dataset" [Reif and Schwartz 2023]. </w:t>
      </w:r>
      <w:r w:rsidR="00771FB5">
        <w:t>Instead of reducing, t</w:t>
      </w:r>
      <w:r>
        <w:t xml:space="preserve">hey follow the work of </w:t>
      </w:r>
      <w:proofErr w:type="spellStart"/>
      <w:r>
        <w:t>Stanovsky</w:t>
      </w:r>
      <w:proofErr w:type="spellEnd"/>
      <w:r>
        <w:t xml:space="preserve"> et al. [2019]</w:t>
      </w:r>
      <w:r w:rsidR="00771FB5">
        <w:t>,</w:t>
      </w:r>
      <w:r>
        <w:t xml:space="preserve"> who </w:t>
      </w:r>
      <w:r w:rsidR="00771FB5">
        <w:t xml:space="preserve">intensify bias by including </w:t>
      </w:r>
      <w:r>
        <w:t xml:space="preserve">phrases like "the pretty doctor" </w:t>
      </w:r>
      <w:r w:rsidR="00771FB5">
        <w:t xml:space="preserve">so that a model will interpret </w:t>
      </w:r>
      <w:r>
        <w:t xml:space="preserve">"doctor" to </w:t>
      </w:r>
      <w:r w:rsidR="00771FB5">
        <w:t xml:space="preserve">be </w:t>
      </w:r>
      <w:r>
        <w:t xml:space="preserve">female. Other approaches take what </w:t>
      </w:r>
      <w:proofErr w:type="spellStart"/>
      <w:r>
        <w:t>Devinney</w:t>
      </w:r>
      <w:proofErr w:type="spellEnd"/>
      <w:r>
        <w:t xml:space="preserve"> et al</w:t>
      </w:r>
      <w:r w:rsidR="00771FB5">
        <w:t>.</w:t>
      </w:r>
      <w:r>
        <w:t xml:space="preserve"> [2022] call "trans-inclusive methodologies." For example, Hansson et al. [2021] incorporate a </w:t>
      </w:r>
      <w:proofErr w:type="gramStart"/>
      <w:r>
        <w:t>gender neutral</w:t>
      </w:r>
      <w:proofErr w:type="gramEnd"/>
      <w:r>
        <w:t xml:space="preserve"> pronoun "hen" in Swedish into their Wino-gender dataset. Additionally, Dinan et al. [2020] expand the classification of gender in their dataset to include "neutral" and "unknown." Crowd-sourced and participatory datasets also contribute to this effort, namely when they are done by participants of the community, like </w:t>
      </w:r>
      <w:proofErr w:type="spellStart"/>
      <w:r>
        <w:t>WinoQueer</w:t>
      </w:r>
      <w:proofErr w:type="spellEnd"/>
      <w:r>
        <w:t xml:space="preserve"> [</w:t>
      </w:r>
      <w:proofErr w:type="spellStart"/>
      <w:r>
        <w:t>Felkner</w:t>
      </w:r>
      <w:proofErr w:type="spellEnd"/>
      <w:r>
        <w:t xml:space="preserve"> et al. 2023]. Such work </w:t>
      </w:r>
      <w:proofErr w:type="gramStart"/>
      <w:r w:rsidR="00771FB5">
        <w:t>take</w:t>
      </w:r>
      <w:proofErr w:type="gramEnd"/>
      <w:r>
        <w:t xml:space="preserve"> </w:t>
      </w:r>
      <w:r w:rsidR="00771FB5">
        <w:t xml:space="preserve">exploratory and </w:t>
      </w:r>
      <w:r>
        <w:t xml:space="preserve">crucial steps on the path to gender equity in language systems. </w:t>
      </w:r>
    </w:p>
    <w:p w14:paraId="24825D00" w14:textId="490EF9DB" w:rsidR="003C55C3" w:rsidRDefault="003D2712" w:rsidP="003C55C3">
      <w:pPr>
        <w:pStyle w:val="Para"/>
        <w:ind w:firstLine="360"/>
      </w:pPr>
      <w:r>
        <w:t xml:space="preserve">As </w:t>
      </w:r>
      <w:proofErr w:type="spellStart"/>
      <w:r>
        <w:t>Abeba</w:t>
      </w:r>
      <w:proofErr w:type="spellEnd"/>
      <w:r>
        <w:t xml:space="preserve"> </w:t>
      </w:r>
      <w:proofErr w:type="spellStart"/>
      <w:r>
        <w:t>Birhane's</w:t>
      </w:r>
      <w:proofErr w:type="spellEnd"/>
      <w:r>
        <w:t xml:space="preserve"> work on "Encoded Values in Machine Learning" [2022] argues, neutrality can and does obscure harmful assumptions that work to "disproportionally benefit and empower the already powerful, while neglecting society’s least advantaged." Moving forward requires understanding that equity is not the same as equality, and that w</w:t>
      </w:r>
      <w:r w:rsidR="003C55C3">
        <w:t xml:space="preserve">hat pertains to one group is not equivalent to what pertains to the other. Under those conditions, eliminating bias may have less to do with reduction, and more, perhaps, to do with proliferation. </w:t>
      </w:r>
    </w:p>
    <w:p w14:paraId="38369DAB" w14:textId="77777777" w:rsidR="004F6538" w:rsidRDefault="005B434B" w:rsidP="004F6538">
      <w:pPr>
        <w:pStyle w:val="ReferenceHead"/>
      </w:pPr>
      <w:r>
        <w:t>REFERENCES</w:t>
      </w:r>
    </w:p>
    <w:p w14:paraId="224B8CB4" w14:textId="77777777" w:rsidR="004F6538" w:rsidRDefault="004F6538" w:rsidP="004F6538">
      <w:pPr>
        <w:pStyle w:val="Bibentry"/>
        <w:numPr>
          <w:ilvl w:val="0"/>
          <w:numId w:val="0"/>
        </w:numPr>
        <w:ind w:left="360" w:hanging="360"/>
      </w:pPr>
      <w:r>
        <w:t xml:space="preserve">Claire Ainsworth. 2015. Sex redefined. </w:t>
      </w:r>
      <w:r>
        <w:rPr>
          <w:i/>
          <w:iCs/>
        </w:rPr>
        <w:t>Nature</w:t>
      </w:r>
      <w:r>
        <w:t xml:space="preserve"> 518, 7539 (February 2015), 288–291. </w:t>
      </w:r>
      <w:hyperlink r:id="rId8" w:history="1">
        <w:r>
          <w:rPr>
            <w:rStyle w:val="Hyperlink"/>
          </w:rPr>
          <w:t>https://doi.org/10.1038/518288a</w:t>
        </w:r>
      </w:hyperlink>
    </w:p>
    <w:p w14:paraId="4761983A" w14:textId="77777777" w:rsidR="004F6538" w:rsidRDefault="004F6538" w:rsidP="004F6538">
      <w:pPr>
        <w:pStyle w:val="Bibentry"/>
        <w:numPr>
          <w:ilvl w:val="0"/>
          <w:numId w:val="0"/>
        </w:numPr>
        <w:ind w:left="360" w:hanging="360"/>
      </w:pPr>
      <w:proofErr w:type="spellStart"/>
      <w:r>
        <w:t>AllenAI</w:t>
      </w:r>
      <w:proofErr w:type="spellEnd"/>
      <w:r>
        <w:t>. 2021. C4.</w:t>
      </w:r>
    </w:p>
    <w:p w14:paraId="0619C3D0" w14:textId="77777777" w:rsidR="004F6538" w:rsidRDefault="004F6538" w:rsidP="004F6538">
      <w:pPr>
        <w:pStyle w:val="Bibentry"/>
        <w:numPr>
          <w:ilvl w:val="0"/>
          <w:numId w:val="0"/>
        </w:numPr>
        <w:ind w:left="360" w:hanging="360"/>
      </w:pPr>
      <w:r>
        <w:t xml:space="preserve">Solon </w:t>
      </w:r>
      <w:proofErr w:type="spellStart"/>
      <w:r>
        <w:t>Barocas</w:t>
      </w:r>
      <w:proofErr w:type="spellEnd"/>
      <w:r>
        <w:t xml:space="preserve">, Kate Crawford, Aaron Shapiro, and Hanna Wallach. 2017. The problem with bias: from </w:t>
      </w:r>
      <w:proofErr w:type="gramStart"/>
      <w:r>
        <w:t>allocative  to</w:t>
      </w:r>
      <w:proofErr w:type="gramEnd"/>
      <w:r>
        <w:t xml:space="preserve"> representational harms in machine learning. </w:t>
      </w:r>
      <w:proofErr w:type="gramStart"/>
      <w:r>
        <w:t>2017. .</w:t>
      </w:r>
      <w:proofErr w:type="gramEnd"/>
    </w:p>
    <w:p w14:paraId="2579B4C4" w14:textId="77777777" w:rsidR="004F6538" w:rsidRDefault="004F6538" w:rsidP="004F6538">
      <w:pPr>
        <w:pStyle w:val="Bibentry"/>
        <w:numPr>
          <w:ilvl w:val="0"/>
          <w:numId w:val="0"/>
        </w:numPr>
        <w:ind w:left="360" w:hanging="360"/>
      </w:pPr>
      <w:r>
        <w:t xml:space="preserve">Emily M. Bender, Timnit Gebru, Angelina McMillan-Major, and </w:t>
      </w:r>
      <w:proofErr w:type="spellStart"/>
      <w:r>
        <w:t>Shmargaret</w:t>
      </w:r>
      <w:proofErr w:type="spellEnd"/>
      <w:r>
        <w:t xml:space="preserve"> </w:t>
      </w:r>
      <w:proofErr w:type="spellStart"/>
      <w:r>
        <w:t>Shmitchell</w:t>
      </w:r>
      <w:proofErr w:type="spellEnd"/>
      <w:r>
        <w:t xml:space="preserve">. 2021. On the Dangers of Stochastic Parrots: Can Language Models Be Too Big? </w:t>
      </w:r>
      <w:r>
        <w:rPr>
          <w:rFonts w:ascii="Apple Color Emoji" w:hAnsi="Apple Color Emoji" w:cs="Apple Color Emoji"/>
        </w:rPr>
        <w:t>🦜</w:t>
      </w:r>
      <w:r>
        <w:t xml:space="preserve">. In </w:t>
      </w:r>
      <w:r>
        <w:rPr>
          <w:i/>
          <w:iCs/>
        </w:rPr>
        <w:t>Proceedings of the 2021 ACM Conference on Fairness, Accountability, and Transparency</w:t>
      </w:r>
      <w:r>
        <w:t xml:space="preserve">, March 03, 2021. ACM, Virtual Event Canada, 610–623. </w:t>
      </w:r>
      <w:hyperlink r:id="rId9" w:history="1">
        <w:r>
          <w:rPr>
            <w:rStyle w:val="Hyperlink"/>
          </w:rPr>
          <w:t>https://doi.org/10.1145/3442188.3445922</w:t>
        </w:r>
      </w:hyperlink>
    </w:p>
    <w:p w14:paraId="49189181" w14:textId="77777777" w:rsidR="004F6538" w:rsidRDefault="004F6538" w:rsidP="004F6538">
      <w:pPr>
        <w:pStyle w:val="Bibentry"/>
        <w:numPr>
          <w:ilvl w:val="0"/>
          <w:numId w:val="0"/>
        </w:numPr>
        <w:ind w:left="360" w:hanging="360"/>
      </w:pPr>
      <w:proofErr w:type="spellStart"/>
      <w:r>
        <w:t>Abeba</w:t>
      </w:r>
      <w:proofErr w:type="spellEnd"/>
      <w:r>
        <w:t xml:space="preserve"> </w:t>
      </w:r>
      <w:proofErr w:type="spellStart"/>
      <w:r>
        <w:t>Birhane</w:t>
      </w:r>
      <w:proofErr w:type="spellEnd"/>
      <w:r>
        <w:t xml:space="preserve">, Pratyusha </w:t>
      </w:r>
      <w:proofErr w:type="spellStart"/>
      <w:r>
        <w:t>Kalluri</w:t>
      </w:r>
      <w:proofErr w:type="spellEnd"/>
      <w:r>
        <w:t xml:space="preserve">, Dallas Card, William Agnew, </w:t>
      </w:r>
      <w:proofErr w:type="spellStart"/>
      <w:r>
        <w:t>Ravit</w:t>
      </w:r>
      <w:proofErr w:type="spellEnd"/>
      <w:r>
        <w:t xml:space="preserve"> </w:t>
      </w:r>
      <w:proofErr w:type="spellStart"/>
      <w:r>
        <w:t>Dotan</w:t>
      </w:r>
      <w:proofErr w:type="spellEnd"/>
      <w:r>
        <w:t xml:space="preserve">, and Michelle Bao. 2022. The Values Encoded in Machine Learning Research. In </w:t>
      </w:r>
      <w:r>
        <w:rPr>
          <w:i/>
          <w:iCs/>
        </w:rPr>
        <w:t>2022 ACM Conference on Fairness, Accountability, and Transparency</w:t>
      </w:r>
      <w:r>
        <w:t xml:space="preserve">, June 21, 2022. ACM, Seoul Republic of Korea, 173–184. </w:t>
      </w:r>
      <w:hyperlink r:id="rId10" w:history="1">
        <w:r>
          <w:rPr>
            <w:rStyle w:val="Hyperlink"/>
          </w:rPr>
          <w:t>https://doi.org/10.1145/3531146.3533083</w:t>
        </w:r>
      </w:hyperlink>
    </w:p>
    <w:p w14:paraId="4E92D495" w14:textId="77777777" w:rsidR="004F6538" w:rsidRDefault="004F6538" w:rsidP="004F6538">
      <w:pPr>
        <w:pStyle w:val="Bibentry"/>
        <w:numPr>
          <w:ilvl w:val="0"/>
          <w:numId w:val="0"/>
        </w:numPr>
        <w:ind w:left="360" w:hanging="360"/>
      </w:pPr>
      <w:r>
        <w:t xml:space="preserve">Su Lin Blodgett, </w:t>
      </w:r>
      <w:proofErr w:type="spellStart"/>
      <w:r>
        <w:t>Gilsinia</w:t>
      </w:r>
      <w:proofErr w:type="spellEnd"/>
      <w:r>
        <w:t xml:space="preserve"> Lopez, Alexandra </w:t>
      </w:r>
      <w:proofErr w:type="spellStart"/>
      <w:r>
        <w:t>Olteanu</w:t>
      </w:r>
      <w:proofErr w:type="spellEnd"/>
      <w:r>
        <w:t xml:space="preserve">, Robert Sim, and Hanna Wallach. 2021. Stereotyping Norwegian Salmon: An Inventory of Pitfalls in Fairness Benchmark Datasets. In </w:t>
      </w:r>
      <w:r>
        <w:rPr>
          <w:i/>
          <w:iCs/>
        </w:rPr>
        <w:t>Proceedings of the 59th Annual Meeting of the Association for Computational Linguistics and the 11th International Joint Conference on Natural Language Processing (Volume 1: Long Papers)</w:t>
      </w:r>
      <w:r>
        <w:t xml:space="preserve">, 2021. Association for Computational Linguistics, Online, 1004–1015. </w:t>
      </w:r>
      <w:hyperlink r:id="rId11" w:history="1">
        <w:r>
          <w:rPr>
            <w:rStyle w:val="Hyperlink"/>
          </w:rPr>
          <w:t>https://doi.org/10.18653/v1/2021.acl-long.81</w:t>
        </w:r>
      </w:hyperlink>
    </w:p>
    <w:p w14:paraId="71F24658" w14:textId="77777777" w:rsidR="004F6538" w:rsidRDefault="004F6538" w:rsidP="004F6538">
      <w:pPr>
        <w:pStyle w:val="Bibentry"/>
        <w:numPr>
          <w:ilvl w:val="0"/>
          <w:numId w:val="0"/>
        </w:numPr>
        <w:ind w:left="360" w:hanging="360"/>
      </w:pPr>
      <w:proofErr w:type="spellStart"/>
      <w:r>
        <w:lastRenderedPageBreak/>
        <w:t>Tolga</w:t>
      </w:r>
      <w:proofErr w:type="spellEnd"/>
      <w:r>
        <w:t xml:space="preserve"> </w:t>
      </w:r>
      <w:proofErr w:type="spellStart"/>
      <w:r>
        <w:t>Bolukbasi</w:t>
      </w:r>
      <w:proofErr w:type="spellEnd"/>
      <w:r>
        <w:t xml:space="preserve">, Kai-Wei Chang, James Zou, Venkatesh Saligrama, and Adam Kalai. 2016. Man is to Computer Programmer as Woman is to Homemaker? Debiasing Word Embeddings. </w:t>
      </w:r>
      <w:hyperlink r:id="rId12" w:history="1">
        <w:r>
          <w:rPr>
            <w:rStyle w:val="Hyperlink"/>
          </w:rPr>
          <w:t>https://doi.org/10.48550/arXiv.1607.06520</w:t>
        </w:r>
      </w:hyperlink>
    </w:p>
    <w:p w14:paraId="7681A596" w14:textId="77777777" w:rsidR="004F6538" w:rsidRDefault="004F6538" w:rsidP="004F6538">
      <w:pPr>
        <w:pStyle w:val="Bibentry"/>
        <w:numPr>
          <w:ilvl w:val="0"/>
          <w:numId w:val="0"/>
        </w:numPr>
        <w:ind w:left="360" w:hanging="360"/>
      </w:pPr>
      <w:r>
        <w:t xml:space="preserve">Judith Butler. 1990. </w:t>
      </w:r>
      <w:r>
        <w:rPr>
          <w:i/>
          <w:iCs/>
        </w:rPr>
        <w:t>Gender Trouble: Feminism and the Subversion of Identity</w:t>
      </w:r>
      <w:r>
        <w:t>. Routledge.</w:t>
      </w:r>
    </w:p>
    <w:p w14:paraId="66BA62DA" w14:textId="77777777" w:rsidR="004F6538" w:rsidRDefault="004F6538" w:rsidP="004F6538">
      <w:pPr>
        <w:pStyle w:val="Bibentry"/>
        <w:numPr>
          <w:ilvl w:val="0"/>
          <w:numId w:val="0"/>
        </w:numPr>
        <w:ind w:left="360" w:hanging="360"/>
      </w:pPr>
      <w:r>
        <w:t xml:space="preserve">Judith Butler. 1993. </w:t>
      </w:r>
      <w:r>
        <w:rPr>
          <w:i/>
          <w:iCs/>
        </w:rPr>
        <w:t>Bodies that Matter: On the Discursive Limits of “sex.”</w:t>
      </w:r>
      <w:r>
        <w:t xml:space="preserve"> Psychology Press.</w:t>
      </w:r>
    </w:p>
    <w:p w14:paraId="176F2CAD" w14:textId="77777777" w:rsidR="004F6538" w:rsidRDefault="004F6538" w:rsidP="004F6538">
      <w:pPr>
        <w:pStyle w:val="Bibentry"/>
        <w:numPr>
          <w:ilvl w:val="0"/>
          <w:numId w:val="0"/>
        </w:numPr>
        <w:ind w:left="360" w:hanging="360"/>
      </w:pPr>
      <w:r>
        <w:t xml:space="preserve">Aylin </w:t>
      </w:r>
      <w:proofErr w:type="spellStart"/>
      <w:r>
        <w:t>Caliskan</w:t>
      </w:r>
      <w:proofErr w:type="spellEnd"/>
      <w:r>
        <w:t xml:space="preserve">, </w:t>
      </w:r>
      <w:proofErr w:type="spellStart"/>
      <w:r>
        <w:t>Pimparkar</w:t>
      </w:r>
      <w:proofErr w:type="spellEnd"/>
      <w:r>
        <w:t xml:space="preserve"> Parth Ajay, Tessa Charlesworth, Robert Wolfe, and Mahzarin R. Banaji. 2022. Gender Bias in Word Embeddings: A Comprehensive Analysis of Frequency, Syntax, and Semantics. In </w:t>
      </w:r>
      <w:r>
        <w:rPr>
          <w:i/>
          <w:iCs/>
        </w:rPr>
        <w:t>Proceedings of the 2022 AAAI/ACM Conference on AI, Ethics, and Society</w:t>
      </w:r>
      <w:r>
        <w:t xml:space="preserve">, July 26, 2022. 156–170. </w:t>
      </w:r>
      <w:hyperlink r:id="rId13" w:history="1">
        <w:r>
          <w:rPr>
            <w:rStyle w:val="Hyperlink"/>
          </w:rPr>
          <w:t>https://doi.org/10.1145/3514094.3534162</w:t>
        </w:r>
      </w:hyperlink>
    </w:p>
    <w:p w14:paraId="7FC53DC5" w14:textId="77777777" w:rsidR="002F72EE" w:rsidRDefault="004F6538" w:rsidP="002F72EE">
      <w:pPr>
        <w:pStyle w:val="Bibentry"/>
        <w:numPr>
          <w:ilvl w:val="0"/>
          <w:numId w:val="0"/>
        </w:numPr>
        <w:ind w:left="360" w:hanging="360"/>
      </w:pPr>
      <w:r>
        <w:t xml:space="preserve">Aylin </w:t>
      </w:r>
      <w:proofErr w:type="spellStart"/>
      <w:r>
        <w:t>Caliskan</w:t>
      </w:r>
      <w:proofErr w:type="spellEnd"/>
      <w:r>
        <w:t xml:space="preserve">, Joanna J. Bryson, and Arvind Narayanan. 2017. Semantics derived automatically from language corpora contain human-like biases. </w:t>
      </w:r>
      <w:r>
        <w:rPr>
          <w:i/>
          <w:iCs/>
        </w:rPr>
        <w:t>Science</w:t>
      </w:r>
      <w:r>
        <w:t xml:space="preserve"> 356, 6334 (April 2017), 183–186. </w:t>
      </w:r>
      <w:hyperlink r:id="rId14" w:history="1">
        <w:r>
          <w:rPr>
            <w:rStyle w:val="Hyperlink"/>
          </w:rPr>
          <w:t>https://doi.org/10.1126/science.aal4230</w:t>
        </w:r>
      </w:hyperlink>
    </w:p>
    <w:p w14:paraId="0649A7A1" w14:textId="4CDFA720" w:rsidR="002F72EE" w:rsidRDefault="002F72EE" w:rsidP="002F72EE">
      <w:pPr>
        <w:pStyle w:val="Bibentry"/>
        <w:numPr>
          <w:ilvl w:val="0"/>
          <w:numId w:val="0"/>
        </w:numPr>
        <w:ind w:left="360" w:hanging="360"/>
      </w:pPr>
      <w:r>
        <w:t xml:space="preserve">Tessa E S Charlesworth, </w:t>
      </w:r>
      <w:proofErr w:type="spellStart"/>
      <w:r>
        <w:t>Kshitish</w:t>
      </w:r>
      <w:proofErr w:type="spellEnd"/>
      <w:r>
        <w:t xml:space="preserve"> Ghate, Aylin </w:t>
      </w:r>
      <w:proofErr w:type="spellStart"/>
      <w:r>
        <w:t>Caliskan</w:t>
      </w:r>
      <w:proofErr w:type="spellEnd"/>
      <w:r>
        <w:t xml:space="preserve">, and Mahzarin R Banaji. 2024. Extracting intersectional stereotypes from embeddings: Developing and validating the Flexible Intersectional Stereotype Extraction procedure. </w:t>
      </w:r>
      <w:r>
        <w:rPr>
          <w:i/>
          <w:iCs/>
        </w:rPr>
        <w:t>PNAS Nexus</w:t>
      </w:r>
      <w:r>
        <w:t xml:space="preserve"> 3, 3 (March 2024), pgae089. </w:t>
      </w:r>
      <w:hyperlink r:id="rId15" w:history="1">
        <w:r>
          <w:rPr>
            <w:rStyle w:val="Hyperlink"/>
          </w:rPr>
          <w:t>https://doi.org/10.1093/pnasnexus/pgae089</w:t>
        </w:r>
      </w:hyperlink>
    </w:p>
    <w:p w14:paraId="00C3D80C" w14:textId="0DD382B2" w:rsidR="004F6538" w:rsidRDefault="004F6538" w:rsidP="004F6538">
      <w:pPr>
        <w:pStyle w:val="Bibentry"/>
        <w:numPr>
          <w:ilvl w:val="0"/>
          <w:numId w:val="0"/>
        </w:numPr>
        <w:ind w:left="360" w:hanging="360"/>
      </w:pPr>
      <w:r>
        <w:t xml:space="preserve">Hannah </w:t>
      </w:r>
      <w:proofErr w:type="spellStart"/>
      <w:r>
        <w:t>Devinney</w:t>
      </w:r>
      <w:proofErr w:type="spellEnd"/>
      <w:r>
        <w:t xml:space="preserve">, Jenny Björklund, and Henrik Björklund. 2022. Theories of “Gender” in NLP Bias Research. In </w:t>
      </w:r>
      <w:r>
        <w:rPr>
          <w:i/>
          <w:iCs/>
        </w:rPr>
        <w:t>Proceedings of the 2022 ACM Conference on Fairness, Accountability, and Transparency</w:t>
      </w:r>
      <w:r>
        <w:t xml:space="preserve"> (</w:t>
      </w:r>
      <w:proofErr w:type="spellStart"/>
      <w:r>
        <w:rPr>
          <w:i/>
          <w:iCs/>
        </w:rPr>
        <w:t>FAccT</w:t>
      </w:r>
      <w:proofErr w:type="spellEnd"/>
      <w:r>
        <w:rPr>
          <w:i/>
          <w:iCs/>
        </w:rPr>
        <w:t xml:space="preserve"> ’22</w:t>
      </w:r>
      <w:r>
        <w:t xml:space="preserve">), June 20, 2022. Association for Computing Machinery, New York, NY, USA, 2083–2102. </w:t>
      </w:r>
      <w:hyperlink r:id="rId16" w:history="1">
        <w:r>
          <w:rPr>
            <w:rStyle w:val="Hyperlink"/>
          </w:rPr>
          <w:t>https://doi.org/10.1145/3531146.3534627</w:t>
        </w:r>
      </w:hyperlink>
    </w:p>
    <w:p w14:paraId="7443E3AD" w14:textId="77777777" w:rsidR="004F6538" w:rsidRDefault="004F6538" w:rsidP="004F6538">
      <w:pPr>
        <w:pStyle w:val="Bibentry"/>
        <w:numPr>
          <w:ilvl w:val="0"/>
          <w:numId w:val="0"/>
        </w:numPr>
        <w:ind w:left="360" w:hanging="360"/>
      </w:pPr>
      <w:r>
        <w:t xml:space="preserve">Emily Dinan, Angela Fan, Ledell Wu, Jason Weston, </w:t>
      </w:r>
      <w:proofErr w:type="spellStart"/>
      <w:r>
        <w:t>Douwe</w:t>
      </w:r>
      <w:proofErr w:type="spellEnd"/>
      <w:r>
        <w:t xml:space="preserve"> </w:t>
      </w:r>
      <w:proofErr w:type="spellStart"/>
      <w:r>
        <w:t>Kiela</w:t>
      </w:r>
      <w:proofErr w:type="spellEnd"/>
      <w:r>
        <w:t xml:space="preserve">, and Adina Williams. 2020. Multi-Dimensional Gender Bias Classification. In </w:t>
      </w:r>
      <w:r>
        <w:rPr>
          <w:i/>
          <w:iCs/>
        </w:rPr>
        <w:t>Proceedings of the 2020 Conference on Empirical Methods in Natural Language Processing (EMNLP)</w:t>
      </w:r>
      <w:r>
        <w:t xml:space="preserve">, November 2020. Association for Computational Linguistics, Online, 314–331. </w:t>
      </w:r>
      <w:hyperlink r:id="rId17" w:history="1">
        <w:r>
          <w:rPr>
            <w:rStyle w:val="Hyperlink"/>
          </w:rPr>
          <w:t>https://doi.org/10.18653/v1/2020.emnlp-main.23</w:t>
        </w:r>
      </w:hyperlink>
    </w:p>
    <w:p w14:paraId="6B826134" w14:textId="77777777" w:rsidR="004F6538" w:rsidRDefault="004F6538" w:rsidP="004F6538">
      <w:pPr>
        <w:pStyle w:val="Bibentry"/>
        <w:numPr>
          <w:ilvl w:val="0"/>
          <w:numId w:val="0"/>
        </w:numPr>
        <w:ind w:left="360" w:hanging="360"/>
      </w:pPr>
      <w:r>
        <w:t xml:space="preserve">Jesse Dodge, Maarten Sap, Ana </w:t>
      </w:r>
      <w:proofErr w:type="spellStart"/>
      <w:r>
        <w:t>Marasović</w:t>
      </w:r>
      <w:proofErr w:type="spellEnd"/>
      <w:r>
        <w:t xml:space="preserve">, William Agnew, Gabriel </w:t>
      </w:r>
      <w:proofErr w:type="spellStart"/>
      <w:r>
        <w:t>Ilharco</w:t>
      </w:r>
      <w:proofErr w:type="spellEnd"/>
      <w:r>
        <w:t xml:space="preserve">, Dirk Groeneveld, Margaret Mitchell, and Matt Gardner. 2021. Documenting Large </w:t>
      </w:r>
      <w:proofErr w:type="spellStart"/>
      <w:r>
        <w:t>Webtext</w:t>
      </w:r>
      <w:proofErr w:type="spellEnd"/>
      <w:r>
        <w:t xml:space="preserve"> Corpora: A Case Study on the Colossal Clean Crawled Corpus. In </w:t>
      </w:r>
      <w:r>
        <w:rPr>
          <w:i/>
          <w:iCs/>
        </w:rPr>
        <w:t>Proceedings of the 2021 Conference on Empirical Methods in Natural Language Processing</w:t>
      </w:r>
      <w:r>
        <w:t xml:space="preserve">, November 2021. Association for Computational Linguistics, Online and Punta Cana, Dominican Republic, 1286–1305. </w:t>
      </w:r>
      <w:hyperlink r:id="rId18" w:history="1">
        <w:r>
          <w:rPr>
            <w:rStyle w:val="Hyperlink"/>
          </w:rPr>
          <w:t>https://doi.org/10.18653/v1/2021.emnlp-main.98</w:t>
        </w:r>
      </w:hyperlink>
    </w:p>
    <w:p w14:paraId="03D7E8C7" w14:textId="77777777" w:rsidR="004F6538" w:rsidRDefault="004F6538" w:rsidP="004F6538">
      <w:pPr>
        <w:pStyle w:val="Bibentry"/>
        <w:numPr>
          <w:ilvl w:val="0"/>
          <w:numId w:val="0"/>
        </w:numPr>
        <w:ind w:left="360" w:hanging="360"/>
      </w:pPr>
      <w:r>
        <w:t xml:space="preserve">Lee Edelman. 2004. </w:t>
      </w:r>
      <w:r>
        <w:rPr>
          <w:i/>
          <w:iCs/>
        </w:rPr>
        <w:t>No Future: Queer Theory and the Death Drive</w:t>
      </w:r>
      <w:r>
        <w:t>. Duke University Press.</w:t>
      </w:r>
    </w:p>
    <w:p w14:paraId="0D09C887" w14:textId="77777777" w:rsidR="004F6538" w:rsidRDefault="004F6538" w:rsidP="004F6538">
      <w:pPr>
        <w:pStyle w:val="Bibentry"/>
        <w:numPr>
          <w:ilvl w:val="0"/>
          <w:numId w:val="0"/>
        </w:numPr>
        <w:ind w:left="360" w:hanging="360"/>
      </w:pPr>
      <w:r>
        <w:t xml:space="preserve">Virginia K. </w:t>
      </w:r>
      <w:proofErr w:type="spellStart"/>
      <w:r>
        <w:t>Felkner</w:t>
      </w:r>
      <w:proofErr w:type="spellEnd"/>
      <w:r>
        <w:t xml:space="preserve">, Ho-Chun Herbert Chang, Eugene Jang, and Jonathan May. 2024. </w:t>
      </w:r>
      <w:proofErr w:type="spellStart"/>
      <w:r>
        <w:t>WinoQueer</w:t>
      </w:r>
      <w:proofErr w:type="spellEnd"/>
      <w:r>
        <w:t xml:space="preserve">: A Community-in-the-Loop Benchmark for Anti-LGBTQ+ Bias in Large Language Models. </w:t>
      </w:r>
      <w:hyperlink r:id="rId19" w:history="1">
        <w:r>
          <w:rPr>
            <w:rStyle w:val="Hyperlink"/>
          </w:rPr>
          <w:t>https://doi.org/10.48550/arXiv.2306.15087</w:t>
        </w:r>
      </w:hyperlink>
    </w:p>
    <w:p w14:paraId="4B5E994A" w14:textId="77777777" w:rsidR="004F6538" w:rsidRDefault="004F6538" w:rsidP="004F6538">
      <w:pPr>
        <w:pStyle w:val="Bibentry"/>
        <w:numPr>
          <w:ilvl w:val="0"/>
          <w:numId w:val="0"/>
        </w:numPr>
        <w:ind w:left="360" w:hanging="360"/>
      </w:pPr>
      <w:r>
        <w:t xml:space="preserve">Hila </w:t>
      </w:r>
      <w:proofErr w:type="spellStart"/>
      <w:r>
        <w:t>Gonen</w:t>
      </w:r>
      <w:proofErr w:type="spellEnd"/>
      <w:r>
        <w:t xml:space="preserve"> and Yoav Goldberg. 2019. Lipstick on a Pig: Debiasing Methods Cover up Systematic Gender Biases in Word Embeddings But do not Remove Them. </w:t>
      </w:r>
      <w:hyperlink r:id="rId20" w:history="1">
        <w:r>
          <w:rPr>
            <w:rStyle w:val="Hyperlink"/>
          </w:rPr>
          <w:t>https://doi.org/10.48550/arXiv.1903.03862</w:t>
        </w:r>
      </w:hyperlink>
    </w:p>
    <w:p w14:paraId="072B9935" w14:textId="77777777" w:rsidR="004F6538" w:rsidRDefault="004F6538" w:rsidP="004F6538">
      <w:pPr>
        <w:pStyle w:val="Bibentry"/>
        <w:numPr>
          <w:ilvl w:val="0"/>
          <w:numId w:val="0"/>
        </w:numPr>
        <w:ind w:left="360" w:hanging="360"/>
      </w:pPr>
      <w:r>
        <w:t xml:space="preserve">Anthony G. Greenwald, Debbie E. McGhee, and Jordan L. K. Schwartz. 1998. Measuring individual differences in implicit cognition: The implicit association test. </w:t>
      </w:r>
      <w:r>
        <w:rPr>
          <w:i/>
          <w:iCs/>
        </w:rPr>
        <w:t>Journal of Personality and Social Psychology</w:t>
      </w:r>
      <w:r>
        <w:t xml:space="preserve"> 74, 6 (1998), 1464–1480. </w:t>
      </w:r>
      <w:hyperlink r:id="rId21" w:history="1">
        <w:r>
          <w:rPr>
            <w:rStyle w:val="Hyperlink"/>
          </w:rPr>
          <w:t>https://doi.org/10.1037/0022-3514.74.6.1464</w:t>
        </w:r>
      </w:hyperlink>
    </w:p>
    <w:p w14:paraId="07FF218B" w14:textId="77777777" w:rsidR="00FF6551" w:rsidRDefault="004F6538" w:rsidP="00FF6551">
      <w:pPr>
        <w:pStyle w:val="Bibentry"/>
        <w:numPr>
          <w:ilvl w:val="0"/>
          <w:numId w:val="0"/>
        </w:numPr>
        <w:ind w:left="360" w:hanging="360"/>
      </w:pPr>
      <w:r>
        <w:t xml:space="preserve">Tony Greenwald, Mahzarin Banaji, Brian Nosek, Bethany </w:t>
      </w:r>
      <w:proofErr w:type="spellStart"/>
      <w:r>
        <w:t>Teachman</w:t>
      </w:r>
      <w:proofErr w:type="spellEnd"/>
      <w:r>
        <w:t xml:space="preserve">, and Matt Nock. 2011. About the IAT. Retrieved January 22, 2025 from </w:t>
      </w:r>
      <w:hyperlink r:id="rId22" w:history="1">
        <w:r>
          <w:rPr>
            <w:rStyle w:val="Hyperlink"/>
          </w:rPr>
          <w:t>https://implicit.harvard.edu/implicit/iatdetails.html</w:t>
        </w:r>
      </w:hyperlink>
    </w:p>
    <w:p w14:paraId="21D01485" w14:textId="34BDC85B" w:rsidR="00FF6551" w:rsidRDefault="00FF6551" w:rsidP="00FF6551">
      <w:pPr>
        <w:pStyle w:val="Bibentry"/>
        <w:numPr>
          <w:ilvl w:val="0"/>
          <w:numId w:val="0"/>
        </w:numPr>
        <w:ind w:left="360" w:hanging="360"/>
      </w:pPr>
      <w:r w:rsidRPr="00FF6551">
        <w:t xml:space="preserve">Jack Halberstam. 1998. </w:t>
      </w:r>
      <w:r w:rsidRPr="00FF6551">
        <w:rPr>
          <w:i/>
          <w:iCs/>
        </w:rPr>
        <w:t>Female Masculinity</w:t>
      </w:r>
      <w:r w:rsidRPr="00FF6551">
        <w:t xml:space="preserve">. Duke University Press. </w:t>
      </w:r>
      <w:hyperlink r:id="rId23" w:history="1">
        <w:r w:rsidRPr="00FF6551">
          <w:rPr>
            <w:color w:val="0000FF"/>
            <w:u w:val="single"/>
          </w:rPr>
          <w:t>https://doi.org/10.2307/j.ctv11cwb00</w:t>
        </w:r>
      </w:hyperlink>
    </w:p>
    <w:p w14:paraId="7A44ABB2" w14:textId="77777777" w:rsidR="004F6538" w:rsidRDefault="004F6538" w:rsidP="004F6538">
      <w:pPr>
        <w:pStyle w:val="Bibentry"/>
        <w:numPr>
          <w:ilvl w:val="0"/>
          <w:numId w:val="0"/>
        </w:numPr>
        <w:ind w:left="360" w:hanging="360"/>
      </w:pPr>
      <w:r>
        <w:t xml:space="preserve">Saga Hansson, Konstantinos </w:t>
      </w:r>
      <w:proofErr w:type="spellStart"/>
      <w:r>
        <w:t>Mavromatakis</w:t>
      </w:r>
      <w:proofErr w:type="spellEnd"/>
      <w:r>
        <w:t xml:space="preserve">, Yvonne </w:t>
      </w:r>
      <w:proofErr w:type="spellStart"/>
      <w:r>
        <w:t>Adesam</w:t>
      </w:r>
      <w:proofErr w:type="spellEnd"/>
      <w:r>
        <w:t xml:space="preserve">, </w:t>
      </w:r>
      <w:proofErr w:type="spellStart"/>
      <w:r>
        <w:t>Gerlof</w:t>
      </w:r>
      <w:proofErr w:type="spellEnd"/>
      <w:r>
        <w:t xml:space="preserve"> Bouma, and Dana </w:t>
      </w:r>
      <w:proofErr w:type="spellStart"/>
      <w:r>
        <w:t>Dannélls</w:t>
      </w:r>
      <w:proofErr w:type="spellEnd"/>
      <w:r>
        <w:t xml:space="preserve">. 2021. The Swedish </w:t>
      </w:r>
      <w:proofErr w:type="spellStart"/>
      <w:r>
        <w:t>Winogender</w:t>
      </w:r>
      <w:proofErr w:type="spellEnd"/>
      <w:r>
        <w:t xml:space="preserve"> Dataset. In </w:t>
      </w:r>
      <w:r>
        <w:rPr>
          <w:i/>
          <w:iCs/>
        </w:rPr>
        <w:t>Proceedings of the 23rd Nordic Conference on Computational Linguistics (</w:t>
      </w:r>
      <w:proofErr w:type="spellStart"/>
      <w:r>
        <w:rPr>
          <w:i/>
          <w:iCs/>
        </w:rPr>
        <w:t>NoDaLiDa</w:t>
      </w:r>
      <w:proofErr w:type="spellEnd"/>
      <w:r>
        <w:rPr>
          <w:i/>
          <w:iCs/>
        </w:rPr>
        <w:t>)</w:t>
      </w:r>
      <w:r>
        <w:t xml:space="preserve">, May 31, 2021. Linköping University Electronic Press, Sweden, Reykjavik, Iceland (Online), 452–459. Retrieved January 22, 2025 from </w:t>
      </w:r>
      <w:hyperlink r:id="rId24" w:history="1">
        <w:r>
          <w:rPr>
            <w:rStyle w:val="Hyperlink"/>
          </w:rPr>
          <w:t>https://aclanthology.org/2021.nodalida-main.52/</w:t>
        </w:r>
      </w:hyperlink>
    </w:p>
    <w:p w14:paraId="377BD4EF" w14:textId="77777777" w:rsidR="004F6538" w:rsidRDefault="004F6538" w:rsidP="004F6538">
      <w:pPr>
        <w:pStyle w:val="Bibentry"/>
        <w:numPr>
          <w:ilvl w:val="0"/>
          <w:numId w:val="0"/>
        </w:numPr>
        <w:ind w:left="360" w:hanging="360"/>
      </w:pPr>
      <w:r>
        <w:t xml:space="preserve">Yasmeen </w:t>
      </w:r>
      <w:proofErr w:type="spellStart"/>
      <w:r>
        <w:t>Hitti</w:t>
      </w:r>
      <w:proofErr w:type="spellEnd"/>
      <w:r>
        <w:t xml:space="preserve">, </w:t>
      </w:r>
      <w:proofErr w:type="spellStart"/>
      <w:r>
        <w:t>Eunbee</w:t>
      </w:r>
      <w:proofErr w:type="spellEnd"/>
      <w:r>
        <w:t xml:space="preserve"> Jang, Ines Moreno, and Carolyne Pelletier. 2019. Proposed Taxonomy for Gender Bias in Text; A Filtering Methodology for the Gender Generalization Subtype. In </w:t>
      </w:r>
      <w:r>
        <w:rPr>
          <w:i/>
          <w:iCs/>
        </w:rPr>
        <w:t>Proceedings of the First Workshop on Gender Bias in Natural Language Processing</w:t>
      </w:r>
      <w:r>
        <w:t xml:space="preserve">, August 2019. Association for Computational Linguistics, Florence, Italy, 8–17. </w:t>
      </w:r>
      <w:hyperlink r:id="rId25" w:history="1">
        <w:r>
          <w:rPr>
            <w:rStyle w:val="Hyperlink"/>
          </w:rPr>
          <w:t>https://doi.org/10.18653/v1/W19-3802</w:t>
        </w:r>
      </w:hyperlink>
    </w:p>
    <w:p w14:paraId="24A4A5AD" w14:textId="77777777" w:rsidR="004F6538" w:rsidRDefault="004F6538" w:rsidP="004F6538">
      <w:pPr>
        <w:pStyle w:val="Bibentry"/>
        <w:numPr>
          <w:ilvl w:val="0"/>
          <w:numId w:val="0"/>
        </w:numPr>
        <w:ind w:left="360" w:hanging="360"/>
      </w:pPr>
      <w:r>
        <w:t xml:space="preserve">bell hooks. 2000. </w:t>
      </w:r>
      <w:r>
        <w:rPr>
          <w:i/>
          <w:iCs/>
        </w:rPr>
        <w:t>Feminist Theory: From Margin to Center</w:t>
      </w:r>
      <w:r>
        <w:t>. Pluto Press.</w:t>
      </w:r>
    </w:p>
    <w:p w14:paraId="5B7490F3" w14:textId="77777777" w:rsidR="004F6538" w:rsidRDefault="004F6538" w:rsidP="004F6538">
      <w:pPr>
        <w:pStyle w:val="Bibentry"/>
        <w:numPr>
          <w:ilvl w:val="0"/>
          <w:numId w:val="0"/>
        </w:numPr>
        <w:ind w:left="360" w:hanging="360"/>
      </w:pPr>
      <w:r>
        <w:t xml:space="preserve">Janet Shibley Hyde, Rebecca S. Bigler, Daphna Joel, Charlotte Chucky Tate, and Sari M. van Anders. 2019. The future of sex and gender in psychology: Five challenges to the gender binary. </w:t>
      </w:r>
      <w:r>
        <w:rPr>
          <w:i/>
          <w:iCs/>
        </w:rPr>
        <w:t>American Psychologist</w:t>
      </w:r>
      <w:r>
        <w:t xml:space="preserve"> 74, 2 (2019), 171–193. </w:t>
      </w:r>
      <w:hyperlink r:id="rId26" w:history="1">
        <w:r>
          <w:rPr>
            <w:rStyle w:val="Hyperlink"/>
          </w:rPr>
          <w:t>https://doi.org/10.1037/amp0000307</w:t>
        </w:r>
      </w:hyperlink>
    </w:p>
    <w:p w14:paraId="21E98F79" w14:textId="77777777" w:rsidR="004F6538" w:rsidRDefault="004F6538" w:rsidP="004F6538">
      <w:pPr>
        <w:pStyle w:val="Bibentry"/>
        <w:numPr>
          <w:ilvl w:val="0"/>
          <w:numId w:val="0"/>
        </w:numPr>
        <w:ind w:left="360" w:hanging="360"/>
      </w:pPr>
      <w:r>
        <w:t xml:space="preserve">Daphna Joel. 2021. Beyond the binary: Rethinking sex and the brain. </w:t>
      </w:r>
      <w:r>
        <w:rPr>
          <w:i/>
          <w:iCs/>
        </w:rPr>
        <w:t>Neuroscience &amp; Biobehavioral Reviews</w:t>
      </w:r>
      <w:r>
        <w:t xml:space="preserve"> 122, (March 2021), 165–175. </w:t>
      </w:r>
      <w:hyperlink r:id="rId27" w:history="1">
        <w:r>
          <w:rPr>
            <w:rStyle w:val="Hyperlink"/>
          </w:rPr>
          <w:t>https://doi.org/10.1016/j.neubiorev.2020.11.018</w:t>
        </w:r>
      </w:hyperlink>
    </w:p>
    <w:p w14:paraId="1831DC97" w14:textId="77777777" w:rsidR="004F6538" w:rsidRDefault="004F6538" w:rsidP="004F6538">
      <w:pPr>
        <w:pStyle w:val="Bibentry"/>
        <w:numPr>
          <w:ilvl w:val="0"/>
          <w:numId w:val="0"/>
        </w:numPr>
        <w:ind w:left="360" w:hanging="360"/>
      </w:pPr>
      <w:r>
        <w:t xml:space="preserve">Andrew Karpinski and James L. Hilton. 2001. Attitudes and the Implicit Association Test. </w:t>
      </w:r>
      <w:r>
        <w:rPr>
          <w:i/>
          <w:iCs/>
        </w:rPr>
        <w:t>Journal of Personality and Social Psychology</w:t>
      </w:r>
      <w:r>
        <w:t xml:space="preserve"> 81, 5 (2001), 774–788. </w:t>
      </w:r>
      <w:hyperlink r:id="rId28" w:history="1">
        <w:r>
          <w:rPr>
            <w:rStyle w:val="Hyperlink"/>
          </w:rPr>
          <w:t>https://doi.org/10.1037/0022-3514.81.5.774</w:t>
        </w:r>
      </w:hyperlink>
    </w:p>
    <w:p w14:paraId="4BE85935" w14:textId="77777777" w:rsidR="004F6538" w:rsidRDefault="004F6538" w:rsidP="004F6538">
      <w:pPr>
        <w:pStyle w:val="Bibentry"/>
        <w:numPr>
          <w:ilvl w:val="0"/>
          <w:numId w:val="0"/>
        </w:numPr>
        <w:ind w:left="360" w:hanging="360"/>
      </w:pPr>
      <w:r>
        <w:t xml:space="preserve">Lauren Klein and Catherine </w:t>
      </w:r>
      <w:proofErr w:type="spellStart"/>
      <w:r>
        <w:t>D’Ignazio</w:t>
      </w:r>
      <w:proofErr w:type="spellEnd"/>
      <w:r>
        <w:t xml:space="preserve">. 2024. Data Feminism for AI. In </w:t>
      </w:r>
      <w:r>
        <w:rPr>
          <w:i/>
          <w:iCs/>
        </w:rPr>
        <w:t>The 2024 ACM Conference on Fairness, Accountability, and Transparency</w:t>
      </w:r>
      <w:r>
        <w:t xml:space="preserve">, June 03, 2024. ACM, Rio de Janeiro Brazil, 100–112. </w:t>
      </w:r>
      <w:hyperlink r:id="rId29" w:history="1">
        <w:r>
          <w:rPr>
            <w:rStyle w:val="Hyperlink"/>
          </w:rPr>
          <w:t>https://doi.org/10.1145/3630106.3658543</w:t>
        </w:r>
      </w:hyperlink>
    </w:p>
    <w:p w14:paraId="2BB3239E" w14:textId="77777777" w:rsidR="004F6538" w:rsidRDefault="004F6538" w:rsidP="004F6538">
      <w:pPr>
        <w:pStyle w:val="Bibentry"/>
        <w:numPr>
          <w:ilvl w:val="0"/>
          <w:numId w:val="0"/>
        </w:numPr>
        <w:ind w:left="360" w:hanging="360"/>
      </w:pPr>
      <w:r>
        <w:t xml:space="preserve">Susan E. Krantz. 1995. Reconsidering the Etymology of </w:t>
      </w:r>
      <w:proofErr w:type="spellStart"/>
      <w:r>
        <w:t>Bulldike</w:t>
      </w:r>
      <w:proofErr w:type="spellEnd"/>
      <w:r>
        <w:t xml:space="preserve">. </w:t>
      </w:r>
      <w:r>
        <w:rPr>
          <w:i/>
          <w:iCs/>
        </w:rPr>
        <w:t>American Speech</w:t>
      </w:r>
      <w:r>
        <w:t xml:space="preserve"> 70, 2 (Summer 1995), 217–221.</w:t>
      </w:r>
    </w:p>
    <w:p w14:paraId="126A2451" w14:textId="77777777" w:rsidR="004F6538" w:rsidRDefault="004F6538" w:rsidP="004F6538">
      <w:pPr>
        <w:pStyle w:val="Bibentry"/>
        <w:numPr>
          <w:ilvl w:val="0"/>
          <w:numId w:val="0"/>
        </w:numPr>
        <w:ind w:left="360" w:hanging="360"/>
      </w:pPr>
      <w:r>
        <w:t xml:space="preserve">LDNOOBW. 2012. LDNOOBW/List-of-Dirty-Naughty-Obscene-and-Otherwise-Bad-Words. Retrieved January 22, 2025 from </w:t>
      </w:r>
      <w:hyperlink r:id="rId30" w:history="1">
        <w:r>
          <w:rPr>
            <w:rStyle w:val="Hyperlink"/>
          </w:rPr>
          <w:t>https://github.com/LDNOOBW/List-of-Dirty-Naughty-Obscene-and-Otherwise-Bad-Words</w:t>
        </w:r>
      </w:hyperlink>
    </w:p>
    <w:p w14:paraId="0CFFE895" w14:textId="77777777" w:rsidR="004F6538" w:rsidRDefault="004F6538" w:rsidP="004F6538">
      <w:pPr>
        <w:pStyle w:val="Bibentry"/>
        <w:numPr>
          <w:ilvl w:val="0"/>
          <w:numId w:val="0"/>
        </w:numPr>
        <w:ind w:left="360" w:hanging="360"/>
      </w:pPr>
      <w:r>
        <w:t xml:space="preserve">Paul Pu Liang, Irene </w:t>
      </w:r>
      <w:proofErr w:type="spellStart"/>
      <w:r>
        <w:t>Mengze</w:t>
      </w:r>
      <w:proofErr w:type="spellEnd"/>
      <w:r>
        <w:t xml:space="preserve"> Li, Emily Zheng, Yao Chong Lim, Ruslan </w:t>
      </w:r>
      <w:proofErr w:type="spellStart"/>
      <w:r>
        <w:t>Salakhutdinov</w:t>
      </w:r>
      <w:proofErr w:type="spellEnd"/>
      <w:r>
        <w:t xml:space="preserve">, and Louis-Philippe Morency. 2020. Towards Debiasing Sentence Representations. In </w:t>
      </w:r>
      <w:r>
        <w:rPr>
          <w:i/>
          <w:iCs/>
        </w:rPr>
        <w:t>Proceedings of the 58th Annual Meeting of the Association for Computational Linguistics</w:t>
      </w:r>
      <w:r>
        <w:t xml:space="preserve">, July 2020. Association for Computational Linguistics, Online, 5502–5515. </w:t>
      </w:r>
      <w:hyperlink r:id="rId31" w:history="1">
        <w:r>
          <w:rPr>
            <w:rStyle w:val="Hyperlink"/>
          </w:rPr>
          <w:t>https://doi.org/10.18653/v1/2020.acl-main.488</w:t>
        </w:r>
      </w:hyperlink>
    </w:p>
    <w:p w14:paraId="508A5599" w14:textId="77777777" w:rsidR="004F6538" w:rsidRDefault="004F6538" w:rsidP="004F6538">
      <w:pPr>
        <w:pStyle w:val="Bibentry"/>
        <w:numPr>
          <w:ilvl w:val="0"/>
          <w:numId w:val="0"/>
        </w:numPr>
        <w:ind w:left="360" w:hanging="360"/>
      </w:pPr>
      <w:r>
        <w:t xml:space="preserve">Austin van Loon, Salvatore Giorgi, Robb Willer, and Johannes Eichstaedt. 2022. Negative Associations in Word Embeddings Predict Anti-black Bias across Regions–but Only via Name Frequency. </w:t>
      </w:r>
      <w:r>
        <w:rPr>
          <w:i/>
          <w:iCs/>
        </w:rPr>
        <w:t>Proc Int AAAI Conf Weblogs Soc Media</w:t>
      </w:r>
      <w:r>
        <w:t xml:space="preserve"> 16, (May 2022), 1419–1424. </w:t>
      </w:r>
      <w:hyperlink r:id="rId32" w:history="1">
        <w:r>
          <w:rPr>
            <w:rStyle w:val="Hyperlink"/>
          </w:rPr>
          <w:t>https://doi.org/10.1609/icwsm.v16i1.19399</w:t>
        </w:r>
      </w:hyperlink>
    </w:p>
    <w:p w14:paraId="6602B4A2" w14:textId="77777777" w:rsidR="004F6538" w:rsidRDefault="004F6538" w:rsidP="004F6538">
      <w:pPr>
        <w:pStyle w:val="Bibentry"/>
        <w:numPr>
          <w:ilvl w:val="0"/>
          <w:numId w:val="0"/>
        </w:numPr>
        <w:ind w:left="360" w:hanging="360"/>
      </w:pPr>
      <w:r>
        <w:t xml:space="preserve">Heather Love. 2009. </w:t>
      </w:r>
      <w:r>
        <w:rPr>
          <w:i/>
          <w:iCs/>
        </w:rPr>
        <w:t>Feeling Backward: Loss and the Politics of Queer History</w:t>
      </w:r>
      <w:r>
        <w:t>. Harvard University Press.</w:t>
      </w:r>
    </w:p>
    <w:p w14:paraId="10D893D4" w14:textId="423B6C0C" w:rsidR="004F6538" w:rsidRDefault="004F6538" w:rsidP="004F6538">
      <w:pPr>
        <w:pStyle w:val="Bibentry"/>
        <w:numPr>
          <w:ilvl w:val="0"/>
          <w:numId w:val="0"/>
        </w:numPr>
        <w:ind w:left="360" w:hanging="360"/>
      </w:pPr>
      <w:r>
        <w:lastRenderedPageBreak/>
        <w:t xml:space="preserve">Chandler May, Alex Wang, Shikha Bordia, Samuel R. Bowman, and Rachel </w:t>
      </w:r>
      <w:proofErr w:type="spellStart"/>
      <w:r>
        <w:t>Rudinger</w:t>
      </w:r>
      <w:proofErr w:type="spellEnd"/>
      <w:r>
        <w:t xml:space="preserve">. 2019. On Measuring Social Biases in Sentence Encoders. In </w:t>
      </w:r>
      <w:r>
        <w:rPr>
          <w:i/>
          <w:iCs/>
        </w:rPr>
        <w:t>Proceedings of the 2019 Conference of the North</w:t>
      </w:r>
      <w:r>
        <w:t xml:space="preserve">, 2019. Association for Computational Linguistics, Minneapolis, Minnesota, 622–628. </w:t>
      </w:r>
      <w:hyperlink r:id="rId33" w:history="1">
        <w:r>
          <w:rPr>
            <w:rStyle w:val="Hyperlink"/>
          </w:rPr>
          <w:t>https://doi.org/10.18653/v1/N19-1063</w:t>
        </w:r>
      </w:hyperlink>
    </w:p>
    <w:p w14:paraId="5FABF1D9" w14:textId="77777777" w:rsidR="004F6538" w:rsidRDefault="004F6538" w:rsidP="004F6538">
      <w:pPr>
        <w:pStyle w:val="Bibentry"/>
        <w:numPr>
          <w:ilvl w:val="0"/>
          <w:numId w:val="0"/>
        </w:numPr>
        <w:ind w:left="360" w:hanging="360"/>
      </w:pPr>
      <w:r>
        <w:t xml:space="preserve">Nicholas Meade, Elinor Poole-Dayan, and Siva Reddy. 2022. An Empirical Survey of the Effectiveness of Debiasing Techniques for Pre-trained Language Models. </w:t>
      </w:r>
      <w:hyperlink r:id="rId34" w:history="1">
        <w:r>
          <w:rPr>
            <w:rStyle w:val="Hyperlink"/>
          </w:rPr>
          <w:t>https://doi.org/10.48550/arXiv.2110.08527</w:t>
        </w:r>
      </w:hyperlink>
    </w:p>
    <w:p w14:paraId="6269F6C2" w14:textId="77777777" w:rsidR="004F6538" w:rsidRDefault="004F6538" w:rsidP="004F6538">
      <w:pPr>
        <w:pStyle w:val="Bibentry"/>
        <w:numPr>
          <w:ilvl w:val="0"/>
          <w:numId w:val="0"/>
        </w:numPr>
        <w:ind w:left="360" w:hanging="360"/>
      </w:pPr>
      <w:r>
        <w:t xml:space="preserve">José Esteban Muñoz. 2009. </w:t>
      </w:r>
      <w:r>
        <w:rPr>
          <w:i/>
          <w:iCs/>
        </w:rPr>
        <w:t>Cruising Utopia: The Then and There of Queer Futurity</w:t>
      </w:r>
      <w:r>
        <w:t>. NYU Press.</w:t>
      </w:r>
    </w:p>
    <w:p w14:paraId="162C6405" w14:textId="77777777" w:rsidR="004F6538" w:rsidRDefault="004F6538" w:rsidP="004F6538">
      <w:pPr>
        <w:pStyle w:val="Bibentry"/>
        <w:numPr>
          <w:ilvl w:val="0"/>
          <w:numId w:val="0"/>
        </w:numPr>
        <w:ind w:left="360" w:hanging="360"/>
      </w:pPr>
      <w:proofErr w:type="spellStart"/>
      <w:r>
        <w:t>Praneeth</w:t>
      </w:r>
      <w:proofErr w:type="spellEnd"/>
      <w:r>
        <w:t xml:space="preserve"> </w:t>
      </w:r>
      <w:proofErr w:type="spellStart"/>
      <w:r>
        <w:t>Nemani</w:t>
      </w:r>
      <w:proofErr w:type="spellEnd"/>
      <w:r>
        <w:t xml:space="preserve">, </w:t>
      </w:r>
      <w:proofErr w:type="spellStart"/>
      <w:r>
        <w:t>Yericherla</w:t>
      </w:r>
      <w:proofErr w:type="spellEnd"/>
      <w:r>
        <w:t xml:space="preserve"> Deepak Joel, Palla Vijay, and Farhana </w:t>
      </w:r>
      <w:proofErr w:type="spellStart"/>
      <w:r>
        <w:t>Ferdousi</w:t>
      </w:r>
      <w:proofErr w:type="spellEnd"/>
      <w:r>
        <w:t xml:space="preserve"> Liza. 2023. Gender Bias in Transformer Models: A comprehensive survey. </w:t>
      </w:r>
      <w:hyperlink r:id="rId35" w:history="1">
        <w:r>
          <w:rPr>
            <w:rStyle w:val="Hyperlink"/>
          </w:rPr>
          <w:t>https://doi.org/10.48550/arXiv.2306.10530</w:t>
        </w:r>
      </w:hyperlink>
    </w:p>
    <w:p w14:paraId="4005CABD" w14:textId="77777777" w:rsidR="004F6538" w:rsidRDefault="004F6538" w:rsidP="004F6538">
      <w:pPr>
        <w:pStyle w:val="Bibentry"/>
        <w:numPr>
          <w:ilvl w:val="0"/>
          <w:numId w:val="0"/>
        </w:numPr>
        <w:ind w:left="360" w:hanging="360"/>
      </w:pPr>
      <w:r>
        <w:t xml:space="preserve">Colin Raffel, Noam </w:t>
      </w:r>
      <w:proofErr w:type="spellStart"/>
      <w:r>
        <w:t>Shazeer</w:t>
      </w:r>
      <w:proofErr w:type="spellEnd"/>
      <w:r>
        <w:t xml:space="preserve">, Adam Roberts, Katherine Lee, Sharan Narang, Michael </w:t>
      </w:r>
      <w:proofErr w:type="spellStart"/>
      <w:r>
        <w:t>Matena</w:t>
      </w:r>
      <w:proofErr w:type="spellEnd"/>
      <w:r>
        <w:t xml:space="preserve">, Yanqi Zhou, Wei Li, and Peter J. Liu. 2023. Exploring the Limits of Transfer Learning with a Unified Text-to-Text Transformer. </w:t>
      </w:r>
      <w:hyperlink r:id="rId36" w:history="1">
        <w:r>
          <w:rPr>
            <w:rStyle w:val="Hyperlink"/>
          </w:rPr>
          <w:t>https://doi.org/10.48550/arXiv.1910.10683</w:t>
        </w:r>
      </w:hyperlink>
    </w:p>
    <w:p w14:paraId="393F93F8" w14:textId="77777777" w:rsidR="004F6538" w:rsidRDefault="004F6538" w:rsidP="004F6538">
      <w:pPr>
        <w:pStyle w:val="Bibentry"/>
        <w:numPr>
          <w:ilvl w:val="0"/>
          <w:numId w:val="0"/>
        </w:numPr>
        <w:ind w:left="360" w:hanging="360"/>
      </w:pPr>
      <w:r>
        <w:t xml:space="preserve">Yuval Reif and Roy Schwartz. 2023. Fighting Bias with Bias: Promoting Model Robustness by Amplifying Dataset Biases. </w:t>
      </w:r>
      <w:hyperlink r:id="rId37" w:history="1">
        <w:r>
          <w:rPr>
            <w:rStyle w:val="Hyperlink"/>
          </w:rPr>
          <w:t>https://doi.org/10.48550/arXiv.2305.18917</w:t>
        </w:r>
      </w:hyperlink>
    </w:p>
    <w:p w14:paraId="571C6CBB" w14:textId="77777777" w:rsidR="004F6538" w:rsidRDefault="004F6538" w:rsidP="004F6538">
      <w:pPr>
        <w:pStyle w:val="Bibentry"/>
        <w:numPr>
          <w:ilvl w:val="0"/>
          <w:numId w:val="0"/>
        </w:numPr>
        <w:ind w:left="360" w:hanging="360"/>
      </w:pPr>
      <w:r>
        <w:t xml:space="preserve">Ulrich </w:t>
      </w:r>
      <w:proofErr w:type="spellStart"/>
      <w:r>
        <w:t>Schimmack</w:t>
      </w:r>
      <w:proofErr w:type="spellEnd"/>
      <w:r>
        <w:t xml:space="preserve">. The Implicit Association Test: A Method in Search of a Construct - Ulrich </w:t>
      </w:r>
      <w:proofErr w:type="spellStart"/>
      <w:r>
        <w:t>Schimmack</w:t>
      </w:r>
      <w:proofErr w:type="spellEnd"/>
      <w:r>
        <w:t xml:space="preserve">, 2021. Retrieved January 22, 2025 from </w:t>
      </w:r>
      <w:hyperlink r:id="rId38" w:history="1">
        <w:r>
          <w:rPr>
            <w:rStyle w:val="Hyperlink"/>
          </w:rPr>
          <w:t>https://journals.sagepub.com/doi/10.1177/1745691619863798</w:t>
        </w:r>
      </w:hyperlink>
    </w:p>
    <w:p w14:paraId="78842164" w14:textId="77777777" w:rsidR="004F6538" w:rsidRDefault="004F6538" w:rsidP="004F6538">
      <w:pPr>
        <w:pStyle w:val="Bibentry"/>
        <w:numPr>
          <w:ilvl w:val="0"/>
          <w:numId w:val="0"/>
        </w:numPr>
        <w:ind w:left="360" w:hanging="360"/>
      </w:pPr>
      <w:r>
        <w:t xml:space="preserve">Eve </w:t>
      </w:r>
      <w:proofErr w:type="spellStart"/>
      <w:r>
        <w:t>Kosofsky</w:t>
      </w:r>
      <w:proofErr w:type="spellEnd"/>
      <w:r>
        <w:t xml:space="preserve"> Sedgwick. 1990. </w:t>
      </w:r>
      <w:r>
        <w:rPr>
          <w:i/>
          <w:iCs/>
        </w:rPr>
        <w:t>Epistemology of the Closet, Updated with a New Preface</w:t>
      </w:r>
      <w:r>
        <w:t>. University of California Press.</w:t>
      </w:r>
    </w:p>
    <w:p w14:paraId="0001E2E8" w14:textId="77777777" w:rsidR="004F6538" w:rsidRDefault="004F6538" w:rsidP="004F6538">
      <w:pPr>
        <w:pStyle w:val="Bibentry"/>
        <w:numPr>
          <w:ilvl w:val="0"/>
          <w:numId w:val="0"/>
        </w:numPr>
        <w:ind w:left="360" w:hanging="360"/>
      </w:pPr>
      <w:r>
        <w:t xml:space="preserve">Gabriel </w:t>
      </w:r>
      <w:proofErr w:type="spellStart"/>
      <w:r>
        <w:t>Stanovsky</w:t>
      </w:r>
      <w:proofErr w:type="spellEnd"/>
      <w:r>
        <w:t xml:space="preserve">, Noah A. Smith, and Luke </w:t>
      </w:r>
      <w:proofErr w:type="spellStart"/>
      <w:r>
        <w:t>Zettlemoyer</w:t>
      </w:r>
      <w:proofErr w:type="spellEnd"/>
      <w:r>
        <w:t xml:space="preserve">. 2019. Evaluating Gender Bias in Machine Translation. In </w:t>
      </w:r>
      <w:r>
        <w:rPr>
          <w:i/>
          <w:iCs/>
        </w:rPr>
        <w:t>Proceedings of the 57th Annual Meeting of the Association for Computational Linguistics</w:t>
      </w:r>
      <w:r>
        <w:t xml:space="preserve">, July 2019. Association for Computational Linguistics, Florence, Italy, 1679–1684. </w:t>
      </w:r>
      <w:hyperlink r:id="rId39" w:history="1">
        <w:r>
          <w:rPr>
            <w:rStyle w:val="Hyperlink"/>
          </w:rPr>
          <w:t>https://doi.org/10.18653/v1/P19-1164</w:t>
        </w:r>
      </w:hyperlink>
    </w:p>
    <w:p w14:paraId="636A8F35" w14:textId="77777777" w:rsidR="004F6538" w:rsidRDefault="004F6538" w:rsidP="004F6538">
      <w:pPr>
        <w:pStyle w:val="Bibentry"/>
        <w:numPr>
          <w:ilvl w:val="0"/>
          <w:numId w:val="0"/>
        </w:numPr>
        <w:ind w:left="360" w:hanging="360"/>
      </w:pPr>
      <w:proofErr w:type="spellStart"/>
      <w:r>
        <w:t>Romal</w:t>
      </w:r>
      <w:proofErr w:type="spellEnd"/>
      <w:r>
        <w:t xml:space="preserve"> </w:t>
      </w:r>
      <w:proofErr w:type="spellStart"/>
      <w:r>
        <w:t>Thoppilan</w:t>
      </w:r>
      <w:proofErr w:type="spellEnd"/>
      <w:r>
        <w:t xml:space="preserve">, Daniel De Freitas, Jamie Hall, Noam </w:t>
      </w:r>
      <w:proofErr w:type="spellStart"/>
      <w:r>
        <w:t>Shazeer</w:t>
      </w:r>
      <w:proofErr w:type="spellEnd"/>
      <w:r>
        <w:t xml:space="preserve">, </w:t>
      </w:r>
      <w:proofErr w:type="spellStart"/>
      <w:r>
        <w:t>Apoorv</w:t>
      </w:r>
      <w:proofErr w:type="spellEnd"/>
      <w:r>
        <w:t xml:space="preserve"> </w:t>
      </w:r>
      <w:proofErr w:type="spellStart"/>
      <w:r>
        <w:t>Kulshreshtha</w:t>
      </w:r>
      <w:proofErr w:type="spellEnd"/>
      <w:r>
        <w:t xml:space="preserve">, Heng-Tze Cheng, Alicia Jin, Taylor Bos, Leslie Baker, Yu Du, </w:t>
      </w:r>
      <w:proofErr w:type="spellStart"/>
      <w:r>
        <w:t>YaGuang</w:t>
      </w:r>
      <w:proofErr w:type="spellEnd"/>
      <w:r>
        <w:t xml:space="preserve"> Li, </w:t>
      </w:r>
      <w:proofErr w:type="spellStart"/>
      <w:r>
        <w:t>Hongrae</w:t>
      </w:r>
      <w:proofErr w:type="spellEnd"/>
      <w:r>
        <w:t xml:space="preserve"> Lee, </w:t>
      </w:r>
      <w:proofErr w:type="spellStart"/>
      <w:r>
        <w:t>Huaixiu</w:t>
      </w:r>
      <w:proofErr w:type="spellEnd"/>
      <w:r>
        <w:t xml:space="preserve"> Steven Zheng, Amin </w:t>
      </w:r>
      <w:proofErr w:type="spellStart"/>
      <w:r>
        <w:t>Ghafouri</w:t>
      </w:r>
      <w:proofErr w:type="spellEnd"/>
      <w:r>
        <w:t xml:space="preserve">, Marcelo </w:t>
      </w:r>
      <w:proofErr w:type="spellStart"/>
      <w:r>
        <w:t>Menegali</w:t>
      </w:r>
      <w:proofErr w:type="spellEnd"/>
      <w:r>
        <w:t xml:space="preserve">, </w:t>
      </w:r>
      <w:proofErr w:type="spellStart"/>
      <w:r>
        <w:t>Yanping</w:t>
      </w:r>
      <w:proofErr w:type="spellEnd"/>
      <w:r>
        <w:t xml:space="preserve"> Huang, Maxim </w:t>
      </w:r>
      <w:proofErr w:type="spellStart"/>
      <w:r>
        <w:t>Krikun</w:t>
      </w:r>
      <w:proofErr w:type="spellEnd"/>
      <w:r>
        <w:t xml:space="preserve">, Dmitry </w:t>
      </w:r>
      <w:proofErr w:type="spellStart"/>
      <w:r>
        <w:t>Lepikhin</w:t>
      </w:r>
      <w:proofErr w:type="spellEnd"/>
      <w:r>
        <w:t xml:space="preserve">, James Qin, </w:t>
      </w:r>
      <w:proofErr w:type="spellStart"/>
      <w:r>
        <w:t>Dehao</w:t>
      </w:r>
      <w:proofErr w:type="spellEnd"/>
      <w:r>
        <w:t xml:space="preserve"> Chen, </w:t>
      </w:r>
      <w:proofErr w:type="spellStart"/>
      <w:r>
        <w:t>Yuanzhong</w:t>
      </w:r>
      <w:proofErr w:type="spellEnd"/>
      <w:r>
        <w:t xml:space="preserve"> Xu, </w:t>
      </w:r>
      <w:proofErr w:type="spellStart"/>
      <w:r>
        <w:t>Zhifeng</w:t>
      </w:r>
      <w:proofErr w:type="spellEnd"/>
      <w:r>
        <w:t xml:space="preserve"> Chen, Adam Roberts, Maarten Bosma, Vincent Zhao, Yanqi Zhou, Chung-Ching Chang, Igor </w:t>
      </w:r>
      <w:proofErr w:type="spellStart"/>
      <w:r>
        <w:t>Krivokon</w:t>
      </w:r>
      <w:proofErr w:type="spellEnd"/>
      <w:r>
        <w:t xml:space="preserve">, Will Rusch, Marc Pickett, </w:t>
      </w:r>
      <w:proofErr w:type="spellStart"/>
      <w:r>
        <w:t>Pranesh</w:t>
      </w:r>
      <w:proofErr w:type="spellEnd"/>
      <w:r>
        <w:t xml:space="preserve"> Srinivasan, </w:t>
      </w:r>
      <w:proofErr w:type="spellStart"/>
      <w:r>
        <w:t>Laichee</w:t>
      </w:r>
      <w:proofErr w:type="spellEnd"/>
      <w:r>
        <w:t xml:space="preserve"> Man, Kathleen Meier-</w:t>
      </w:r>
      <w:proofErr w:type="spellStart"/>
      <w:r>
        <w:t>Hellstern</w:t>
      </w:r>
      <w:proofErr w:type="spellEnd"/>
      <w:r>
        <w:t xml:space="preserve">, Meredith Ringel Morris, </w:t>
      </w:r>
      <w:proofErr w:type="spellStart"/>
      <w:r>
        <w:t>Tulsee</w:t>
      </w:r>
      <w:proofErr w:type="spellEnd"/>
      <w:r>
        <w:t xml:space="preserve"> Doshi, </w:t>
      </w:r>
      <w:proofErr w:type="spellStart"/>
      <w:r>
        <w:t>Renelito</w:t>
      </w:r>
      <w:proofErr w:type="spellEnd"/>
      <w:r>
        <w:t xml:space="preserve"> Delos Santos, </w:t>
      </w:r>
      <w:proofErr w:type="spellStart"/>
      <w:r>
        <w:t>Toju</w:t>
      </w:r>
      <w:proofErr w:type="spellEnd"/>
      <w:r>
        <w:t xml:space="preserve"> Duke, Johnny </w:t>
      </w:r>
      <w:proofErr w:type="spellStart"/>
      <w:r>
        <w:t>Soraker</w:t>
      </w:r>
      <w:proofErr w:type="spellEnd"/>
      <w:r>
        <w:t xml:space="preserve">, Ben Zevenbergen, </w:t>
      </w:r>
      <w:proofErr w:type="spellStart"/>
      <w:r>
        <w:t>Vinodkumar</w:t>
      </w:r>
      <w:proofErr w:type="spellEnd"/>
      <w:r>
        <w:t xml:space="preserve"> Prabhakaran, Mark Diaz, Ben Hutchinson, Kristen Olson, Alejandra Molina, Erin Hoffman-John, Josh Lee, Lora </w:t>
      </w:r>
      <w:proofErr w:type="spellStart"/>
      <w:r>
        <w:t>Aroyo</w:t>
      </w:r>
      <w:proofErr w:type="spellEnd"/>
      <w:r>
        <w:t xml:space="preserve">, Ravi </w:t>
      </w:r>
      <w:proofErr w:type="spellStart"/>
      <w:r>
        <w:t>Rajakumar</w:t>
      </w:r>
      <w:proofErr w:type="spellEnd"/>
      <w:r>
        <w:t xml:space="preserve">, Alena </w:t>
      </w:r>
      <w:proofErr w:type="spellStart"/>
      <w:r>
        <w:t>Butryna</w:t>
      </w:r>
      <w:proofErr w:type="spellEnd"/>
      <w:r>
        <w:t xml:space="preserve">, Matthew Lamm, Viktoriya Kuzmina, Joe Fenton, Aaron Cohen, Rachel Bernstein, Ray Kurzweil, Blaise </w:t>
      </w:r>
      <w:proofErr w:type="spellStart"/>
      <w:r>
        <w:t>Aguera-Arcas</w:t>
      </w:r>
      <w:proofErr w:type="spellEnd"/>
      <w:r>
        <w:t xml:space="preserve">, Claire Cui, Marian Croak, Ed Chi, and Quoc Le. 2022. LaMDA: Language Models for Dialog Applications. </w:t>
      </w:r>
      <w:hyperlink r:id="rId40" w:history="1">
        <w:r>
          <w:rPr>
            <w:rStyle w:val="Hyperlink"/>
          </w:rPr>
          <w:t>https://doi.org/10.48550/arXiv.2201.08239</w:t>
        </w:r>
      </w:hyperlink>
    </w:p>
    <w:p w14:paraId="0A04D58D" w14:textId="77777777" w:rsidR="004F6538" w:rsidRDefault="004F6538" w:rsidP="004F6538">
      <w:pPr>
        <w:pStyle w:val="Bibentry"/>
        <w:numPr>
          <w:ilvl w:val="0"/>
          <w:numId w:val="0"/>
        </w:numPr>
        <w:ind w:left="360" w:hanging="360"/>
      </w:pPr>
      <w:r>
        <w:t xml:space="preserve">Robert Wolfe and Aylin </w:t>
      </w:r>
      <w:proofErr w:type="spellStart"/>
      <w:r>
        <w:t>Caliskan</w:t>
      </w:r>
      <w:proofErr w:type="spellEnd"/>
      <w:r>
        <w:t xml:space="preserve">. 2021. Low Frequency Names Exhibit Bias and Overfitting in Contextualizing Language Models. In </w:t>
      </w:r>
      <w:r>
        <w:rPr>
          <w:i/>
          <w:iCs/>
        </w:rPr>
        <w:t>Proceedings of the 2021 Conference on Empirical Methods in Natural Language Processing</w:t>
      </w:r>
      <w:r>
        <w:t xml:space="preserve">, November 2021. Association for Computational Linguistics, Online and Punta Cana, Dominican Republic, 518–532. </w:t>
      </w:r>
      <w:hyperlink r:id="rId41" w:history="1">
        <w:r>
          <w:rPr>
            <w:rStyle w:val="Hyperlink"/>
          </w:rPr>
          <w:t>https://doi.org/10.18653/v1/2021.emnlp-main.41</w:t>
        </w:r>
      </w:hyperlink>
    </w:p>
    <w:p w14:paraId="768135C5" w14:textId="77777777" w:rsidR="004F6538" w:rsidRDefault="004F6538" w:rsidP="004F6538">
      <w:pPr>
        <w:pStyle w:val="Bibentry"/>
        <w:numPr>
          <w:ilvl w:val="0"/>
          <w:numId w:val="0"/>
        </w:numPr>
        <w:ind w:left="360" w:hanging="360"/>
      </w:pPr>
      <w:proofErr w:type="spellStart"/>
      <w:r>
        <w:t>Jieyu</w:t>
      </w:r>
      <w:proofErr w:type="spellEnd"/>
      <w:r>
        <w:t xml:space="preserve"> Zhao, </w:t>
      </w:r>
      <w:proofErr w:type="spellStart"/>
      <w:r>
        <w:t>Tianlu</w:t>
      </w:r>
      <w:proofErr w:type="spellEnd"/>
      <w:r>
        <w:t xml:space="preserve"> Wang, Mark </w:t>
      </w:r>
      <w:proofErr w:type="spellStart"/>
      <w:r>
        <w:t>Yatskar</w:t>
      </w:r>
      <w:proofErr w:type="spellEnd"/>
      <w:r>
        <w:t xml:space="preserve">, Vicente Ordonez, and Kai-Wei Chang. 2018. Gender Bias in Coreference Resolution: Evaluation and Debiasing Methods. </w:t>
      </w:r>
      <w:hyperlink r:id="rId42" w:history="1">
        <w:r>
          <w:rPr>
            <w:rStyle w:val="Hyperlink"/>
          </w:rPr>
          <w:t>https://doi.org/10.48550/arXiv.1804.06876</w:t>
        </w:r>
      </w:hyperlink>
    </w:p>
    <w:p w14:paraId="55F8C592" w14:textId="77777777" w:rsidR="004F6538" w:rsidRDefault="004F6538" w:rsidP="00D07298">
      <w:pPr>
        <w:pStyle w:val="Bibentry"/>
        <w:numPr>
          <w:ilvl w:val="0"/>
          <w:numId w:val="0"/>
        </w:numPr>
        <w:ind w:left="360" w:hanging="360"/>
      </w:pPr>
    </w:p>
    <w:p w14:paraId="43C04762" w14:textId="77777777" w:rsidR="005B434B" w:rsidRPr="00B1638F" w:rsidRDefault="005B434B" w:rsidP="005B434B">
      <w:pPr>
        <w:pStyle w:val="Para"/>
      </w:pPr>
      <w:bookmarkStart w:id="0" w:name="sbmn"/>
      <w:bookmarkEnd w:id="0"/>
    </w:p>
    <w:sectPr w:rsidR="005B434B" w:rsidRPr="00B1638F" w:rsidSect="000C6221">
      <w:footerReference w:type="default" r:id="rId43"/>
      <w:footerReference w:type="first" r:id="rId44"/>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6F56E" w14:textId="77777777" w:rsidR="00817009" w:rsidRDefault="00817009" w:rsidP="005B434B">
      <w:r>
        <w:separator/>
      </w:r>
    </w:p>
  </w:endnote>
  <w:endnote w:type="continuationSeparator" w:id="0">
    <w:p w14:paraId="7E958299" w14:textId="77777777" w:rsidR="00817009" w:rsidRDefault="00817009" w:rsidP="005B4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Biolinum O">
    <w:altName w:val="Times New Roman"/>
    <w:panose1 w:val="020B0604020202020204"/>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20B0604020202020204"/>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20B0604020202020204"/>
    <w:charset w:val="00"/>
    <w:family w:val="auto"/>
    <w:notTrueType/>
    <w:pitch w:val="fixed"/>
    <w:sig w:usb0="8000002F" w:usb1="0000016B" w:usb2="00000000" w:usb3="00000000" w:csb0="00000013"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D4324" w14:textId="77777777" w:rsidR="009923B9"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A94AB" w14:textId="77777777" w:rsidR="009923B9" w:rsidRDefault="009923B9">
    <w:pPr>
      <w:pStyle w:val="Footer"/>
    </w:pPr>
  </w:p>
  <w:p w14:paraId="32261679" w14:textId="77777777" w:rsidR="009923B9" w:rsidRDefault="009923B9">
    <w:pPr>
      <w:pStyle w:val="Footer"/>
    </w:pPr>
  </w:p>
  <w:p w14:paraId="7A38FC31" w14:textId="77777777" w:rsidR="009923B9" w:rsidRDefault="009923B9">
    <w:pPr>
      <w:pStyle w:val="Footer"/>
    </w:pPr>
  </w:p>
  <w:p w14:paraId="772FD4A4" w14:textId="77777777" w:rsidR="009923B9" w:rsidRDefault="009923B9">
    <w:pPr>
      <w:pStyle w:val="Footer"/>
    </w:pPr>
  </w:p>
  <w:p w14:paraId="00FD868D" w14:textId="77777777" w:rsidR="009923B9" w:rsidRDefault="009923B9">
    <w:pPr>
      <w:pStyle w:val="Footer"/>
    </w:pPr>
  </w:p>
  <w:p w14:paraId="191F8327" w14:textId="77777777" w:rsidR="009923B9" w:rsidRDefault="009923B9">
    <w:pPr>
      <w:pStyle w:val="Footer"/>
    </w:pPr>
  </w:p>
  <w:p w14:paraId="68F71DEC" w14:textId="77777777" w:rsidR="009923B9" w:rsidRDefault="009923B9">
    <w:pPr>
      <w:pStyle w:val="Footer"/>
    </w:pPr>
  </w:p>
  <w:p w14:paraId="6B43D943" w14:textId="77777777" w:rsidR="009923B9" w:rsidRDefault="009923B9">
    <w:pPr>
      <w:pStyle w:val="Footer"/>
    </w:pPr>
  </w:p>
  <w:p w14:paraId="24F2BE80" w14:textId="77777777" w:rsidR="009923B9" w:rsidRDefault="009923B9">
    <w:pPr>
      <w:pStyle w:val="Footer"/>
    </w:pPr>
  </w:p>
  <w:p w14:paraId="0F830234" w14:textId="77777777" w:rsidR="009923B9" w:rsidRDefault="009923B9">
    <w:pPr>
      <w:pStyle w:val="Footer"/>
    </w:pPr>
  </w:p>
  <w:p w14:paraId="2FF8463B" w14:textId="77777777" w:rsidR="009923B9" w:rsidRDefault="009923B9">
    <w:pPr>
      <w:pStyle w:val="Footer"/>
    </w:pPr>
  </w:p>
  <w:p w14:paraId="62AB07E5" w14:textId="77777777" w:rsidR="009923B9" w:rsidRDefault="009923B9">
    <w:pPr>
      <w:pStyle w:val="Footer"/>
    </w:pPr>
  </w:p>
  <w:p w14:paraId="565ABA73" w14:textId="77777777" w:rsidR="009923B9" w:rsidRDefault="009923B9">
    <w:pPr>
      <w:pStyle w:val="Footer"/>
    </w:pPr>
  </w:p>
  <w:p w14:paraId="71AFBAF2" w14:textId="77777777" w:rsidR="009923B9" w:rsidRDefault="009923B9">
    <w:pPr>
      <w:pStyle w:val="Footer"/>
    </w:pPr>
  </w:p>
  <w:p w14:paraId="7DA3C8B3" w14:textId="77777777" w:rsidR="009923B9" w:rsidRDefault="009923B9">
    <w:pPr>
      <w:pStyle w:val="Footer"/>
    </w:pPr>
  </w:p>
  <w:p w14:paraId="0F5785B9" w14:textId="77777777" w:rsidR="009923B9" w:rsidRDefault="009923B9">
    <w:pPr>
      <w:pStyle w:val="Footer"/>
    </w:pPr>
  </w:p>
  <w:p w14:paraId="2BB1C614" w14:textId="77777777" w:rsidR="009923B9" w:rsidRDefault="00992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AE8CA" w14:textId="77777777" w:rsidR="00817009" w:rsidRDefault="00817009" w:rsidP="005B434B">
      <w:r>
        <w:separator/>
      </w:r>
    </w:p>
  </w:footnote>
  <w:footnote w:type="continuationSeparator" w:id="0">
    <w:p w14:paraId="2653B8E5" w14:textId="77777777" w:rsidR="00817009" w:rsidRDefault="00817009" w:rsidP="005B434B">
      <w:r>
        <w:continuationSeparator/>
      </w:r>
    </w:p>
  </w:footnote>
  <w:footnote w:id="1">
    <w:p w14:paraId="1ADF7EF4" w14:textId="55D7FC83" w:rsidR="009D7F75" w:rsidRPr="009D7F75" w:rsidRDefault="009D7F75" w:rsidP="009D7F75">
      <w:pPr>
        <w:pStyle w:val="Para"/>
        <w:ind w:firstLine="0"/>
        <w:rPr>
          <w:sz w:val="16"/>
          <w:szCs w:val="16"/>
        </w:rPr>
      </w:pPr>
      <w:r w:rsidRPr="009D7F75">
        <w:rPr>
          <w:rStyle w:val="FootnoteReference"/>
          <w:sz w:val="16"/>
          <w:szCs w:val="16"/>
        </w:rPr>
        <w:footnoteRef/>
      </w:r>
      <w:r w:rsidRPr="009D7F75">
        <w:rPr>
          <w:sz w:val="16"/>
          <w:szCs w:val="16"/>
        </w:rPr>
        <w:t xml:space="preserve"> In Queer Studies, there are two general approaches for proceeding under these conditions. First: to create strategies of thriving within unjust dynamics, finding alternative modalities of survival, liberation, and joy: See Butler [1993] and Munoz [2009]; Second, to explore and outline the contours of stigmatization, shame, and oppression from within those less palatable spaces of inequality: see Edelman [2004] and Love [2009].</w:t>
      </w:r>
    </w:p>
  </w:footnote>
  <w:footnote w:id="2">
    <w:p w14:paraId="10B51366" w14:textId="10110DDC" w:rsidR="006B51E7" w:rsidRPr="006B51E7" w:rsidRDefault="006B51E7">
      <w:pPr>
        <w:pStyle w:val="FootnoteText"/>
        <w:rPr>
          <w:rFonts w:ascii="Linux Libertine" w:hAnsi="Linux Libertine" w:cs="Linux Libertine"/>
          <w:sz w:val="16"/>
          <w:szCs w:val="16"/>
        </w:rPr>
      </w:pPr>
      <w:r w:rsidRPr="006B51E7">
        <w:rPr>
          <w:rStyle w:val="FootnoteReference"/>
          <w:rFonts w:ascii="Linux Libertine" w:hAnsi="Linux Libertine" w:cs="Linux Libertine"/>
          <w:sz w:val="16"/>
          <w:szCs w:val="16"/>
        </w:rPr>
        <w:footnoteRef/>
      </w:r>
      <w:r w:rsidRPr="006B51E7">
        <w:rPr>
          <w:rFonts w:ascii="Linux Libertine" w:hAnsi="Linux Libertine" w:cs="Linux Libertine"/>
          <w:sz w:val="16"/>
          <w:szCs w:val="16"/>
        </w:rPr>
        <w:t xml:space="preserve"> Interestingly, there is debate whether the term originally meant "false man" (</w:t>
      </w:r>
      <w:r w:rsidRPr="006B51E7">
        <w:rPr>
          <w:rFonts w:ascii="Linux Libertine" w:hAnsi="Linux Libertine" w:cs="Linux Libertine"/>
          <w:i/>
          <w:iCs/>
          <w:sz w:val="16"/>
          <w:szCs w:val="16"/>
        </w:rPr>
        <w:t>bull</w:t>
      </w:r>
      <w:r w:rsidRPr="006B51E7">
        <w:rPr>
          <w:rFonts w:ascii="Linux Libertine" w:hAnsi="Linux Libertine" w:cs="Linux Libertine"/>
          <w:sz w:val="16"/>
          <w:szCs w:val="16"/>
        </w:rPr>
        <w:t xml:space="preserve"> as in false, and </w:t>
      </w:r>
      <w:r w:rsidRPr="006B51E7">
        <w:rPr>
          <w:rFonts w:ascii="Linux Libertine" w:hAnsi="Linux Libertine" w:cs="Linux Libertine"/>
          <w:i/>
          <w:iCs/>
          <w:sz w:val="16"/>
          <w:szCs w:val="16"/>
        </w:rPr>
        <w:t>dyke</w:t>
      </w:r>
      <w:r w:rsidRPr="006B51E7">
        <w:rPr>
          <w:rFonts w:ascii="Linux Libertine" w:hAnsi="Linux Libertine" w:cs="Linux Libertine"/>
          <w:sz w:val="16"/>
          <w:szCs w:val="16"/>
        </w:rPr>
        <w:t xml:space="preserve"> as in "dick") or "masculine woman" (</w:t>
      </w:r>
      <w:r w:rsidRPr="006B51E7">
        <w:rPr>
          <w:rFonts w:ascii="Linux Libertine" w:hAnsi="Linux Libertine" w:cs="Linux Libertine"/>
          <w:i/>
          <w:iCs/>
          <w:sz w:val="16"/>
          <w:szCs w:val="16"/>
        </w:rPr>
        <w:t>bull</w:t>
      </w:r>
      <w:r w:rsidRPr="006B51E7">
        <w:rPr>
          <w:rFonts w:ascii="Linux Libertine" w:hAnsi="Linux Libertine" w:cs="Linux Libertine"/>
          <w:sz w:val="16"/>
          <w:szCs w:val="16"/>
        </w:rPr>
        <w:t xml:space="preserve"> as in masculine, and </w:t>
      </w:r>
      <w:r w:rsidRPr="006B51E7">
        <w:rPr>
          <w:rFonts w:ascii="Linux Libertine" w:hAnsi="Linux Libertine" w:cs="Linux Libertine"/>
          <w:i/>
          <w:iCs/>
          <w:sz w:val="16"/>
          <w:szCs w:val="16"/>
        </w:rPr>
        <w:t>dyke</w:t>
      </w:r>
      <w:r w:rsidRPr="006B51E7">
        <w:rPr>
          <w:rFonts w:ascii="Linux Libertine" w:hAnsi="Linux Libertine" w:cs="Linux Libertine"/>
          <w:sz w:val="16"/>
          <w:szCs w:val="16"/>
        </w:rPr>
        <w:t xml:space="preserve"> as a ridge-like protrusion). See Krantz [1995].</w:t>
      </w:r>
    </w:p>
  </w:footnote>
  <w:footnote w:id="3">
    <w:p w14:paraId="706BF699" w14:textId="226E5EF9" w:rsidR="00B8335D" w:rsidRPr="00B8335D" w:rsidRDefault="00B8335D">
      <w:pPr>
        <w:pStyle w:val="FootnoteText"/>
        <w:rPr>
          <w:rFonts w:ascii="Linux Libertine" w:hAnsi="Linux Libertine" w:cs="Linux Libertine"/>
          <w:sz w:val="16"/>
          <w:szCs w:val="16"/>
        </w:rPr>
      </w:pPr>
      <w:r w:rsidRPr="00B8335D">
        <w:rPr>
          <w:rStyle w:val="FootnoteReference"/>
          <w:rFonts w:ascii="Linux Libertine" w:hAnsi="Linux Libertine" w:cs="Linux Libertine"/>
          <w:sz w:val="16"/>
          <w:szCs w:val="16"/>
        </w:rPr>
        <w:footnoteRef/>
      </w:r>
      <w:r w:rsidRPr="00B8335D">
        <w:rPr>
          <w:rFonts w:ascii="Linux Libertine" w:hAnsi="Linux Libertine" w:cs="Linux Libertine"/>
          <w:sz w:val="16"/>
          <w:szCs w:val="16"/>
        </w:rPr>
        <w:t xml:space="preserve"> The test is not without its critiques within the field of Social Psychology, for example that it lacks "construct validity," that results vary widely and it has no effect on explicit attitudes. See </w:t>
      </w:r>
      <w:proofErr w:type="spellStart"/>
      <w:r w:rsidRPr="00B8335D">
        <w:rPr>
          <w:rFonts w:ascii="Linux Libertine" w:hAnsi="Linux Libertine" w:cs="Linux Libertine"/>
          <w:sz w:val="16"/>
          <w:szCs w:val="16"/>
        </w:rPr>
        <w:t>Schimmack</w:t>
      </w:r>
      <w:proofErr w:type="spellEnd"/>
      <w:r w:rsidRPr="00B8335D">
        <w:rPr>
          <w:rFonts w:ascii="Linux Libertine" w:hAnsi="Linux Libertine" w:cs="Linux Libertine"/>
          <w:sz w:val="16"/>
          <w:szCs w:val="16"/>
        </w:rPr>
        <w:t xml:space="preserve"> [2021] and Karpinski [2001].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495C42"/>
    <w:multiLevelType w:val="hybridMultilevel"/>
    <w:tmpl w:val="5776ACD6"/>
    <w:lvl w:ilvl="0" w:tplc="FD9E5BFC">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num w:numId="1" w16cid:durableId="2052612551">
    <w:abstractNumId w:val="0"/>
  </w:num>
  <w:num w:numId="2" w16cid:durableId="1764959039">
    <w:abstractNumId w:val="13"/>
  </w:num>
  <w:num w:numId="3" w16cid:durableId="902569402">
    <w:abstractNumId w:val="9"/>
  </w:num>
  <w:num w:numId="4" w16cid:durableId="1246112146">
    <w:abstractNumId w:val="1"/>
  </w:num>
  <w:num w:numId="5" w16cid:durableId="1764259774">
    <w:abstractNumId w:val="3"/>
  </w:num>
  <w:num w:numId="6" w16cid:durableId="1484858274">
    <w:abstractNumId w:val="6"/>
  </w:num>
  <w:num w:numId="7" w16cid:durableId="309679029">
    <w:abstractNumId w:val="11"/>
  </w:num>
  <w:num w:numId="8" w16cid:durableId="513960168">
    <w:abstractNumId w:val="2"/>
  </w:num>
  <w:num w:numId="9" w16cid:durableId="415980632">
    <w:abstractNumId w:val="7"/>
  </w:num>
  <w:num w:numId="10" w16cid:durableId="1455365984">
    <w:abstractNumId w:val="14"/>
  </w:num>
  <w:num w:numId="11" w16cid:durableId="2001348367">
    <w:abstractNumId w:val="5"/>
  </w:num>
  <w:num w:numId="12" w16cid:durableId="646126538">
    <w:abstractNumId w:val="12"/>
  </w:num>
  <w:num w:numId="13" w16cid:durableId="2074739767">
    <w:abstractNumId w:val="8"/>
  </w:num>
  <w:num w:numId="14" w16cid:durableId="380254530">
    <w:abstractNumId w:val="4"/>
  </w:num>
  <w:num w:numId="15" w16cid:durableId="1300765715">
    <w:abstractNumId w:val="10"/>
  </w:num>
  <w:num w:numId="16" w16cid:durableId="3263726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4CED"/>
    <w:rsid w:val="0002316D"/>
    <w:rsid w:val="00044104"/>
    <w:rsid w:val="00046FAB"/>
    <w:rsid w:val="000538E8"/>
    <w:rsid w:val="000542FC"/>
    <w:rsid w:val="00054E0A"/>
    <w:rsid w:val="000578F6"/>
    <w:rsid w:val="00080C59"/>
    <w:rsid w:val="0008391F"/>
    <w:rsid w:val="00084858"/>
    <w:rsid w:val="0009314B"/>
    <w:rsid w:val="000C204E"/>
    <w:rsid w:val="000D6541"/>
    <w:rsid w:val="000E0BD1"/>
    <w:rsid w:val="000F4E3C"/>
    <w:rsid w:val="001142BA"/>
    <w:rsid w:val="001754DD"/>
    <w:rsid w:val="001A7DE6"/>
    <w:rsid w:val="001B633D"/>
    <w:rsid w:val="001C6FC6"/>
    <w:rsid w:val="001D3CDD"/>
    <w:rsid w:val="001E1EC6"/>
    <w:rsid w:val="001E7A63"/>
    <w:rsid w:val="00201FD7"/>
    <w:rsid w:val="002039E9"/>
    <w:rsid w:val="002124D7"/>
    <w:rsid w:val="0022111E"/>
    <w:rsid w:val="0023048B"/>
    <w:rsid w:val="00231DBC"/>
    <w:rsid w:val="00254282"/>
    <w:rsid w:val="002601C2"/>
    <w:rsid w:val="002712E9"/>
    <w:rsid w:val="00277C30"/>
    <w:rsid w:val="0029158F"/>
    <w:rsid w:val="00292C1F"/>
    <w:rsid w:val="00296257"/>
    <w:rsid w:val="002C37CC"/>
    <w:rsid w:val="002C63AD"/>
    <w:rsid w:val="002E204E"/>
    <w:rsid w:val="002F58C9"/>
    <w:rsid w:val="002F5B40"/>
    <w:rsid w:val="002F72EE"/>
    <w:rsid w:val="00314315"/>
    <w:rsid w:val="00340671"/>
    <w:rsid w:val="00346FA4"/>
    <w:rsid w:val="003756D0"/>
    <w:rsid w:val="003842F0"/>
    <w:rsid w:val="003950C6"/>
    <w:rsid w:val="003A253B"/>
    <w:rsid w:val="003C55C3"/>
    <w:rsid w:val="003D2712"/>
    <w:rsid w:val="003D7A34"/>
    <w:rsid w:val="003E21FE"/>
    <w:rsid w:val="0040515E"/>
    <w:rsid w:val="00437DDE"/>
    <w:rsid w:val="00457C1D"/>
    <w:rsid w:val="004923DD"/>
    <w:rsid w:val="004B0338"/>
    <w:rsid w:val="004C2473"/>
    <w:rsid w:val="004C571E"/>
    <w:rsid w:val="004D771F"/>
    <w:rsid w:val="004F62FD"/>
    <w:rsid w:val="004F6538"/>
    <w:rsid w:val="00547F6A"/>
    <w:rsid w:val="0055136B"/>
    <w:rsid w:val="00552784"/>
    <w:rsid w:val="0055488A"/>
    <w:rsid w:val="00573851"/>
    <w:rsid w:val="005B434B"/>
    <w:rsid w:val="005C3913"/>
    <w:rsid w:val="00661AD6"/>
    <w:rsid w:val="006B4B95"/>
    <w:rsid w:val="006B51E7"/>
    <w:rsid w:val="006B5C30"/>
    <w:rsid w:val="006E5139"/>
    <w:rsid w:val="00720F9D"/>
    <w:rsid w:val="007302DE"/>
    <w:rsid w:val="00737F1F"/>
    <w:rsid w:val="00752571"/>
    <w:rsid w:val="00771FB5"/>
    <w:rsid w:val="00790C02"/>
    <w:rsid w:val="007A4763"/>
    <w:rsid w:val="007B204A"/>
    <w:rsid w:val="007B36F5"/>
    <w:rsid w:val="007B3895"/>
    <w:rsid w:val="007E20EF"/>
    <w:rsid w:val="008046A2"/>
    <w:rsid w:val="0081437E"/>
    <w:rsid w:val="00817009"/>
    <w:rsid w:val="00854D22"/>
    <w:rsid w:val="00867782"/>
    <w:rsid w:val="00884E06"/>
    <w:rsid w:val="008C230F"/>
    <w:rsid w:val="008D14C0"/>
    <w:rsid w:val="00920182"/>
    <w:rsid w:val="0095773B"/>
    <w:rsid w:val="009641B8"/>
    <w:rsid w:val="0097105F"/>
    <w:rsid w:val="009923B9"/>
    <w:rsid w:val="009B76D7"/>
    <w:rsid w:val="009D76AC"/>
    <w:rsid w:val="009D7F75"/>
    <w:rsid w:val="009E06A0"/>
    <w:rsid w:val="009E0D08"/>
    <w:rsid w:val="009F684F"/>
    <w:rsid w:val="00A25574"/>
    <w:rsid w:val="00A27A9F"/>
    <w:rsid w:val="00A32C17"/>
    <w:rsid w:val="00A3685D"/>
    <w:rsid w:val="00A55475"/>
    <w:rsid w:val="00A6011A"/>
    <w:rsid w:val="00AD1742"/>
    <w:rsid w:val="00AD3EF6"/>
    <w:rsid w:val="00AD6C5E"/>
    <w:rsid w:val="00AF5390"/>
    <w:rsid w:val="00B0714D"/>
    <w:rsid w:val="00B40EB1"/>
    <w:rsid w:val="00B657BD"/>
    <w:rsid w:val="00B8335D"/>
    <w:rsid w:val="00BD04E6"/>
    <w:rsid w:val="00BD2E97"/>
    <w:rsid w:val="00C36981"/>
    <w:rsid w:val="00C41000"/>
    <w:rsid w:val="00C573E9"/>
    <w:rsid w:val="00D07298"/>
    <w:rsid w:val="00D31467"/>
    <w:rsid w:val="00D36836"/>
    <w:rsid w:val="00D42228"/>
    <w:rsid w:val="00D63A8D"/>
    <w:rsid w:val="00DA1CE2"/>
    <w:rsid w:val="00DA3C05"/>
    <w:rsid w:val="00DA4413"/>
    <w:rsid w:val="00E037CD"/>
    <w:rsid w:val="00E55E8D"/>
    <w:rsid w:val="00E8234D"/>
    <w:rsid w:val="00E92194"/>
    <w:rsid w:val="00EC37C0"/>
    <w:rsid w:val="00EF5BB9"/>
    <w:rsid w:val="00F07897"/>
    <w:rsid w:val="00F25F2B"/>
    <w:rsid w:val="00F46728"/>
    <w:rsid w:val="00F473BF"/>
    <w:rsid w:val="00F570F1"/>
    <w:rsid w:val="00F6354E"/>
    <w:rsid w:val="00FA6A6B"/>
    <w:rsid w:val="00FD21F1"/>
    <w:rsid w:val="00FE7845"/>
    <w:rsid w:val="00FF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052C"/>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55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B434B"/>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7A3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C55C3"/>
    <w:pPr>
      <w:keepNext/>
      <w:keepLines/>
      <w:spacing w:before="40" w:line="259" w:lineRule="auto"/>
      <w:outlineLvl w:val="3"/>
    </w:pPr>
    <w:rPr>
      <w:rFonts w:asciiTheme="majorHAnsi" w:eastAsiaTheme="majorEastAsia" w:hAnsiTheme="majorHAnsi" w:cstheme="majorBidi"/>
      <w:i/>
      <w:iCs/>
      <w:color w:val="2E74B5"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line="270" w:lineRule="atLeast"/>
      <w:ind w:firstLine="240"/>
      <w:jc w:val="both"/>
    </w:pPr>
    <w:rPr>
      <w:rFonts w:ascii="Linux Libertine O" w:eastAsia="Cambria" w:hAnsi="Linux Libertine O" w:cs="Linux Libertine O"/>
      <w:sz w:val="18"/>
      <w:lang w:eastAsia="ja-JP"/>
    </w:rPr>
  </w:style>
  <w:style w:type="character" w:styleId="Hyperlink">
    <w:name w:val="Hyperlink"/>
    <w:uiPriority w:val="99"/>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line="270" w:lineRule="atLeast"/>
      <w:jc w:val="both"/>
    </w:pPr>
    <w:rPr>
      <w:rFonts w:ascii="Linux Libertine O" w:eastAsia="Cambria" w:hAnsi="Linux Libertine O" w:cs="Linux Libertine O"/>
      <w:sz w:val="18"/>
      <w:szCs w:val="22"/>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line="270" w:lineRule="atLeast"/>
      <w:jc w:val="both"/>
    </w:pPr>
    <w:rPr>
      <w:rFonts w:ascii="Linux Libertine O" w:eastAsia="Cambria" w:hAnsi="Linux Libertine O" w:cs="Linux Libertine O"/>
      <w:sz w:val="18"/>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line="270" w:lineRule="atLeast"/>
      <w:ind w:firstLine="240"/>
      <w:jc w:val="both"/>
    </w:pPr>
    <w:rPr>
      <w:rFonts w:ascii="Linux Libertine O" w:eastAsiaTheme="minorHAnsi" w:hAnsi="Linux Libertine O" w:cs="Linux Libertine O"/>
      <w:sz w:val="18"/>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szCs w:val="22"/>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pPr>
    <w:rPr>
      <w:rFonts w:ascii="Linux Libertine O" w:eastAsia="MS Mincho" w:hAnsi="Linux Libertine O" w:cs="Linux Libertine O"/>
      <w:sz w:val="18"/>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eastAsiaTheme="minorHAnsi" w:hAnsi="Courier New" w:cs="Linux Libertine"/>
      <w:sz w:val="16"/>
      <w:szCs w:val="22"/>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pPr>
    <w:rPr>
      <w:rFonts w:asciiTheme="minorHAnsi" w:eastAsia="Cambria" w:hAnsiTheme="minorHAnsi" w:cstheme="minorBidi"/>
      <w:sz w:val="22"/>
      <w:szCs w:val="22"/>
    </w:rPr>
  </w:style>
  <w:style w:type="character" w:customStyle="1" w:styleId="Heading3Char">
    <w:name w:val="Heading 3 Char"/>
    <w:basedOn w:val="DefaultParagraphFont"/>
    <w:link w:val="Heading3"/>
    <w:uiPriority w:val="9"/>
    <w:semiHidden/>
    <w:rsid w:val="003D7A3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4F62FD"/>
    <w:pPr>
      <w:spacing w:before="100" w:beforeAutospacing="1" w:after="100" w:afterAutospacing="1"/>
    </w:pPr>
  </w:style>
  <w:style w:type="character" w:styleId="FollowedHyperlink">
    <w:name w:val="FollowedHyperlink"/>
    <w:basedOn w:val="DefaultParagraphFont"/>
    <w:uiPriority w:val="99"/>
    <w:semiHidden/>
    <w:unhideWhenUsed/>
    <w:rsid w:val="00D31467"/>
    <w:rPr>
      <w:color w:val="954F72" w:themeColor="followedHyperlink"/>
      <w:u w:val="single"/>
    </w:rPr>
  </w:style>
  <w:style w:type="paragraph" w:styleId="FootnoteText">
    <w:name w:val="footnote text"/>
    <w:basedOn w:val="Normal"/>
    <w:link w:val="FootnoteTextChar"/>
    <w:uiPriority w:val="99"/>
    <w:unhideWhenUsed/>
    <w:rsid w:val="00D31467"/>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D31467"/>
    <w:rPr>
      <w:sz w:val="20"/>
      <w:szCs w:val="20"/>
    </w:rPr>
  </w:style>
  <w:style w:type="character" w:styleId="FootnoteReference">
    <w:name w:val="footnote reference"/>
    <w:basedOn w:val="DefaultParagraphFont"/>
    <w:uiPriority w:val="99"/>
    <w:semiHidden/>
    <w:unhideWhenUsed/>
    <w:rsid w:val="00D31467"/>
    <w:rPr>
      <w:vertAlign w:val="superscript"/>
    </w:rPr>
  </w:style>
  <w:style w:type="character" w:customStyle="1" w:styleId="Heading4Char">
    <w:name w:val="Heading 4 Char"/>
    <w:basedOn w:val="DefaultParagraphFont"/>
    <w:link w:val="Heading4"/>
    <w:uiPriority w:val="9"/>
    <w:rsid w:val="003C55C3"/>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9D7F75"/>
    <w:rPr>
      <w:sz w:val="16"/>
      <w:szCs w:val="16"/>
    </w:rPr>
  </w:style>
  <w:style w:type="paragraph" w:styleId="CommentText">
    <w:name w:val="annotation text"/>
    <w:basedOn w:val="Normal"/>
    <w:link w:val="CommentTextChar"/>
    <w:uiPriority w:val="99"/>
    <w:semiHidden/>
    <w:unhideWhenUsed/>
    <w:rsid w:val="009D7F75"/>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D7F75"/>
    <w:rPr>
      <w:sz w:val="20"/>
      <w:szCs w:val="20"/>
    </w:rPr>
  </w:style>
  <w:style w:type="paragraph" w:styleId="CommentSubject">
    <w:name w:val="annotation subject"/>
    <w:basedOn w:val="CommentText"/>
    <w:next w:val="CommentText"/>
    <w:link w:val="CommentSubjectChar"/>
    <w:uiPriority w:val="99"/>
    <w:semiHidden/>
    <w:unhideWhenUsed/>
    <w:rsid w:val="009D7F75"/>
    <w:rPr>
      <w:b/>
      <w:bCs/>
    </w:rPr>
  </w:style>
  <w:style w:type="character" w:customStyle="1" w:styleId="CommentSubjectChar">
    <w:name w:val="Comment Subject Char"/>
    <w:basedOn w:val="CommentTextChar"/>
    <w:link w:val="CommentSubject"/>
    <w:uiPriority w:val="99"/>
    <w:semiHidden/>
    <w:rsid w:val="009D7F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300">
      <w:bodyDiv w:val="1"/>
      <w:marLeft w:val="0"/>
      <w:marRight w:val="0"/>
      <w:marTop w:val="0"/>
      <w:marBottom w:val="0"/>
      <w:divBdr>
        <w:top w:val="none" w:sz="0" w:space="0" w:color="auto"/>
        <w:left w:val="none" w:sz="0" w:space="0" w:color="auto"/>
        <w:bottom w:val="none" w:sz="0" w:space="0" w:color="auto"/>
        <w:right w:val="none" w:sz="0" w:space="0" w:color="auto"/>
      </w:divBdr>
      <w:divsChild>
        <w:div w:id="1780949418">
          <w:marLeft w:val="0"/>
          <w:marRight w:val="0"/>
          <w:marTop w:val="0"/>
          <w:marBottom w:val="0"/>
          <w:divBdr>
            <w:top w:val="none" w:sz="0" w:space="0" w:color="auto"/>
            <w:left w:val="none" w:sz="0" w:space="0" w:color="auto"/>
            <w:bottom w:val="none" w:sz="0" w:space="0" w:color="auto"/>
            <w:right w:val="none" w:sz="0" w:space="0" w:color="auto"/>
          </w:divBdr>
        </w:div>
      </w:divsChild>
    </w:div>
    <w:div w:id="93140181">
      <w:bodyDiv w:val="1"/>
      <w:marLeft w:val="0"/>
      <w:marRight w:val="0"/>
      <w:marTop w:val="0"/>
      <w:marBottom w:val="0"/>
      <w:divBdr>
        <w:top w:val="none" w:sz="0" w:space="0" w:color="auto"/>
        <w:left w:val="none" w:sz="0" w:space="0" w:color="auto"/>
        <w:bottom w:val="none" w:sz="0" w:space="0" w:color="auto"/>
        <w:right w:val="none" w:sz="0" w:space="0" w:color="auto"/>
      </w:divBdr>
      <w:divsChild>
        <w:div w:id="925765029">
          <w:marLeft w:val="0"/>
          <w:marRight w:val="0"/>
          <w:marTop w:val="0"/>
          <w:marBottom w:val="0"/>
          <w:divBdr>
            <w:top w:val="none" w:sz="0" w:space="0" w:color="auto"/>
            <w:left w:val="none" w:sz="0" w:space="0" w:color="auto"/>
            <w:bottom w:val="none" w:sz="0" w:space="0" w:color="auto"/>
            <w:right w:val="none" w:sz="0" w:space="0" w:color="auto"/>
          </w:divBdr>
        </w:div>
      </w:divsChild>
    </w:div>
    <w:div w:id="131682682">
      <w:bodyDiv w:val="1"/>
      <w:marLeft w:val="0"/>
      <w:marRight w:val="0"/>
      <w:marTop w:val="0"/>
      <w:marBottom w:val="0"/>
      <w:divBdr>
        <w:top w:val="none" w:sz="0" w:space="0" w:color="auto"/>
        <w:left w:val="none" w:sz="0" w:space="0" w:color="auto"/>
        <w:bottom w:val="none" w:sz="0" w:space="0" w:color="auto"/>
        <w:right w:val="none" w:sz="0" w:space="0" w:color="auto"/>
      </w:divBdr>
      <w:divsChild>
        <w:div w:id="614823661">
          <w:marLeft w:val="0"/>
          <w:marRight w:val="0"/>
          <w:marTop w:val="0"/>
          <w:marBottom w:val="0"/>
          <w:divBdr>
            <w:top w:val="none" w:sz="0" w:space="0" w:color="auto"/>
            <w:left w:val="none" w:sz="0" w:space="0" w:color="auto"/>
            <w:bottom w:val="none" w:sz="0" w:space="0" w:color="auto"/>
            <w:right w:val="none" w:sz="0" w:space="0" w:color="auto"/>
          </w:divBdr>
        </w:div>
      </w:divsChild>
    </w:div>
    <w:div w:id="165093183">
      <w:bodyDiv w:val="1"/>
      <w:marLeft w:val="0"/>
      <w:marRight w:val="0"/>
      <w:marTop w:val="0"/>
      <w:marBottom w:val="0"/>
      <w:divBdr>
        <w:top w:val="none" w:sz="0" w:space="0" w:color="auto"/>
        <w:left w:val="none" w:sz="0" w:space="0" w:color="auto"/>
        <w:bottom w:val="none" w:sz="0" w:space="0" w:color="auto"/>
        <w:right w:val="none" w:sz="0" w:space="0" w:color="auto"/>
      </w:divBdr>
      <w:divsChild>
        <w:div w:id="439373553">
          <w:marLeft w:val="0"/>
          <w:marRight w:val="0"/>
          <w:marTop w:val="0"/>
          <w:marBottom w:val="0"/>
          <w:divBdr>
            <w:top w:val="none" w:sz="0" w:space="0" w:color="auto"/>
            <w:left w:val="none" w:sz="0" w:space="0" w:color="auto"/>
            <w:bottom w:val="none" w:sz="0" w:space="0" w:color="auto"/>
            <w:right w:val="none" w:sz="0" w:space="0" w:color="auto"/>
          </w:divBdr>
        </w:div>
      </w:divsChild>
    </w:div>
    <w:div w:id="190187489">
      <w:bodyDiv w:val="1"/>
      <w:marLeft w:val="0"/>
      <w:marRight w:val="0"/>
      <w:marTop w:val="0"/>
      <w:marBottom w:val="0"/>
      <w:divBdr>
        <w:top w:val="none" w:sz="0" w:space="0" w:color="auto"/>
        <w:left w:val="none" w:sz="0" w:space="0" w:color="auto"/>
        <w:bottom w:val="none" w:sz="0" w:space="0" w:color="auto"/>
        <w:right w:val="none" w:sz="0" w:space="0" w:color="auto"/>
      </w:divBdr>
      <w:divsChild>
        <w:div w:id="1476067775">
          <w:marLeft w:val="0"/>
          <w:marRight w:val="0"/>
          <w:marTop w:val="0"/>
          <w:marBottom w:val="0"/>
          <w:divBdr>
            <w:top w:val="none" w:sz="0" w:space="0" w:color="auto"/>
            <w:left w:val="none" w:sz="0" w:space="0" w:color="auto"/>
            <w:bottom w:val="none" w:sz="0" w:space="0" w:color="auto"/>
            <w:right w:val="none" w:sz="0" w:space="0" w:color="auto"/>
          </w:divBdr>
          <w:divsChild>
            <w:div w:id="1771703338">
              <w:marLeft w:val="0"/>
              <w:marRight w:val="0"/>
              <w:marTop w:val="0"/>
              <w:marBottom w:val="0"/>
              <w:divBdr>
                <w:top w:val="none" w:sz="0" w:space="0" w:color="auto"/>
                <w:left w:val="none" w:sz="0" w:space="0" w:color="auto"/>
                <w:bottom w:val="none" w:sz="0" w:space="0" w:color="auto"/>
                <w:right w:val="none" w:sz="0" w:space="0" w:color="auto"/>
              </w:divBdr>
              <w:divsChild>
                <w:div w:id="970282329">
                  <w:marLeft w:val="600"/>
                  <w:marRight w:val="96"/>
                  <w:marTop w:val="0"/>
                  <w:marBottom w:val="0"/>
                  <w:divBdr>
                    <w:top w:val="none" w:sz="0" w:space="0" w:color="auto"/>
                    <w:left w:val="none" w:sz="0" w:space="0" w:color="auto"/>
                    <w:bottom w:val="none" w:sz="0" w:space="0" w:color="auto"/>
                    <w:right w:val="none" w:sz="0" w:space="0" w:color="auto"/>
                  </w:divBdr>
                </w:div>
              </w:divsChild>
            </w:div>
            <w:div w:id="1456485617">
              <w:marLeft w:val="0"/>
              <w:marRight w:val="0"/>
              <w:marTop w:val="0"/>
              <w:marBottom w:val="0"/>
              <w:divBdr>
                <w:top w:val="none" w:sz="0" w:space="0" w:color="auto"/>
                <w:left w:val="none" w:sz="0" w:space="0" w:color="auto"/>
                <w:bottom w:val="none" w:sz="0" w:space="0" w:color="auto"/>
                <w:right w:val="none" w:sz="0" w:space="0" w:color="auto"/>
              </w:divBdr>
              <w:divsChild>
                <w:div w:id="964232975">
                  <w:marLeft w:val="600"/>
                  <w:marRight w:val="96"/>
                  <w:marTop w:val="0"/>
                  <w:marBottom w:val="0"/>
                  <w:divBdr>
                    <w:top w:val="none" w:sz="0" w:space="0" w:color="auto"/>
                    <w:left w:val="none" w:sz="0" w:space="0" w:color="auto"/>
                    <w:bottom w:val="none" w:sz="0" w:space="0" w:color="auto"/>
                    <w:right w:val="none" w:sz="0" w:space="0" w:color="auto"/>
                  </w:divBdr>
                </w:div>
              </w:divsChild>
            </w:div>
            <w:div w:id="960456985">
              <w:marLeft w:val="0"/>
              <w:marRight w:val="0"/>
              <w:marTop w:val="0"/>
              <w:marBottom w:val="0"/>
              <w:divBdr>
                <w:top w:val="none" w:sz="0" w:space="0" w:color="auto"/>
                <w:left w:val="none" w:sz="0" w:space="0" w:color="auto"/>
                <w:bottom w:val="none" w:sz="0" w:space="0" w:color="auto"/>
                <w:right w:val="none" w:sz="0" w:space="0" w:color="auto"/>
              </w:divBdr>
              <w:divsChild>
                <w:div w:id="274556253">
                  <w:marLeft w:val="600"/>
                  <w:marRight w:val="96"/>
                  <w:marTop w:val="0"/>
                  <w:marBottom w:val="0"/>
                  <w:divBdr>
                    <w:top w:val="none" w:sz="0" w:space="0" w:color="auto"/>
                    <w:left w:val="none" w:sz="0" w:space="0" w:color="auto"/>
                    <w:bottom w:val="none" w:sz="0" w:space="0" w:color="auto"/>
                    <w:right w:val="none" w:sz="0" w:space="0" w:color="auto"/>
                  </w:divBdr>
                </w:div>
              </w:divsChild>
            </w:div>
            <w:div w:id="2085174795">
              <w:marLeft w:val="0"/>
              <w:marRight w:val="0"/>
              <w:marTop w:val="0"/>
              <w:marBottom w:val="0"/>
              <w:divBdr>
                <w:top w:val="none" w:sz="0" w:space="0" w:color="auto"/>
                <w:left w:val="none" w:sz="0" w:space="0" w:color="auto"/>
                <w:bottom w:val="none" w:sz="0" w:space="0" w:color="auto"/>
                <w:right w:val="none" w:sz="0" w:space="0" w:color="auto"/>
              </w:divBdr>
              <w:divsChild>
                <w:div w:id="76168857">
                  <w:marLeft w:val="600"/>
                  <w:marRight w:val="96"/>
                  <w:marTop w:val="0"/>
                  <w:marBottom w:val="0"/>
                  <w:divBdr>
                    <w:top w:val="none" w:sz="0" w:space="0" w:color="auto"/>
                    <w:left w:val="none" w:sz="0" w:space="0" w:color="auto"/>
                    <w:bottom w:val="none" w:sz="0" w:space="0" w:color="auto"/>
                    <w:right w:val="none" w:sz="0" w:space="0" w:color="auto"/>
                  </w:divBdr>
                </w:div>
              </w:divsChild>
            </w:div>
            <w:div w:id="496729873">
              <w:marLeft w:val="0"/>
              <w:marRight w:val="0"/>
              <w:marTop w:val="0"/>
              <w:marBottom w:val="0"/>
              <w:divBdr>
                <w:top w:val="none" w:sz="0" w:space="0" w:color="auto"/>
                <w:left w:val="none" w:sz="0" w:space="0" w:color="auto"/>
                <w:bottom w:val="none" w:sz="0" w:space="0" w:color="auto"/>
                <w:right w:val="none" w:sz="0" w:space="0" w:color="auto"/>
              </w:divBdr>
              <w:divsChild>
                <w:div w:id="1437746565">
                  <w:marLeft w:val="600"/>
                  <w:marRight w:val="96"/>
                  <w:marTop w:val="0"/>
                  <w:marBottom w:val="0"/>
                  <w:divBdr>
                    <w:top w:val="none" w:sz="0" w:space="0" w:color="auto"/>
                    <w:left w:val="none" w:sz="0" w:space="0" w:color="auto"/>
                    <w:bottom w:val="none" w:sz="0" w:space="0" w:color="auto"/>
                    <w:right w:val="none" w:sz="0" w:space="0" w:color="auto"/>
                  </w:divBdr>
                </w:div>
              </w:divsChild>
            </w:div>
            <w:div w:id="472019302">
              <w:marLeft w:val="0"/>
              <w:marRight w:val="0"/>
              <w:marTop w:val="0"/>
              <w:marBottom w:val="0"/>
              <w:divBdr>
                <w:top w:val="none" w:sz="0" w:space="0" w:color="auto"/>
                <w:left w:val="none" w:sz="0" w:space="0" w:color="auto"/>
                <w:bottom w:val="none" w:sz="0" w:space="0" w:color="auto"/>
                <w:right w:val="none" w:sz="0" w:space="0" w:color="auto"/>
              </w:divBdr>
              <w:divsChild>
                <w:div w:id="1432699956">
                  <w:marLeft w:val="600"/>
                  <w:marRight w:val="96"/>
                  <w:marTop w:val="0"/>
                  <w:marBottom w:val="0"/>
                  <w:divBdr>
                    <w:top w:val="none" w:sz="0" w:space="0" w:color="auto"/>
                    <w:left w:val="none" w:sz="0" w:space="0" w:color="auto"/>
                    <w:bottom w:val="none" w:sz="0" w:space="0" w:color="auto"/>
                    <w:right w:val="none" w:sz="0" w:space="0" w:color="auto"/>
                  </w:divBdr>
                </w:div>
              </w:divsChild>
            </w:div>
            <w:div w:id="1029835579">
              <w:marLeft w:val="0"/>
              <w:marRight w:val="0"/>
              <w:marTop w:val="0"/>
              <w:marBottom w:val="0"/>
              <w:divBdr>
                <w:top w:val="none" w:sz="0" w:space="0" w:color="auto"/>
                <w:left w:val="none" w:sz="0" w:space="0" w:color="auto"/>
                <w:bottom w:val="none" w:sz="0" w:space="0" w:color="auto"/>
                <w:right w:val="none" w:sz="0" w:space="0" w:color="auto"/>
              </w:divBdr>
              <w:divsChild>
                <w:div w:id="4209843">
                  <w:marLeft w:val="600"/>
                  <w:marRight w:val="96"/>
                  <w:marTop w:val="0"/>
                  <w:marBottom w:val="0"/>
                  <w:divBdr>
                    <w:top w:val="none" w:sz="0" w:space="0" w:color="auto"/>
                    <w:left w:val="none" w:sz="0" w:space="0" w:color="auto"/>
                    <w:bottom w:val="none" w:sz="0" w:space="0" w:color="auto"/>
                    <w:right w:val="none" w:sz="0" w:space="0" w:color="auto"/>
                  </w:divBdr>
                </w:div>
              </w:divsChild>
            </w:div>
            <w:div w:id="2118403029">
              <w:marLeft w:val="0"/>
              <w:marRight w:val="0"/>
              <w:marTop w:val="0"/>
              <w:marBottom w:val="0"/>
              <w:divBdr>
                <w:top w:val="none" w:sz="0" w:space="0" w:color="auto"/>
                <w:left w:val="none" w:sz="0" w:space="0" w:color="auto"/>
                <w:bottom w:val="none" w:sz="0" w:space="0" w:color="auto"/>
                <w:right w:val="none" w:sz="0" w:space="0" w:color="auto"/>
              </w:divBdr>
              <w:divsChild>
                <w:div w:id="1769543268">
                  <w:marLeft w:val="600"/>
                  <w:marRight w:val="96"/>
                  <w:marTop w:val="0"/>
                  <w:marBottom w:val="0"/>
                  <w:divBdr>
                    <w:top w:val="none" w:sz="0" w:space="0" w:color="auto"/>
                    <w:left w:val="none" w:sz="0" w:space="0" w:color="auto"/>
                    <w:bottom w:val="none" w:sz="0" w:space="0" w:color="auto"/>
                    <w:right w:val="none" w:sz="0" w:space="0" w:color="auto"/>
                  </w:divBdr>
                </w:div>
              </w:divsChild>
            </w:div>
            <w:div w:id="1448425090">
              <w:marLeft w:val="0"/>
              <w:marRight w:val="0"/>
              <w:marTop w:val="0"/>
              <w:marBottom w:val="0"/>
              <w:divBdr>
                <w:top w:val="none" w:sz="0" w:space="0" w:color="auto"/>
                <w:left w:val="none" w:sz="0" w:space="0" w:color="auto"/>
                <w:bottom w:val="none" w:sz="0" w:space="0" w:color="auto"/>
                <w:right w:val="none" w:sz="0" w:space="0" w:color="auto"/>
              </w:divBdr>
              <w:divsChild>
                <w:div w:id="1534657355">
                  <w:marLeft w:val="600"/>
                  <w:marRight w:val="96"/>
                  <w:marTop w:val="0"/>
                  <w:marBottom w:val="0"/>
                  <w:divBdr>
                    <w:top w:val="none" w:sz="0" w:space="0" w:color="auto"/>
                    <w:left w:val="none" w:sz="0" w:space="0" w:color="auto"/>
                    <w:bottom w:val="none" w:sz="0" w:space="0" w:color="auto"/>
                    <w:right w:val="none" w:sz="0" w:space="0" w:color="auto"/>
                  </w:divBdr>
                </w:div>
              </w:divsChild>
            </w:div>
            <w:div w:id="1700279658">
              <w:marLeft w:val="0"/>
              <w:marRight w:val="0"/>
              <w:marTop w:val="0"/>
              <w:marBottom w:val="0"/>
              <w:divBdr>
                <w:top w:val="none" w:sz="0" w:space="0" w:color="auto"/>
                <w:left w:val="none" w:sz="0" w:space="0" w:color="auto"/>
                <w:bottom w:val="none" w:sz="0" w:space="0" w:color="auto"/>
                <w:right w:val="none" w:sz="0" w:space="0" w:color="auto"/>
              </w:divBdr>
              <w:divsChild>
                <w:div w:id="1027104030">
                  <w:marLeft w:val="600"/>
                  <w:marRight w:val="96"/>
                  <w:marTop w:val="0"/>
                  <w:marBottom w:val="0"/>
                  <w:divBdr>
                    <w:top w:val="none" w:sz="0" w:space="0" w:color="auto"/>
                    <w:left w:val="none" w:sz="0" w:space="0" w:color="auto"/>
                    <w:bottom w:val="none" w:sz="0" w:space="0" w:color="auto"/>
                    <w:right w:val="none" w:sz="0" w:space="0" w:color="auto"/>
                  </w:divBdr>
                </w:div>
              </w:divsChild>
            </w:div>
            <w:div w:id="31812802">
              <w:marLeft w:val="0"/>
              <w:marRight w:val="0"/>
              <w:marTop w:val="0"/>
              <w:marBottom w:val="0"/>
              <w:divBdr>
                <w:top w:val="none" w:sz="0" w:space="0" w:color="auto"/>
                <w:left w:val="none" w:sz="0" w:space="0" w:color="auto"/>
                <w:bottom w:val="none" w:sz="0" w:space="0" w:color="auto"/>
                <w:right w:val="none" w:sz="0" w:space="0" w:color="auto"/>
              </w:divBdr>
              <w:divsChild>
                <w:div w:id="1287933157">
                  <w:marLeft w:val="600"/>
                  <w:marRight w:val="96"/>
                  <w:marTop w:val="0"/>
                  <w:marBottom w:val="0"/>
                  <w:divBdr>
                    <w:top w:val="none" w:sz="0" w:space="0" w:color="auto"/>
                    <w:left w:val="none" w:sz="0" w:space="0" w:color="auto"/>
                    <w:bottom w:val="none" w:sz="0" w:space="0" w:color="auto"/>
                    <w:right w:val="none" w:sz="0" w:space="0" w:color="auto"/>
                  </w:divBdr>
                </w:div>
              </w:divsChild>
            </w:div>
            <w:div w:id="1387146648">
              <w:marLeft w:val="0"/>
              <w:marRight w:val="0"/>
              <w:marTop w:val="0"/>
              <w:marBottom w:val="0"/>
              <w:divBdr>
                <w:top w:val="none" w:sz="0" w:space="0" w:color="auto"/>
                <w:left w:val="none" w:sz="0" w:space="0" w:color="auto"/>
                <w:bottom w:val="none" w:sz="0" w:space="0" w:color="auto"/>
                <w:right w:val="none" w:sz="0" w:space="0" w:color="auto"/>
              </w:divBdr>
              <w:divsChild>
                <w:div w:id="29888085">
                  <w:marLeft w:val="600"/>
                  <w:marRight w:val="96"/>
                  <w:marTop w:val="0"/>
                  <w:marBottom w:val="0"/>
                  <w:divBdr>
                    <w:top w:val="none" w:sz="0" w:space="0" w:color="auto"/>
                    <w:left w:val="none" w:sz="0" w:space="0" w:color="auto"/>
                    <w:bottom w:val="none" w:sz="0" w:space="0" w:color="auto"/>
                    <w:right w:val="none" w:sz="0" w:space="0" w:color="auto"/>
                  </w:divBdr>
                </w:div>
              </w:divsChild>
            </w:div>
            <w:div w:id="1746030602">
              <w:marLeft w:val="0"/>
              <w:marRight w:val="0"/>
              <w:marTop w:val="0"/>
              <w:marBottom w:val="0"/>
              <w:divBdr>
                <w:top w:val="none" w:sz="0" w:space="0" w:color="auto"/>
                <w:left w:val="none" w:sz="0" w:space="0" w:color="auto"/>
                <w:bottom w:val="none" w:sz="0" w:space="0" w:color="auto"/>
                <w:right w:val="none" w:sz="0" w:space="0" w:color="auto"/>
              </w:divBdr>
              <w:divsChild>
                <w:div w:id="976102865">
                  <w:marLeft w:val="600"/>
                  <w:marRight w:val="96"/>
                  <w:marTop w:val="0"/>
                  <w:marBottom w:val="0"/>
                  <w:divBdr>
                    <w:top w:val="none" w:sz="0" w:space="0" w:color="auto"/>
                    <w:left w:val="none" w:sz="0" w:space="0" w:color="auto"/>
                    <w:bottom w:val="none" w:sz="0" w:space="0" w:color="auto"/>
                    <w:right w:val="none" w:sz="0" w:space="0" w:color="auto"/>
                  </w:divBdr>
                </w:div>
              </w:divsChild>
            </w:div>
            <w:div w:id="1194153028">
              <w:marLeft w:val="0"/>
              <w:marRight w:val="0"/>
              <w:marTop w:val="0"/>
              <w:marBottom w:val="0"/>
              <w:divBdr>
                <w:top w:val="none" w:sz="0" w:space="0" w:color="auto"/>
                <w:left w:val="none" w:sz="0" w:space="0" w:color="auto"/>
                <w:bottom w:val="none" w:sz="0" w:space="0" w:color="auto"/>
                <w:right w:val="none" w:sz="0" w:space="0" w:color="auto"/>
              </w:divBdr>
              <w:divsChild>
                <w:div w:id="562520019">
                  <w:marLeft w:val="600"/>
                  <w:marRight w:val="96"/>
                  <w:marTop w:val="0"/>
                  <w:marBottom w:val="0"/>
                  <w:divBdr>
                    <w:top w:val="none" w:sz="0" w:space="0" w:color="auto"/>
                    <w:left w:val="none" w:sz="0" w:space="0" w:color="auto"/>
                    <w:bottom w:val="none" w:sz="0" w:space="0" w:color="auto"/>
                    <w:right w:val="none" w:sz="0" w:space="0" w:color="auto"/>
                  </w:divBdr>
                </w:div>
              </w:divsChild>
            </w:div>
            <w:div w:id="1468622511">
              <w:marLeft w:val="0"/>
              <w:marRight w:val="0"/>
              <w:marTop w:val="0"/>
              <w:marBottom w:val="0"/>
              <w:divBdr>
                <w:top w:val="none" w:sz="0" w:space="0" w:color="auto"/>
                <w:left w:val="none" w:sz="0" w:space="0" w:color="auto"/>
                <w:bottom w:val="none" w:sz="0" w:space="0" w:color="auto"/>
                <w:right w:val="none" w:sz="0" w:space="0" w:color="auto"/>
              </w:divBdr>
              <w:divsChild>
                <w:div w:id="1541211539">
                  <w:marLeft w:val="600"/>
                  <w:marRight w:val="96"/>
                  <w:marTop w:val="0"/>
                  <w:marBottom w:val="0"/>
                  <w:divBdr>
                    <w:top w:val="none" w:sz="0" w:space="0" w:color="auto"/>
                    <w:left w:val="none" w:sz="0" w:space="0" w:color="auto"/>
                    <w:bottom w:val="none" w:sz="0" w:space="0" w:color="auto"/>
                    <w:right w:val="none" w:sz="0" w:space="0" w:color="auto"/>
                  </w:divBdr>
                </w:div>
              </w:divsChild>
            </w:div>
            <w:div w:id="725031841">
              <w:marLeft w:val="0"/>
              <w:marRight w:val="0"/>
              <w:marTop w:val="0"/>
              <w:marBottom w:val="0"/>
              <w:divBdr>
                <w:top w:val="none" w:sz="0" w:space="0" w:color="auto"/>
                <w:left w:val="none" w:sz="0" w:space="0" w:color="auto"/>
                <w:bottom w:val="none" w:sz="0" w:space="0" w:color="auto"/>
                <w:right w:val="none" w:sz="0" w:space="0" w:color="auto"/>
              </w:divBdr>
              <w:divsChild>
                <w:div w:id="1791625258">
                  <w:marLeft w:val="600"/>
                  <w:marRight w:val="96"/>
                  <w:marTop w:val="0"/>
                  <w:marBottom w:val="0"/>
                  <w:divBdr>
                    <w:top w:val="none" w:sz="0" w:space="0" w:color="auto"/>
                    <w:left w:val="none" w:sz="0" w:space="0" w:color="auto"/>
                    <w:bottom w:val="none" w:sz="0" w:space="0" w:color="auto"/>
                    <w:right w:val="none" w:sz="0" w:space="0" w:color="auto"/>
                  </w:divBdr>
                </w:div>
              </w:divsChild>
            </w:div>
            <w:div w:id="408814131">
              <w:marLeft w:val="0"/>
              <w:marRight w:val="0"/>
              <w:marTop w:val="0"/>
              <w:marBottom w:val="0"/>
              <w:divBdr>
                <w:top w:val="none" w:sz="0" w:space="0" w:color="auto"/>
                <w:left w:val="none" w:sz="0" w:space="0" w:color="auto"/>
                <w:bottom w:val="none" w:sz="0" w:space="0" w:color="auto"/>
                <w:right w:val="none" w:sz="0" w:space="0" w:color="auto"/>
              </w:divBdr>
              <w:divsChild>
                <w:div w:id="2068912804">
                  <w:marLeft w:val="600"/>
                  <w:marRight w:val="96"/>
                  <w:marTop w:val="0"/>
                  <w:marBottom w:val="0"/>
                  <w:divBdr>
                    <w:top w:val="none" w:sz="0" w:space="0" w:color="auto"/>
                    <w:left w:val="none" w:sz="0" w:space="0" w:color="auto"/>
                    <w:bottom w:val="none" w:sz="0" w:space="0" w:color="auto"/>
                    <w:right w:val="none" w:sz="0" w:space="0" w:color="auto"/>
                  </w:divBdr>
                </w:div>
              </w:divsChild>
            </w:div>
            <w:div w:id="183906129">
              <w:marLeft w:val="0"/>
              <w:marRight w:val="0"/>
              <w:marTop w:val="0"/>
              <w:marBottom w:val="0"/>
              <w:divBdr>
                <w:top w:val="none" w:sz="0" w:space="0" w:color="auto"/>
                <w:left w:val="none" w:sz="0" w:space="0" w:color="auto"/>
                <w:bottom w:val="none" w:sz="0" w:space="0" w:color="auto"/>
                <w:right w:val="none" w:sz="0" w:space="0" w:color="auto"/>
              </w:divBdr>
              <w:divsChild>
                <w:div w:id="1858345629">
                  <w:marLeft w:val="600"/>
                  <w:marRight w:val="96"/>
                  <w:marTop w:val="0"/>
                  <w:marBottom w:val="0"/>
                  <w:divBdr>
                    <w:top w:val="none" w:sz="0" w:space="0" w:color="auto"/>
                    <w:left w:val="none" w:sz="0" w:space="0" w:color="auto"/>
                    <w:bottom w:val="none" w:sz="0" w:space="0" w:color="auto"/>
                    <w:right w:val="none" w:sz="0" w:space="0" w:color="auto"/>
                  </w:divBdr>
                </w:div>
              </w:divsChild>
            </w:div>
            <w:div w:id="1605068475">
              <w:marLeft w:val="0"/>
              <w:marRight w:val="0"/>
              <w:marTop w:val="0"/>
              <w:marBottom w:val="0"/>
              <w:divBdr>
                <w:top w:val="none" w:sz="0" w:space="0" w:color="auto"/>
                <w:left w:val="none" w:sz="0" w:space="0" w:color="auto"/>
                <w:bottom w:val="none" w:sz="0" w:space="0" w:color="auto"/>
                <w:right w:val="none" w:sz="0" w:space="0" w:color="auto"/>
              </w:divBdr>
              <w:divsChild>
                <w:div w:id="1108040686">
                  <w:marLeft w:val="600"/>
                  <w:marRight w:val="96"/>
                  <w:marTop w:val="0"/>
                  <w:marBottom w:val="0"/>
                  <w:divBdr>
                    <w:top w:val="none" w:sz="0" w:space="0" w:color="auto"/>
                    <w:left w:val="none" w:sz="0" w:space="0" w:color="auto"/>
                    <w:bottom w:val="none" w:sz="0" w:space="0" w:color="auto"/>
                    <w:right w:val="none" w:sz="0" w:space="0" w:color="auto"/>
                  </w:divBdr>
                </w:div>
              </w:divsChild>
            </w:div>
            <w:div w:id="50665333">
              <w:marLeft w:val="0"/>
              <w:marRight w:val="0"/>
              <w:marTop w:val="0"/>
              <w:marBottom w:val="0"/>
              <w:divBdr>
                <w:top w:val="none" w:sz="0" w:space="0" w:color="auto"/>
                <w:left w:val="none" w:sz="0" w:space="0" w:color="auto"/>
                <w:bottom w:val="none" w:sz="0" w:space="0" w:color="auto"/>
                <w:right w:val="none" w:sz="0" w:space="0" w:color="auto"/>
              </w:divBdr>
              <w:divsChild>
                <w:div w:id="688799568">
                  <w:marLeft w:val="600"/>
                  <w:marRight w:val="96"/>
                  <w:marTop w:val="0"/>
                  <w:marBottom w:val="0"/>
                  <w:divBdr>
                    <w:top w:val="none" w:sz="0" w:space="0" w:color="auto"/>
                    <w:left w:val="none" w:sz="0" w:space="0" w:color="auto"/>
                    <w:bottom w:val="none" w:sz="0" w:space="0" w:color="auto"/>
                    <w:right w:val="none" w:sz="0" w:space="0" w:color="auto"/>
                  </w:divBdr>
                </w:div>
              </w:divsChild>
            </w:div>
            <w:div w:id="2084327359">
              <w:marLeft w:val="0"/>
              <w:marRight w:val="0"/>
              <w:marTop w:val="0"/>
              <w:marBottom w:val="0"/>
              <w:divBdr>
                <w:top w:val="none" w:sz="0" w:space="0" w:color="auto"/>
                <w:left w:val="none" w:sz="0" w:space="0" w:color="auto"/>
                <w:bottom w:val="none" w:sz="0" w:space="0" w:color="auto"/>
                <w:right w:val="none" w:sz="0" w:space="0" w:color="auto"/>
              </w:divBdr>
              <w:divsChild>
                <w:div w:id="1806006887">
                  <w:marLeft w:val="600"/>
                  <w:marRight w:val="96"/>
                  <w:marTop w:val="0"/>
                  <w:marBottom w:val="0"/>
                  <w:divBdr>
                    <w:top w:val="none" w:sz="0" w:space="0" w:color="auto"/>
                    <w:left w:val="none" w:sz="0" w:space="0" w:color="auto"/>
                    <w:bottom w:val="none" w:sz="0" w:space="0" w:color="auto"/>
                    <w:right w:val="none" w:sz="0" w:space="0" w:color="auto"/>
                  </w:divBdr>
                </w:div>
              </w:divsChild>
            </w:div>
            <w:div w:id="260912439">
              <w:marLeft w:val="0"/>
              <w:marRight w:val="0"/>
              <w:marTop w:val="0"/>
              <w:marBottom w:val="0"/>
              <w:divBdr>
                <w:top w:val="none" w:sz="0" w:space="0" w:color="auto"/>
                <w:left w:val="none" w:sz="0" w:space="0" w:color="auto"/>
                <w:bottom w:val="none" w:sz="0" w:space="0" w:color="auto"/>
                <w:right w:val="none" w:sz="0" w:space="0" w:color="auto"/>
              </w:divBdr>
              <w:divsChild>
                <w:div w:id="2086485897">
                  <w:marLeft w:val="600"/>
                  <w:marRight w:val="96"/>
                  <w:marTop w:val="0"/>
                  <w:marBottom w:val="0"/>
                  <w:divBdr>
                    <w:top w:val="none" w:sz="0" w:space="0" w:color="auto"/>
                    <w:left w:val="none" w:sz="0" w:space="0" w:color="auto"/>
                    <w:bottom w:val="none" w:sz="0" w:space="0" w:color="auto"/>
                    <w:right w:val="none" w:sz="0" w:space="0" w:color="auto"/>
                  </w:divBdr>
                </w:div>
              </w:divsChild>
            </w:div>
            <w:div w:id="846601691">
              <w:marLeft w:val="0"/>
              <w:marRight w:val="0"/>
              <w:marTop w:val="0"/>
              <w:marBottom w:val="0"/>
              <w:divBdr>
                <w:top w:val="none" w:sz="0" w:space="0" w:color="auto"/>
                <w:left w:val="none" w:sz="0" w:space="0" w:color="auto"/>
                <w:bottom w:val="none" w:sz="0" w:space="0" w:color="auto"/>
                <w:right w:val="none" w:sz="0" w:space="0" w:color="auto"/>
              </w:divBdr>
              <w:divsChild>
                <w:div w:id="527571464">
                  <w:marLeft w:val="600"/>
                  <w:marRight w:val="96"/>
                  <w:marTop w:val="0"/>
                  <w:marBottom w:val="0"/>
                  <w:divBdr>
                    <w:top w:val="none" w:sz="0" w:space="0" w:color="auto"/>
                    <w:left w:val="none" w:sz="0" w:space="0" w:color="auto"/>
                    <w:bottom w:val="none" w:sz="0" w:space="0" w:color="auto"/>
                    <w:right w:val="none" w:sz="0" w:space="0" w:color="auto"/>
                  </w:divBdr>
                </w:div>
              </w:divsChild>
            </w:div>
            <w:div w:id="1042638068">
              <w:marLeft w:val="0"/>
              <w:marRight w:val="0"/>
              <w:marTop w:val="0"/>
              <w:marBottom w:val="0"/>
              <w:divBdr>
                <w:top w:val="none" w:sz="0" w:space="0" w:color="auto"/>
                <w:left w:val="none" w:sz="0" w:space="0" w:color="auto"/>
                <w:bottom w:val="none" w:sz="0" w:space="0" w:color="auto"/>
                <w:right w:val="none" w:sz="0" w:space="0" w:color="auto"/>
              </w:divBdr>
              <w:divsChild>
                <w:div w:id="1837914050">
                  <w:marLeft w:val="600"/>
                  <w:marRight w:val="96"/>
                  <w:marTop w:val="0"/>
                  <w:marBottom w:val="0"/>
                  <w:divBdr>
                    <w:top w:val="none" w:sz="0" w:space="0" w:color="auto"/>
                    <w:left w:val="none" w:sz="0" w:space="0" w:color="auto"/>
                    <w:bottom w:val="none" w:sz="0" w:space="0" w:color="auto"/>
                    <w:right w:val="none" w:sz="0" w:space="0" w:color="auto"/>
                  </w:divBdr>
                </w:div>
              </w:divsChild>
            </w:div>
            <w:div w:id="2058627649">
              <w:marLeft w:val="0"/>
              <w:marRight w:val="0"/>
              <w:marTop w:val="0"/>
              <w:marBottom w:val="0"/>
              <w:divBdr>
                <w:top w:val="none" w:sz="0" w:space="0" w:color="auto"/>
                <w:left w:val="none" w:sz="0" w:space="0" w:color="auto"/>
                <w:bottom w:val="none" w:sz="0" w:space="0" w:color="auto"/>
                <w:right w:val="none" w:sz="0" w:space="0" w:color="auto"/>
              </w:divBdr>
              <w:divsChild>
                <w:div w:id="6493265">
                  <w:marLeft w:val="600"/>
                  <w:marRight w:val="96"/>
                  <w:marTop w:val="0"/>
                  <w:marBottom w:val="0"/>
                  <w:divBdr>
                    <w:top w:val="none" w:sz="0" w:space="0" w:color="auto"/>
                    <w:left w:val="none" w:sz="0" w:space="0" w:color="auto"/>
                    <w:bottom w:val="none" w:sz="0" w:space="0" w:color="auto"/>
                    <w:right w:val="none" w:sz="0" w:space="0" w:color="auto"/>
                  </w:divBdr>
                </w:div>
              </w:divsChild>
            </w:div>
            <w:div w:id="852888604">
              <w:marLeft w:val="0"/>
              <w:marRight w:val="0"/>
              <w:marTop w:val="0"/>
              <w:marBottom w:val="0"/>
              <w:divBdr>
                <w:top w:val="none" w:sz="0" w:space="0" w:color="auto"/>
                <w:left w:val="none" w:sz="0" w:space="0" w:color="auto"/>
                <w:bottom w:val="none" w:sz="0" w:space="0" w:color="auto"/>
                <w:right w:val="none" w:sz="0" w:space="0" w:color="auto"/>
              </w:divBdr>
              <w:divsChild>
                <w:div w:id="510876743">
                  <w:marLeft w:val="600"/>
                  <w:marRight w:val="96"/>
                  <w:marTop w:val="0"/>
                  <w:marBottom w:val="0"/>
                  <w:divBdr>
                    <w:top w:val="none" w:sz="0" w:space="0" w:color="auto"/>
                    <w:left w:val="none" w:sz="0" w:space="0" w:color="auto"/>
                    <w:bottom w:val="none" w:sz="0" w:space="0" w:color="auto"/>
                    <w:right w:val="none" w:sz="0" w:space="0" w:color="auto"/>
                  </w:divBdr>
                </w:div>
              </w:divsChild>
            </w:div>
            <w:div w:id="450051673">
              <w:marLeft w:val="0"/>
              <w:marRight w:val="0"/>
              <w:marTop w:val="0"/>
              <w:marBottom w:val="0"/>
              <w:divBdr>
                <w:top w:val="none" w:sz="0" w:space="0" w:color="auto"/>
                <w:left w:val="none" w:sz="0" w:space="0" w:color="auto"/>
                <w:bottom w:val="none" w:sz="0" w:space="0" w:color="auto"/>
                <w:right w:val="none" w:sz="0" w:space="0" w:color="auto"/>
              </w:divBdr>
              <w:divsChild>
                <w:div w:id="741567306">
                  <w:marLeft w:val="600"/>
                  <w:marRight w:val="96"/>
                  <w:marTop w:val="0"/>
                  <w:marBottom w:val="0"/>
                  <w:divBdr>
                    <w:top w:val="none" w:sz="0" w:space="0" w:color="auto"/>
                    <w:left w:val="none" w:sz="0" w:space="0" w:color="auto"/>
                    <w:bottom w:val="none" w:sz="0" w:space="0" w:color="auto"/>
                    <w:right w:val="none" w:sz="0" w:space="0" w:color="auto"/>
                  </w:divBdr>
                </w:div>
              </w:divsChild>
            </w:div>
            <w:div w:id="754938535">
              <w:marLeft w:val="0"/>
              <w:marRight w:val="0"/>
              <w:marTop w:val="0"/>
              <w:marBottom w:val="0"/>
              <w:divBdr>
                <w:top w:val="none" w:sz="0" w:space="0" w:color="auto"/>
                <w:left w:val="none" w:sz="0" w:space="0" w:color="auto"/>
                <w:bottom w:val="none" w:sz="0" w:space="0" w:color="auto"/>
                <w:right w:val="none" w:sz="0" w:space="0" w:color="auto"/>
              </w:divBdr>
              <w:divsChild>
                <w:div w:id="51194624">
                  <w:marLeft w:val="600"/>
                  <w:marRight w:val="96"/>
                  <w:marTop w:val="0"/>
                  <w:marBottom w:val="0"/>
                  <w:divBdr>
                    <w:top w:val="none" w:sz="0" w:space="0" w:color="auto"/>
                    <w:left w:val="none" w:sz="0" w:space="0" w:color="auto"/>
                    <w:bottom w:val="none" w:sz="0" w:space="0" w:color="auto"/>
                    <w:right w:val="none" w:sz="0" w:space="0" w:color="auto"/>
                  </w:divBdr>
                </w:div>
              </w:divsChild>
            </w:div>
            <w:div w:id="1043362477">
              <w:marLeft w:val="0"/>
              <w:marRight w:val="0"/>
              <w:marTop w:val="0"/>
              <w:marBottom w:val="0"/>
              <w:divBdr>
                <w:top w:val="none" w:sz="0" w:space="0" w:color="auto"/>
                <w:left w:val="none" w:sz="0" w:space="0" w:color="auto"/>
                <w:bottom w:val="none" w:sz="0" w:space="0" w:color="auto"/>
                <w:right w:val="none" w:sz="0" w:space="0" w:color="auto"/>
              </w:divBdr>
              <w:divsChild>
                <w:div w:id="158623846">
                  <w:marLeft w:val="600"/>
                  <w:marRight w:val="96"/>
                  <w:marTop w:val="0"/>
                  <w:marBottom w:val="0"/>
                  <w:divBdr>
                    <w:top w:val="none" w:sz="0" w:space="0" w:color="auto"/>
                    <w:left w:val="none" w:sz="0" w:space="0" w:color="auto"/>
                    <w:bottom w:val="none" w:sz="0" w:space="0" w:color="auto"/>
                    <w:right w:val="none" w:sz="0" w:space="0" w:color="auto"/>
                  </w:divBdr>
                </w:div>
              </w:divsChild>
            </w:div>
            <w:div w:id="185489828">
              <w:marLeft w:val="0"/>
              <w:marRight w:val="0"/>
              <w:marTop w:val="0"/>
              <w:marBottom w:val="0"/>
              <w:divBdr>
                <w:top w:val="none" w:sz="0" w:space="0" w:color="auto"/>
                <w:left w:val="none" w:sz="0" w:space="0" w:color="auto"/>
                <w:bottom w:val="none" w:sz="0" w:space="0" w:color="auto"/>
                <w:right w:val="none" w:sz="0" w:space="0" w:color="auto"/>
              </w:divBdr>
              <w:divsChild>
                <w:div w:id="2012104963">
                  <w:marLeft w:val="600"/>
                  <w:marRight w:val="96"/>
                  <w:marTop w:val="0"/>
                  <w:marBottom w:val="0"/>
                  <w:divBdr>
                    <w:top w:val="none" w:sz="0" w:space="0" w:color="auto"/>
                    <w:left w:val="none" w:sz="0" w:space="0" w:color="auto"/>
                    <w:bottom w:val="none" w:sz="0" w:space="0" w:color="auto"/>
                    <w:right w:val="none" w:sz="0" w:space="0" w:color="auto"/>
                  </w:divBdr>
                </w:div>
              </w:divsChild>
            </w:div>
            <w:div w:id="702438204">
              <w:marLeft w:val="0"/>
              <w:marRight w:val="0"/>
              <w:marTop w:val="0"/>
              <w:marBottom w:val="0"/>
              <w:divBdr>
                <w:top w:val="none" w:sz="0" w:space="0" w:color="auto"/>
                <w:left w:val="none" w:sz="0" w:space="0" w:color="auto"/>
                <w:bottom w:val="none" w:sz="0" w:space="0" w:color="auto"/>
                <w:right w:val="none" w:sz="0" w:space="0" w:color="auto"/>
              </w:divBdr>
              <w:divsChild>
                <w:div w:id="505442196">
                  <w:marLeft w:val="600"/>
                  <w:marRight w:val="96"/>
                  <w:marTop w:val="0"/>
                  <w:marBottom w:val="0"/>
                  <w:divBdr>
                    <w:top w:val="none" w:sz="0" w:space="0" w:color="auto"/>
                    <w:left w:val="none" w:sz="0" w:space="0" w:color="auto"/>
                    <w:bottom w:val="none" w:sz="0" w:space="0" w:color="auto"/>
                    <w:right w:val="none" w:sz="0" w:space="0" w:color="auto"/>
                  </w:divBdr>
                </w:div>
              </w:divsChild>
            </w:div>
            <w:div w:id="932468076">
              <w:marLeft w:val="0"/>
              <w:marRight w:val="0"/>
              <w:marTop w:val="0"/>
              <w:marBottom w:val="0"/>
              <w:divBdr>
                <w:top w:val="none" w:sz="0" w:space="0" w:color="auto"/>
                <w:left w:val="none" w:sz="0" w:space="0" w:color="auto"/>
                <w:bottom w:val="none" w:sz="0" w:space="0" w:color="auto"/>
                <w:right w:val="none" w:sz="0" w:space="0" w:color="auto"/>
              </w:divBdr>
              <w:divsChild>
                <w:div w:id="1115176112">
                  <w:marLeft w:val="600"/>
                  <w:marRight w:val="96"/>
                  <w:marTop w:val="0"/>
                  <w:marBottom w:val="0"/>
                  <w:divBdr>
                    <w:top w:val="none" w:sz="0" w:space="0" w:color="auto"/>
                    <w:left w:val="none" w:sz="0" w:space="0" w:color="auto"/>
                    <w:bottom w:val="none" w:sz="0" w:space="0" w:color="auto"/>
                    <w:right w:val="none" w:sz="0" w:space="0" w:color="auto"/>
                  </w:divBdr>
                </w:div>
              </w:divsChild>
            </w:div>
            <w:div w:id="1489400531">
              <w:marLeft w:val="0"/>
              <w:marRight w:val="0"/>
              <w:marTop w:val="0"/>
              <w:marBottom w:val="0"/>
              <w:divBdr>
                <w:top w:val="none" w:sz="0" w:space="0" w:color="auto"/>
                <w:left w:val="none" w:sz="0" w:space="0" w:color="auto"/>
                <w:bottom w:val="none" w:sz="0" w:space="0" w:color="auto"/>
                <w:right w:val="none" w:sz="0" w:space="0" w:color="auto"/>
              </w:divBdr>
              <w:divsChild>
                <w:div w:id="885333146">
                  <w:marLeft w:val="600"/>
                  <w:marRight w:val="96"/>
                  <w:marTop w:val="0"/>
                  <w:marBottom w:val="0"/>
                  <w:divBdr>
                    <w:top w:val="none" w:sz="0" w:space="0" w:color="auto"/>
                    <w:left w:val="none" w:sz="0" w:space="0" w:color="auto"/>
                    <w:bottom w:val="none" w:sz="0" w:space="0" w:color="auto"/>
                    <w:right w:val="none" w:sz="0" w:space="0" w:color="auto"/>
                  </w:divBdr>
                </w:div>
              </w:divsChild>
            </w:div>
            <w:div w:id="1144618214">
              <w:marLeft w:val="0"/>
              <w:marRight w:val="0"/>
              <w:marTop w:val="0"/>
              <w:marBottom w:val="0"/>
              <w:divBdr>
                <w:top w:val="none" w:sz="0" w:space="0" w:color="auto"/>
                <w:left w:val="none" w:sz="0" w:space="0" w:color="auto"/>
                <w:bottom w:val="none" w:sz="0" w:space="0" w:color="auto"/>
                <w:right w:val="none" w:sz="0" w:space="0" w:color="auto"/>
              </w:divBdr>
              <w:divsChild>
                <w:div w:id="757751072">
                  <w:marLeft w:val="600"/>
                  <w:marRight w:val="96"/>
                  <w:marTop w:val="0"/>
                  <w:marBottom w:val="0"/>
                  <w:divBdr>
                    <w:top w:val="none" w:sz="0" w:space="0" w:color="auto"/>
                    <w:left w:val="none" w:sz="0" w:space="0" w:color="auto"/>
                    <w:bottom w:val="none" w:sz="0" w:space="0" w:color="auto"/>
                    <w:right w:val="none" w:sz="0" w:space="0" w:color="auto"/>
                  </w:divBdr>
                </w:div>
              </w:divsChild>
            </w:div>
            <w:div w:id="1596397378">
              <w:marLeft w:val="0"/>
              <w:marRight w:val="0"/>
              <w:marTop w:val="0"/>
              <w:marBottom w:val="0"/>
              <w:divBdr>
                <w:top w:val="none" w:sz="0" w:space="0" w:color="auto"/>
                <w:left w:val="none" w:sz="0" w:space="0" w:color="auto"/>
                <w:bottom w:val="none" w:sz="0" w:space="0" w:color="auto"/>
                <w:right w:val="none" w:sz="0" w:space="0" w:color="auto"/>
              </w:divBdr>
              <w:divsChild>
                <w:div w:id="945577729">
                  <w:marLeft w:val="600"/>
                  <w:marRight w:val="96"/>
                  <w:marTop w:val="0"/>
                  <w:marBottom w:val="0"/>
                  <w:divBdr>
                    <w:top w:val="none" w:sz="0" w:space="0" w:color="auto"/>
                    <w:left w:val="none" w:sz="0" w:space="0" w:color="auto"/>
                    <w:bottom w:val="none" w:sz="0" w:space="0" w:color="auto"/>
                    <w:right w:val="none" w:sz="0" w:space="0" w:color="auto"/>
                  </w:divBdr>
                </w:div>
              </w:divsChild>
            </w:div>
            <w:div w:id="1485005583">
              <w:marLeft w:val="0"/>
              <w:marRight w:val="0"/>
              <w:marTop w:val="0"/>
              <w:marBottom w:val="0"/>
              <w:divBdr>
                <w:top w:val="none" w:sz="0" w:space="0" w:color="auto"/>
                <w:left w:val="none" w:sz="0" w:space="0" w:color="auto"/>
                <w:bottom w:val="none" w:sz="0" w:space="0" w:color="auto"/>
                <w:right w:val="none" w:sz="0" w:space="0" w:color="auto"/>
              </w:divBdr>
              <w:divsChild>
                <w:div w:id="1229458598">
                  <w:marLeft w:val="600"/>
                  <w:marRight w:val="96"/>
                  <w:marTop w:val="0"/>
                  <w:marBottom w:val="0"/>
                  <w:divBdr>
                    <w:top w:val="none" w:sz="0" w:space="0" w:color="auto"/>
                    <w:left w:val="none" w:sz="0" w:space="0" w:color="auto"/>
                    <w:bottom w:val="none" w:sz="0" w:space="0" w:color="auto"/>
                    <w:right w:val="none" w:sz="0" w:space="0" w:color="auto"/>
                  </w:divBdr>
                </w:div>
              </w:divsChild>
            </w:div>
            <w:div w:id="861555749">
              <w:marLeft w:val="0"/>
              <w:marRight w:val="0"/>
              <w:marTop w:val="0"/>
              <w:marBottom w:val="0"/>
              <w:divBdr>
                <w:top w:val="none" w:sz="0" w:space="0" w:color="auto"/>
                <w:left w:val="none" w:sz="0" w:space="0" w:color="auto"/>
                <w:bottom w:val="none" w:sz="0" w:space="0" w:color="auto"/>
                <w:right w:val="none" w:sz="0" w:space="0" w:color="auto"/>
              </w:divBdr>
              <w:divsChild>
                <w:div w:id="1370450919">
                  <w:marLeft w:val="600"/>
                  <w:marRight w:val="96"/>
                  <w:marTop w:val="0"/>
                  <w:marBottom w:val="0"/>
                  <w:divBdr>
                    <w:top w:val="none" w:sz="0" w:space="0" w:color="auto"/>
                    <w:left w:val="none" w:sz="0" w:space="0" w:color="auto"/>
                    <w:bottom w:val="none" w:sz="0" w:space="0" w:color="auto"/>
                    <w:right w:val="none" w:sz="0" w:space="0" w:color="auto"/>
                  </w:divBdr>
                </w:div>
              </w:divsChild>
            </w:div>
            <w:div w:id="1655186332">
              <w:marLeft w:val="0"/>
              <w:marRight w:val="0"/>
              <w:marTop w:val="0"/>
              <w:marBottom w:val="0"/>
              <w:divBdr>
                <w:top w:val="none" w:sz="0" w:space="0" w:color="auto"/>
                <w:left w:val="none" w:sz="0" w:space="0" w:color="auto"/>
                <w:bottom w:val="none" w:sz="0" w:space="0" w:color="auto"/>
                <w:right w:val="none" w:sz="0" w:space="0" w:color="auto"/>
              </w:divBdr>
              <w:divsChild>
                <w:div w:id="1255936140">
                  <w:marLeft w:val="600"/>
                  <w:marRight w:val="96"/>
                  <w:marTop w:val="0"/>
                  <w:marBottom w:val="0"/>
                  <w:divBdr>
                    <w:top w:val="none" w:sz="0" w:space="0" w:color="auto"/>
                    <w:left w:val="none" w:sz="0" w:space="0" w:color="auto"/>
                    <w:bottom w:val="none" w:sz="0" w:space="0" w:color="auto"/>
                    <w:right w:val="none" w:sz="0" w:space="0" w:color="auto"/>
                  </w:divBdr>
                </w:div>
              </w:divsChild>
            </w:div>
            <w:div w:id="2040202695">
              <w:marLeft w:val="0"/>
              <w:marRight w:val="0"/>
              <w:marTop w:val="0"/>
              <w:marBottom w:val="0"/>
              <w:divBdr>
                <w:top w:val="none" w:sz="0" w:space="0" w:color="auto"/>
                <w:left w:val="none" w:sz="0" w:space="0" w:color="auto"/>
                <w:bottom w:val="none" w:sz="0" w:space="0" w:color="auto"/>
                <w:right w:val="none" w:sz="0" w:space="0" w:color="auto"/>
              </w:divBdr>
              <w:divsChild>
                <w:div w:id="718285576">
                  <w:marLeft w:val="600"/>
                  <w:marRight w:val="96"/>
                  <w:marTop w:val="0"/>
                  <w:marBottom w:val="0"/>
                  <w:divBdr>
                    <w:top w:val="none" w:sz="0" w:space="0" w:color="auto"/>
                    <w:left w:val="none" w:sz="0" w:space="0" w:color="auto"/>
                    <w:bottom w:val="none" w:sz="0" w:space="0" w:color="auto"/>
                    <w:right w:val="none" w:sz="0" w:space="0" w:color="auto"/>
                  </w:divBdr>
                </w:div>
              </w:divsChild>
            </w:div>
            <w:div w:id="604963055">
              <w:marLeft w:val="0"/>
              <w:marRight w:val="0"/>
              <w:marTop w:val="0"/>
              <w:marBottom w:val="0"/>
              <w:divBdr>
                <w:top w:val="none" w:sz="0" w:space="0" w:color="auto"/>
                <w:left w:val="none" w:sz="0" w:space="0" w:color="auto"/>
                <w:bottom w:val="none" w:sz="0" w:space="0" w:color="auto"/>
                <w:right w:val="none" w:sz="0" w:space="0" w:color="auto"/>
              </w:divBdr>
              <w:divsChild>
                <w:div w:id="1072779858">
                  <w:marLeft w:val="600"/>
                  <w:marRight w:val="96"/>
                  <w:marTop w:val="0"/>
                  <w:marBottom w:val="0"/>
                  <w:divBdr>
                    <w:top w:val="none" w:sz="0" w:space="0" w:color="auto"/>
                    <w:left w:val="none" w:sz="0" w:space="0" w:color="auto"/>
                    <w:bottom w:val="none" w:sz="0" w:space="0" w:color="auto"/>
                    <w:right w:val="none" w:sz="0" w:space="0" w:color="auto"/>
                  </w:divBdr>
                </w:div>
              </w:divsChild>
            </w:div>
            <w:div w:id="1755665052">
              <w:marLeft w:val="0"/>
              <w:marRight w:val="0"/>
              <w:marTop w:val="0"/>
              <w:marBottom w:val="0"/>
              <w:divBdr>
                <w:top w:val="none" w:sz="0" w:space="0" w:color="auto"/>
                <w:left w:val="none" w:sz="0" w:space="0" w:color="auto"/>
                <w:bottom w:val="none" w:sz="0" w:space="0" w:color="auto"/>
                <w:right w:val="none" w:sz="0" w:space="0" w:color="auto"/>
              </w:divBdr>
              <w:divsChild>
                <w:div w:id="1668627680">
                  <w:marLeft w:val="600"/>
                  <w:marRight w:val="96"/>
                  <w:marTop w:val="0"/>
                  <w:marBottom w:val="0"/>
                  <w:divBdr>
                    <w:top w:val="none" w:sz="0" w:space="0" w:color="auto"/>
                    <w:left w:val="none" w:sz="0" w:space="0" w:color="auto"/>
                    <w:bottom w:val="none" w:sz="0" w:space="0" w:color="auto"/>
                    <w:right w:val="none" w:sz="0" w:space="0" w:color="auto"/>
                  </w:divBdr>
                </w:div>
              </w:divsChild>
            </w:div>
            <w:div w:id="1893347728">
              <w:marLeft w:val="0"/>
              <w:marRight w:val="0"/>
              <w:marTop w:val="0"/>
              <w:marBottom w:val="0"/>
              <w:divBdr>
                <w:top w:val="none" w:sz="0" w:space="0" w:color="auto"/>
                <w:left w:val="none" w:sz="0" w:space="0" w:color="auto"/>
                <w:bottom w:val="none" w:sz="0" w:space="0" w:color="auto"/>
                <w:right w:val="none" w:sz="0" w:space="0" w:color="auto"/>
              </w:divBdr>
              <w:divsChild>
                <w:div w:id="1071074759">
                  <w:marLeft w:val="600"/>
                  <w:marRight w:val="96"/>
                  <w:marTop w:val="0"/>
                  <w:marBottom w:val="0"/>
                  <w:divBdr>
                    <w:top w:val="none" w:sz="0" w:space="0" w:color="auto"/>
                    <w:left w:val="none" w:sz="0" w:space="0" w:color="auto"/>
                    <w:bottom w:val="none" w:sz="0" w:space="0" w:color="auto"/>
                    <w:right w:val="none" w:sz="0" w:space="0" w:color="auto"/>
                  </w:divBdr>
                </w:div>
              </w:divsChild>
            </w:div>
            <w:div w:id="1320812853">
              <w:marLeft w:val="0"/>
              <w:marRight w:val="0"/>
              <w:marTop w:val="0"/>
              <w:marBottom w:val="0"/>
              <w:divBdr>
                <w:top w:val="none" w:sz="0" w:space="0" w:color="auto"/>
                <w:left w:val="none" w:sz="0" w:space="0" w:color="auto"/>
                <w:bottom w:val="none" w:sz="0" w:space="0" w:color="auto"/>
                <w:right w:val="none" w:sz="0" w:space="0" w:color="auto"/>
              </w:divBdr>
              <w:divsChild>
                <w:div w:id="3022824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9487616">
      <w:bodyDiv w:val="1"/>
      <w:marLeft w:val="0"/>
      <w:marRight w:val="0"/>
      <w:marTop w:val="0"/>
      <w:marBottom w:val="0"/>
      <w:divBdr>
        <w:top w:val="none" w:sz="0" w:space="0" w:color="auto"/>
        <w:left w:val="none" w:sz="0" w:space="0" w:color="auto"/>
        <w:bottom w:val="none" w:sz="0" w:space="0" w:color="auto"/>
        <w:right w:val="none" w:sz="0" w:space="0" w:color="auto"/>
      </w:divBdr>
      <w:divsChild>
        <w:div w:id="556547827">
          <w:marLeft w:val="0"/>
          <w:marRight w:val="0"/>
          <w:marTop w:val="0"/>
          <w:marBottom w:val="0"/>
          <w:divBdr>
            <w:top w:val="none" w:sz="0" w:space="0" w:color="auto"/>
            <w:left w:val="none" w:sz="0" w:space="0" w:color="auto"/>
            <w:bottom w:val="none" w:sz="0" w:space="0" w:color="auto"/>
            <w:right w:val="none" w:sz="0" w:space="0" w:color="auto"/>
          </w:divBdr>
        </w:div>
      </w:divsChild>
    </w:div>
    <w:div w:id="296645527">
      <w:bodyDiv w:val="1"/>
      <w:marLeft w:val="0"/>
      <w:marRight w:val="0"/>
      <w:marTop w:val="0"/>
      <w:marBottom w:val="0"/>
      <w:divBdr>
        <w:top w:val="none" w:sz="0" w:space="0" w:color="auto"/>
        <w:left w:val="none" w:sz="0" w:space="0" w:color="auto"/>
        <w:bottom w:val="none" w:sz="0" w:space="0" w:color="auto"/>
        <w:right w:val="none" w:sz="0" w:space="0" w:color="auto"/>
      </w:divBdr>
    </w:div>
    <w:div w:id="350642096">
      <w:bodyDiv w:val="1"/>
      <w:marLeft w:val="0"/>
      <w:marRight w:val="0"/>
      <w:marTop w:val="0"/>
      <w:marBottom w:val="0"/>
      <w:divBdr>
        <w:top w:val="none" w:sz="0" w:space="0" w:color="auto"/>
        <w:left w:val="none" w:sz="0" w:space="0" w:color="auto"/>
        <w:bottom w:val="none" w:sz="0" w:space="0" w:color="auto"/>
        <w:right w:val="none" w:sz="0" w:space="0" w:color="auto"/>
      </w:divBdr>
      <w:divsChild>
        <w:div w:id="1656301795">
          <w:marLeft w:val="0"/>
          <w:marRight w:val="0"/>
          <w:marTop w:val="0"/>
          <w:marBottom w:val="0"/>
          <w:divBdr>
            <w:top w:val="none" w:sz="0" w:space="0" w:color="auto"/>
            <w:left w:val="none" w:sz="0" w:space="0" w:color="auto"/>
            <w:bottom w:val="none" w:sz="0" w:space="0" w:color="auto"/>
            <w:right w:val="none" w:sz="0" w:space="0" w:color="auto"/>
          </w:divBdr>
        </w:div>
      </w:divsChild>
    </w:div>
    <w:div w:id="802506748">
      <w:bodyDiv w:val="1"/>
      <w:marLeft w:val="0"/>
      <w:marRight w:val="0"/>
      <w:marTop w:val="0"/>
      <w:marBottom w:val="0"/>
      <w:divBdr>
        <w:top w:val="none" w:sz="0" w:space="0" w:color="auto"/>
        <w:left w:val="none" w:sz="0" w:space="0" w:color="auto"/>
        <w:bottom w:val="none" w:sz="0" w:space="0" w:color="auto"/>
        <w:right w:val="none" w:sz="0" w:space="0" w:color="auto"/>
      </w:divBdr>
    </w:div>
    <w:div w:id="915170730">
      <w:bodyDiv w:val="1"/>
      <w:marLeft w:val="0"/>
      <w:marRight w:val="0"/>
      <w:marTop w:val="0"/>
      <w:marBottom w:val="0"/>
      <w:divBdr>
        <w:top w:val="none" w:sz="0" w:space="0" w:color="auto"/>
        <w:left w:val="none" w:sz="0" w:space="0" w:color="auto"/>
        <w:bottom w:val="none" w:sz="0" w:space="0" w:color="auto"/>
        <w:right w:val="none" w:sz="0" w:space="0" w:color="auto"/>
      </w:divBdr>
      <w:divsChild>
        <w:div w:id="39985606">
          <w:marLeft w:val="0"/>
          <w:marRight w:val="0"/>
          <w:marTop w:val="0"/>
          <w:marBottom w:val="0"/>
          <w:divBdr>
            <w:top w:val="none" w:sz="0" w:space="0" w:color="auto"/>
            <w:left w:val="none" w:sz="0" w:space="0" w:color="auto"/>
            <w:bottom w:val="none" w:sz="0" w:space="0" w:color="auto"/>
            <w:right w:val="none" w:sz="0" w:space="0" w:color="auto"/>
          </w:divBdr>
          <w:divsChild>
            <w:div w:id="2058047243">
              <w:marLeft w:val="0"/>
              <w:marRight w:val="0"/>
              <w:marTop w:val="0"/>
              <w:marBottom w:val="0"/>
              <w:divBdr>
                <w:top w:val="none" w:sz="0" w:space="0" w:color="auto"/>
                <w:left w:val="none" w:sz="0" w:space="0" w:color="auto"/>
                <w:bottom w:val="none" w:sz="0" w:space="0" w:color="auto"/>
                <w:right w:val="none" w:sz="0" w:space="0" w:color="auto"/>
              </w:divBdr>
              <w:divsChild>
                <w:div w:id="139042177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41914363">
      <w:bodyDiv w:val="1"/>
      <w:marLeft w:val="0"/>
      <w:marRight w:val="0"/>
      <w:marTop w:val="0"/>
      <w:marBottom w:val="0"/>
      <w:divBdr>
        <w:top w:val="none" w:sz="0" w:space="0" w:color="auto"/>
        <w:left w:val="none" w:sz="0" w:space="0" w:color="auto"/>
        <w:bottom w:val="none" w:sz="0" w:space="0" w:color="auto"/>
        <w:right w:val="none" w:sz="0" w:space="0" w:color="auto"/>
      </w:divBdr>
      <w:divsChild>
        <w:div w:id="1456289640">
          <w:marLeft w:val="0"/>
          <w:marRight w:val="0"/>
          <w:marTop w:val="0"/>
          <w:marBottom w:val="0"/>
          <w:divBdr>
            <w:top w:val="none" w:sz="0" w:space="0" w:color="auto"/>
            <w:left w:val="none" w:sz="0" w:space="0" w:color="auto"/>
            <w:bottom w:val="none" w:sz="0" w:space="0" w:color="auto"/>
            <w:right w:val="none" w:sz="0" w:space="0" w:color="auto"/>
          </w:divBdr>
        </w:div>
      </w:divsChild>
    </w:div>
    <w:div w:id="1274090302">
      <w:bodyDiv w:val="1"/>
      <w:marLeft w:val="0"/>
      <w:marRight w:val="0"/>
      <w:marTop w:val="0"/>
      <w:marBottom w:val="0"/>
      <w:divBdr>
        <w:top w:val="none" w:sz="0" w:space="0" w:color="auto"/>
        <w:left w:val="none" w:sz="0" w:space="0" w:color="auto"/>
        <w:bottom w:val="none" w:sz="0" w:space="0" w:color="auto"/>
        <w:right w:val="none" w:sz="0" w:space="0" w:color="auto"/>
      </w:divBdr>
      <w:divsChild>
        <w:div w:id="2049916080">
          <w:marLeft w:val="0"/>
          <w:marRight w:val="0"/>
          <w:marTop w:val="0"/>
          <w:marBottom w:val="0"/>
          <w:divBdr>
            <w:top w:val="none" w:sz="0" w:space="0" w:color="auto"/>
            <w:left w:val="none" w:sz="0" w:space="0" w:color="auto"/>
            <w:bottom w:val="none" w:sz="0" w:space="0" w:color="auto"/>
            <w:right w:val="none" w:sz="0" w:space="0" w:color="auto"/>
          </w:divBdr>
        </w:div>
      </w:divsChild>
    </w:div>
    <w:div w:id="1286886310">
      <w:bodyDiv w:val="1"/>
      <w:marLeft w:val="0"/>
      <w:marRight w:val="0"/>
      <w:marTop w:val="0"/>
      <w:marBottom w:val="0"/>
      <w:divBdr>
        <w:top w:val="none" w:sz="0" w:space="0" w:color="auto"/>
        <w:left w:val="none" w:sz="0" w:space="0" w:color="auto"/>
        <w:bottom w:val="none" w:sz="0" w:space="0" w:color="auto"/>
        <w:right w:val="none" w:sz="0" w:space="0" w:color="auto"/>
      </w:divBdr>
      <w:divsChild>
        <w:div w:id="2042588189">
          <w:marLeft w:val="0"/>
          <w:marRight w:val="0"/>
          <w:marTop w:val="0"/>
          <w:marBottom w:val="0"/>
          <w:divBdr>
            <w:top w:val="none" w:sz="0" w:space="0" w:color="auto"/>
            <w:left w:val="none" w:sz="0" w:space="0" w:color="auto"/>
            <w:bottom w:val="none" w:sz="0" w:space="0" w:color="auto"/>
            <w:right w:val="none" w:sz="0" w:space="0" w:color="auto"/>
          </w:divBdr>
        </w:div>
      </w:divsChild>
    </w:div>
    <w:div w:id="1424640494">
      <w:bodyDiv w:val="1"/>
      <w:marLeft w:val="0"/>
      <w:marRight w:val="0"/>
      <w:marTop w:val="0"/>
      <w:marBottom w:val="0"/>
      <w:divBdr>
        <w:top w:val="none" w:sz="0" w:space="0" w:color="auto"/>
        <w:left w:val="none" w:sz="0" w:space="0" w:color="auto"/>
        <w:bottom w:val="none" w:sz="0" w:space="0" w:color="auto"/>
        <w:right w:val="none" w:sz="0" w:space="0" w:color="auto"/>
      </w:divBdr>
    </w:div>
    <w:div w:id="1557469699">
      <w:bodyDiv w:val="1"/>
      <w:marLeft w:val="0"/>
      <w:marRight w:val="0"/>
      <w:marTop w:val="0"/>
      <w:marBottom w:val="0"/>
      <w:divBdr>
        <w:top w:val="none" w:sz="0" w:space="0" w:color="auto"/>
        <w:left w:val="none" w:sz="0" w:space="0" w:color="auto"/>
        <w:bottom w:val="none" w:sz="0" w:space="0" w:color="auto"/>
        <w:right w:val="none" w:sz="0" w:space="0" w:color="auto"/>
      </w:divBdr>
      <w:divsChild>
        <w:div w:id="406852251">
          <w:marLeft w:val="0"/>
          <w:marRight w:val="0"/>
          <w:marTop w:val="0"/>
          <w:marBottom w:val="0"/>
          <w:divBdr>
            <w:top w:val="none" w:sz="0" w:space="0" w:color="auto"/>
            <w:left w:val="none" w:sz="0" w:space="0" w:color="auto"/>
            <w:bottom w:val="none" w:sz="0" w:space="0" w:color="auto"/>
            <w:right w:val="none" w:sz="0" w:space="0" w:color="auto"/>
          </w:divBdr>
        </w:div>
      </w:divsChild>
    </w:div>
    <w:div w:id="1633830948">
      <w:bodyDiv w:val="1"/>
      <w:marLeft w:val="0"/>
      <w:marRight w:val="0"/>
      <w:marTop w:val="0"/>
      <w:marBottom w:val="0"/>
      <w:divBdr>
        <w:top w:val="none" w:sz="0" w:space="0" w:color="auto"/>
        <w:left w:val="none" w:sz="0" w:space="0" w:color="auto"/>
        <w:bottom w:val="none" w:sz="0" w:space="0" w:color="auto"/>
        <w:right w:val="none" w:sz="0" w:space="0" w:color="auto"/>
      </w:divBdr>
      <w:divsChild>
        <w:div w:id="1568494664">
          <w:marLeft w:val="0"/>
          <w:marRight w:val="0"/>
          <w:marTop w:val="0"/>
          <w:marBottom w:val="0"/>
          <w:divBdr>
            <w:top w:val="none" w:sz="0" w:space="0" w:color="auto"/>
            <w:left w:val="none" w:sz="0" w:space="0" w:color="auto"/>
            <w:bottom w:val="none" w:sz="0" w:space="0" w:color="auto"/>
            <w:right w:val="none" w:sz="0" w:space="0" w:color="auto"/>
          </w:divBdr>
        </w:div>
      </w:divsChild>
    </w:div>
    <w:div w:id="1665401338">
      <w:bodyDiv w:val="1"/>
      <w:marLeft w:val="0"/>
      <w:marRight w:val="0"/>
      <w:marTop w:val="0"/>
      <w:marBottom w:val="0"/>
      <w:divBdr>
        <w:top w:val="none" w:sz="0" w:space="0" w:color="auto"/>
        <w:left w:val="none" w:sz="0" w:space="0" w:color="auto"/>
        <w:bottom w:val="none" w:sz="0" w:space="0" w:color="auto"/>
        <w:right w:val="none" w:sz="0" w:space="0" w:color="auto"/>
      </w:divBdr>
      <w:divsChild>
        <w:div w:id="1685353186">
          <w:marLeft w:val="0"/>
          <w:marRight w:val="0"/>
          <w:marTop w:val="0"/>
          <w:marBottom w:val="0"/>
          <w:divBdr>
            <w:top w:val="none" w:sz="0" w:space="0" w:color="auto"/>
            <w:left w:val="none" w:sz="0" w:space="0" w:color="auto"/>
            <w:bottom w:val="none" w:sz="0" w:space="0" w:color="auto"/>
            <w:right w:val="none" w:sz="0" w:space="0" w:color="auto"/>
          </w:divBdr>
        </w:div>
      </w:divsChild>
    </w:div>
    <w:div w:id="1755979679">
      <w:bodyDiv w:val="1"/>
      <w:marLeft w:val="0"/>
      <w:marRight w:val="0"/>
      <w:marTop w:val="0"/>
      <w:marBottom w:val="0"/>
      <w:divBdr>
        <w:top w:val="none" w:sz="0" w:space="0" w:color="auto"/>
        <w:left w:val="none" w:sz="0" w:space="0" w:color="auto"/>
        <w:bottom w:val="none" w:sz="0" w:space="0" w:color="auto"/>
        <w:right w:val="none" w:sz="0" w:space="0" w:color="auto"/>
      </w:divBdr>
      <w:divsChild>
        <w:div w:id="831524921">
          <w:marLeft w:val="0"/>
          <w:marRight w:val="0"/>
          <w:marTop w:val="0"/>
          <w:marBottom w:val="0"/>
          <w:divBdr>
            <w:top w:val="none" w:sz="0" w:space="0" w:color="auto"/>
            <w:left w:val="none" w:sz="0" w:space="0" w:color="auto"/>
            <w:bottom w:val="none" w:sz="0" w:space="0" w:color="auto"/>
            <w:right w:val="none" w:sz="0" w:space="0" w:color="auto"/>
          </w:divBdr>
          <w:divsChild>
            <w:div w:id="219243915">
              <w:marLeft w:val="0"/>
              <w:marRight w:val="0"/>
              <w:marTop w:val="0"/>
              <w:marBottom w:val="0"/>
              <w:divBdr>
                <w:top w:val="none" w:sz="0" w:space="0" w:color="auto"/>
                <w:left w:val="none" w:sz="0" w:space="0" w:color="auto"/>
                <w:bottom w:val="none" w:sz="0" w:space="0" w:color="auto"/>
                <w:right w:val="none" w:sz="0" w:space="0" w:color="auto"/>
              </w:divBdr>
              <w:divsChild>
                <w:div w:id="564426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74491609">
      <w:bodyDiv w:val="1"/>
      <w:marLeft w:val="0"/>
      <w:marRight w:val="0"/>
      <w:marTop w:val="0"/>
      <w:marBottom w:val="0"/>
      <w:divBdr>
        <w:top w:val="none" w:sz="0" w:space="0" w:color="auto"/>
        <w:left w:val="none" w:sz="0" w:space="0" w:color="auto"/>
        <w:bottom w:val="none" w:sz="0" w:space="0" w:color="auto"/>
        <w:right w:val="none" w:sz="0" w:space="0" w:color="auto"/>
      </w:divBdr>
    </w:div>
    <w:div w:id="1988969320">
      <w:bodyDiv w:val="1"/>
      <w:marLeft w:val="0"/>
      <w:marRight w:val="0"/>
      <w:marTop w:val="0"/>
      <w:marBottom w:val="0"/>
      <w:divBdr>
        <w:top w:val="none" w:sz="0" w:space="0" w:color="auto"/>
        <w:left w:val="none" w:sz="0" w:space="0" w:color="auto"/>
        <w:bottom w:val="none" w:sz="0" w:space="0" w:color="auto"/>
        <w:right w:val="none" w:sz="0" w:space="0" w:color="auto"/>
      </w:divBdr>
      <w:divsChild>
        <w:div w:id="999649741">
          <w:marLeft w:val="0"/>
          <w:marRight w:val="0"/>
          <w:marTop w:val="0"/>
          <w:marBottom w:val="0"/>
          <w:divBdr>
            <w:top w:val="none" w:sz="0" w:space="0" w:color="auto"/>
            <w:left w:val="none" w:sz="0" w:space="0" w:color="auto"/>
            <w:bottom w:val="none" w:sz="0" w:space="0" w:color="auto"/>
            <w:right w:val="none" w:sz="0" w:space="0" w:color="auto"/>
          </w:divBdr>
        </w:div>
      </w:divsChild>
    </w:div>
    <w:div w:id="2063863875">
      <w:bodyDiv w:val="1"/>
      <w:marLeft w:val="0"/>
      <w:marRight w:val="0"/>
      <w:marTop w:val="0"/>
      <w:marBottom w:val="0"/>
      <w:divBdr>
        <w:top w:val="none" w:sz="0" w:space="0" w:color="auto"/>
        <w:left w:val="none" w:sz="0" w:space="0" w:color="auto"/>
        <w:bottom w:val="none" w:sz="0" w:space="0" w:color="auto"/>
        <w:right w:val="none" w:sz="0" w:space="0" w:color="auto"/>
      </w:divBdr>
      <w:divsChild>
        <w:div w:id="275139245">
          <w:marLeft w:val="0"/>
          <w:marRight w:val="0"/>
          <w:marTop w:val="0"/>
          <w:marBottom w:val="0"/>
          <w:divBdr>
            <w:top w:val="none" w:sz="0" w:space="0" w:color="auto"/>
            <w:left w:val="none" w:sz="0" w:space="0" w:color="auto"/>
            <w:bottom w:val="none" w:sz="0" w:space="0" w:color="auto"/>
            <w:right w:val="none" w:sz="0" w:space="0" w:color="auto"/>
          </w:divBdr>
          <w:divsChild>
            <w:div w:id="1926911884">
              <w:marLeft w:val="0"/>
              <w:marRight w:val="0"/>
              <w:marTop w:val="0"/>
              <w:marBottom w:val="0"/>
              <w:divBdr>
                <w:top w:val="none" w:sz="0" w:space="0" w:color="auto"/>
                <w:left w:val="none" w:sz="0" w:space="0" w:color="auto"/>
                <w:bottom w:val="none" w:sz="0" w:space="0" w:color="auto"/>
                <w:right w:val="none" w:sz="0" w:space="0" w:color="auto"/>
              </w:divBdr>
              <w:divsChild>
                <w:div w:id="1498231681">
                  <w:marLeft w:val="600"/>
                  <w:marRight w:val="96"/>
                  <w:marTop w:val="0"/>
                  <w:marBottom w:val="0"/>
                  <w:divBdr>
                    <w:top w:val="none" w:sz="0" w:space="0" w:color="auto"/>
                    <w:left w:val="none" w:sz="0" w:space="0" w:color="auto"/>
                    <w:bottom w:val="none" w:sz="0" w:space="0" w:color="auto"/>
                    <w:right w:val="none" w:sz="0" w:space="0" w:color="auto"/>
                  </w:divBdr>
                </w:div>
              </w:divsChild>
            </w:div>
            <w:div w:id="576401024">
              <w:marLeft w:val="0"/>
              <w:marRight w:val="0"/>
              <w:marTop w:val="0"/>
              <w:marBottom w:val="0"/>
              <w:divBdr>
                <w:top w:val="none" w:sz="0" w:space="0" w:color="auto"/>
                <w:left w:val="none" w:sz="0" w:space="0" w:color="auto"/>
                <w:bottom w:val="none" w:sz="0" w:space="0" w:color="auto"/>
                <w:right w:val="none" w:sz="0" w:space="0" w:color="auto"/>
              </w:divBdr>
              <w:divsChild>
                <w:div w:id="662780289">
                  <w:marLeft w:val="600"/>
                  <w:marRight w:val="96"/>
                  <w:marTop w:val="0"/>
                  <w:marBottom w:val="0"/>
                  <w:divBdr>
                    <w:top w:val="none" w:sz="0" w:space="0" w:color="auto"/>
                    <w:left w:val="none" w:sz="0" w:space="0" w:color="auto"/>
                    <w:bottom w:val="none" w:sz="0" w:space="0" w:color="auto"/>
                    <w:right w:val="none" w:sz="0" w:space="0" w:color="auto"/>
                  </w:divBdr>
                </w:div>
              </w:divsChild>
            </w:div>
            <w:div w:id="134026142">
              <w:marLeft w:val="0"/>
              <w:marRight w:val="0"/>
              <w:marTop w:val="0"/>
              <w:marBottom w:val="0"/>
              <w:divBdr>
                <w:top w:val="none" w:sz="0" w:space="0" w:color="auto"/>
                <w:left w:val="none" w:sz="0" w:space="0" w:color="auto"/>
                <w:bottom w:val="none" w:sz="0" w:space="0" w:color="auto"/>
                <w:right w:val="none" w:sz="0" w:space="0" w:color="auto"/>
              </w:divBdr>
              <w:divsChild>
                <w:div w:id="1742481928">
                  <w:marLeft w:val="600"/>
                  <w:marRight w:val="96"/>
                  <w:marTop w:val="0"/>
                  <w:marBottom w:val="0"/>
                  <w:divBdr>
                    <w:top w:val="none" w:sz="0" w:space="0" w:color="auto"/>
                    <w:left w:val="none" w:sz="0" w:space="0" w:color="auto"/>
                    <w:bottom w:val="none" w:sz="0" w:space="0" w:color="auto"/>
                    <w:right w:val="none" w:sz="0" w:space="0" w:color="auto"/>
                  </w:divBdr>
                </w:div>
              </w:divsChild>
            </w:div>
            <w:div w:id="593628287">
              <w:marLeft w:val="0"/>
              <w:marRight w:val="0"/>
              <w:marTop w:val="0"/>
              <w:marBottom w:val="0"/>
              <w:divBdr>
                <w:top w:val="none" w:sz="0" w:space="0" w:color="auto"/>
                <w:left w:val="none" w:sz="0" w:space="0" w:color="auto"/>
                <w:bottom w:val="none" w:sz="0" w:space="0" w:color="auto"/>
                <w:right w:val="none" w:sz="0" w:space="0" w:color="auto"/>
              </w:divBdr>
              <w:divsChild>
                <w:div w:id="299772645">
                  <w:marLeft w:val="600"/>
                  <w:marRight w:val="96"/>
                  <w:marTop w:val="0"/>
                  <w:marBottom w:val="0"/>
                  <w:divBdr>
                    <w:top w:val="none" w:sz="0" w:space="0" w:color="auto"/>
                    <w:left w:val="none" w:sz="0" w:space="0" w:color="auto"/>
                    <w:bottom w:val="none" w:sz="0" w:space="0" w:color="auto"/>
                    <w:right w:val="none" w:sz="0" w:space="0" w:color="auto"/>
                  </w:divBdr>
                </w:div>
              </w:divsChild>
            </w:div>
            <w:div w:id="536164716">
              <w:marLeft w:val="0"/>
              <w:marRight w:val="0"/>
              <w:marTop w:val="0"/>
              <w:marBottom w:val="0"/>
              <w:divBdr>
                <w:top w:val="none" w:sz="0" w:space="0" w:color="auto"/>
                <w:left w:val="none" w:sz="0" w:space="0" w:color="auto"/>
                <w:bottom w:val="none" w:sz="0" w:space="0" w:color="auto"/>
                <w:right w:val="none" w:sz="0" w:space="0" w:color="auto"/>
              </w:divBdr>
              <w:divsChild>
                <w:div w:id="1903371951">
                  <w:marLeft w:val="600"/>
                  <w:marRight w:val="96"/>
                  <w:marTop w:val="0"/>
                  <w:marBottom w:val="0"/>
                  <w:divBdr>
                    <w:top w:val="none" w:sz="0" w:space="0" w:color="auto"/>
                    <w:left w:val="none" w:sz="0" w:space="0" w:color="auto"/>
                    <w:bottom w:val="none" w:sz="0" w:space="0" w:color="auto"/>
                    <w:right w:val="none" w:sz="0" w:space="0" w:color="auto"/>
                  </w:divBdr>
                </w:div>
              </w:divsChild>
            </w:div>
            <w:div w:id="818423870">
              <w:marLeft w:val="0"/>
              <w:marRight w:val="0"/>
              <w:marTop w:val="0"/>
              <w:marBottom w:val="0"/>
              <w:divBdr>
                <w:top w:val="none" w:sz="0" w:space="0" w:color="auto"/>
                <w:left w:val="none" w:sz="0" w:space="0" w:color="auto"/>
                <w:bottom w:val="none" w:sz="0" w:space="0" w:color="auto"/>
                <w:right w:val="none" w:sz="0" w:space="0" w:color="auto"/>
              </w:divBdr>
              <w:divsChild>
                <w:div w:id="1866096665">
                  <w:marLeft w:val="600"/>
                  <w:marRight w:val="96"/>
                  <w:marTop w:val="0"/>
                  <w:marBottom w:val="0"/>
                  <w:divBdr>
                    <w:top w:val="none" w:sz="0" w:space="0" w:color="auto"/>
                    <w:left w:val="none" w:sz="0" w:space="0" w:color="auto"/>
                    <w:bottom w:val="none" w:sz="0" w:space="0" w:color="auto"/>
                    <w:right w:val="none" w:sz="0" w:space="0" w:color="auto"/>
                  </w:divBdr>
                </w:div>
              </w:divsChild>
            </w:div>
            <w:div w:id="194270824">
              <w:marLeft w:val="0"/>
              <w:marRight w:val="0"/>
              <w:marTop w:val="0"/>
              <w:marBottom w:val="0"/>
              <w:divBdr>
                <w:top w:val="none" w:sz="0" w:space="0" w:color="auto"/>
                <w:left w:val="none" w:sz="0" w:space="0" w:color="auto"/>
                <w:bottom w:val="none" w:sz="0" w:space="0" w:color="auto"/>
                <w:right w:val="none" w:sz="0" w:space="0" w:color="auto"/>
              </w:divBdr>
              <w:divsChild>
                <w:div w:id="2000384835">
                  <w:marLeft w:val="600"/>
                  <w:marRight w:val="96"/>
                  <w:marTop w:val="0"/>
                  <w:marBottom w:val="0"/>
                  <w:divBdr>
                    <w:top w:val="none" w:sz="0" w:space="0" w:color="auto"/>
                    <w:left w:val="none" w:sz="0" w:space="0" w:color="auto"/>
                    <w:bottom w:val="none" w:sz="0" w:space="0" w:color="auto"/>
                    <w:right w:val="none" w:sz="0" w:space="0" w:color="auto"/>
                  </w:divBdr>
                </w:div>
              </w:divsChild>
            </w:div>
            <w:div w:id="2007972720">
              <w:marLeft w:val="0"/>
              <w:marRight w:val="0"/>
              <w:marTop w:val="0"/>
              <w:marBottom w:val="0"/>
              <w:divBdr>
                <w:top w:val="none" w:sz="0" w:space="0" w:color="auto"/>
                <w:left w:val="none" w:sz="0" w:space="0" w:color="auto"/>
                <w:bottom w:val="none" w:sz="0" w:space="0" w:color="auto"/>
                <w:right w:val="none" w:sz="0" w:space="0" w:color="auto"/>
              </w:divBdr>
              <w:divsChild>
                <w:div w:id="2091153890">
                  <w:marLeft w:val="600"/>
                  <w:marRight w:val="96"/>
                  <w:marTop w:val="0"/>
                  <w:marBottom w:val="0"/>
                  <w:divBdr>
                    <w:top w:val="none" w:sz="0" w:space="0" w:color="auto"/>
                    <w:left w:val="none" w:sz="0" w:space="0" w:color="auto"/>
                    <w:bottom w:val="none" w:sz="0" w:space="0" w:color="auto"/>
                    <w:right w:val="none" w:sz="0" w:space="0" w:color="auto"/>
                  </w:divBdr>
                </w:div>
              </w:divsChild>
            </w:div>
            <w:div w:id="1252276587">
              <w:marLeft w:val="0"/>
              <w:marRight w:val="0"/>
              <w:marTop w:val="0"/>
              <w:marBottom w:val="0"/>
              <w:divBdr>
                <w:top w:val="none" w:sz="0" w:space="0" w:color="auto"/>
                <w:left w:val="none" w:sz="0" w:space="0" w:color="auto"/>
                <w:bottom w:val="none" w:sz="0" w:space="0" w:color="auto"/>
                <w:right w:val="none" w:sz="0" w:space="0" w:color="auto"/>
              </w:divBdr>
              <w:divsChild>
                <w:div w:id="1203638949">
                  <w:marLeft w:val="600"/>
                  <w:marRight w:val="96"/>
                  <w:marTop w:val="0"/>
                  <w:marBottom w:val="0"/>
                  <w:divBdr>
                    <w:top w:val="none" w:sz="0" w:space="0" w:color="auto"/>
                    <w:left w:val="none" w:sz="0" w:space="0" w:color="auto"/>
                    <w:bottom w:val="none" w:sz="0" w:space="0" w:color="auto"/>
                    <w:right w:val="none" w:sz="0" w:space="0" w:color="auto"/>
                  </w:divBdr>
                </w:div>
              </w:divsChild>
            </w:div>
            <w:div w:id="851340641">
              <w:marLeft w:val="0"/>
              <w:marRight w:val="0"/>
              <w:marTop w:val="0"/>
              <w:marBottom w:val="0"/>
              <w:divBdr>
                <w:top w:val="none" w:sz="0" w:space="0" w:color="auto"/>
                <w:left w:val="none" w:sz="0" w:space="0" w:color="auto"/>
                <w:bottom w:val="none" w:sz="0" w:space="0" w:color="auto"/>
                <w:right w:val="none" w:sz="0" w:space="0" w:color="auto"/>
              </w:divBdr>
              <w:divsChild>
                <w:div w:id="1146505266">
                  <w:marLeft w:val="600"/>
                  <w:marRight w:val="96"/>
                  <w:marTop w:val="0"/>
                  <w:marBottom w:val="0"/>
                  <w:divBdr>
                    <w:top w:val="none" w:sz="0" w:space="0" w:color="auto"/>
                    <w:left w:val="none" w:sz="0" w:space="0" w:color="auto"/>
                    <w:bottom w:val="none" w:sz="0" w:space="0" w:color="auto"/>
                    <w:right w:val="none" w:sz="0" w:space="0" w:color="auto"/>
                  </w:divBdr>
                </w:div>
              </w:divsChild>
            </w:div>
            <w:div w:id="1151674079">
              <w:marLeft w:val="0"/>
              <w:marRight w:val="0"/>
              <w:marTop w:val="0"/>
              <w:marBottom w:val="0"/>
              <w:divBdr>
                <w:top w:val="none" w:sz="0" w:space="0" w:color="auto"/>
                <w:left w:val="none" w:sz="0" w:space="0" w:color="auto"/>
                <w:bottom w:val="none" w:sz="0" w:space="0" w:color="auto"/>
                <w:right w:val="none" w:sz="0" w:space="0" w:color="auto"/>
              </w:divBdr>
              <w:divsChild>
                <w:div w:id="1058629491">
                  <w:marLeft w:val="600"/>
                  <w:marRight w:val="96"/>
                  <w:marTop w:val="0"/>
                  <w:marBottom w:val="0"/>
                  <w:divBdr>
                    <w:top w:val="none" w:sz="0" w:space="0" w:color="auto"/>
                    <w:left w:val="none" w:sz="0" w:space="0" w:color="auto"/>
                    <w:bottom w:val="none" w:sz="0" w:space="0" w:color="auto"/>
                    <w:right w:val="none" w:sz="0" w:space="0" w:color="auto"/>
                  </w:divBdr>
                </w:div>
              </w:divsChild>
            </w:div>
            <w:div w:id="1743020376">
              <w:marLeft w:val="0"/>
              <w:marRight w:val="0"/>
              <w:marTop w:val="0"/>
              <w:marBottom w:val="0"/>
              <w:divBdr>
                <w:top w:val="none" w:sz="0" w:space="0" w:color="auto"/>
                <w:left w:val="none" w:sz="0" w:space="0" w:color="auto"/>
                <w:bottom w:val="none" w:sz="0" w:space="0" w:color="auto"/>
                <w:right w:val="none" w:sz="0" w:space="0" w:color="auto"/>
              </w:divBdr>
              <w:divsChild>
                <w:div w:id="1056975621">
                  <w:marLeft w:val="600"/>
                  <w:marRight w:val="96"/>
                  <w:marTop w:val="0"/>
                  <w:marBottom w:val="0"/>
                  <w:divBdr>
                    <w:top w:val="none" w:sz="0" w:space="0" w:color="auto"/>
                    <w:left w:val="none" w:sz="0" w:space="0" w:color="auto"/>
                    <w:bottom w:val="none" w:sz="0" w:space="0" w:color="auto"/>
                    <w:right w:val="none" w:sz="0" w:space="0" w:color="auto"/>
                  </w:divBdr>
                </w:div>
              </w:divsChild>
            </w:div>
            <w:div w:id="906577957">
              <w:marLeft w:val="0"/>
              <w:marRight w:val="0"/>
              <w:marTop w:val="0"/>
              <w:marBottom w:val="0"/>
              <w:divBdr>
                <w:top w:val="none" w:sz="0" w:space="0" w:color="auto"/>
                <w:left w:val="none" w:sz="0" w:space="0" w:color="auto"/>
                <w:bottom w:val="none" w:sz="0" w:space="0" w:color="auto"/>
                <w:right w:val="none" w:sz="0" w:space="0" w:color="auto"/>
              </w:divBdr>
              <w:divsChild>
                <w:div w:id="512838659">
                  <w:marLeft w:val="600"/>
                  <w:marRight w:val="96"/>
                  <w:marTop w:val="0"/>
                  <w:marBottom w:val="0"/>
                  <w:divBdr>
                    <w:top w:val="none" w:sz="0" w:space="0" w:color="auto"/>
                    <w:left w:val="none" w:sz="0" w:space="0" w:color="auto"/>
                    <w:bottom w:val="none" w:sz="0" w:space="0" w:color="auto"/>
                    <w:right w:val="none" w:sz="0" w:space="0" w:color="auto"/>
                  </w:divBdr>
                </w:div>
              </w:divsChild>
            </w:div>
            <w:div w:id="248119998">
              <w:marLeft w:val="0"/>
              <w:marRight w:val="0"/>
              <w:marTop w:val="0"/>
              <w:marBottom w:val="0"/>
              <w:divBdr>
                <w:top w:val="none" w:sz="0" w:space="0" w:color="auto"/>
                <w:left w:val="none" w:sz="0" w:space="0" w:color="auto"/>
                <w:bottom w:val="none" w:sz="0" w:space="0" w:color="auto"/>
                <w:right w:val="none" w:sz="0" w:space="0" w:color="auto"/>
              </w:divBdr>
              <w:divsChild>
                <w:div w:id="1420105276">
                  <w:marLeft w:val="600"/>
                  <w:marRight w:val="96"/>
                  <w:marTop w:val="0"/>
                  <w:marBottom w:val="0"/>
                  <w:divBdr>
                    <w:top w:val="none" w:sz="0" w:space="0" w:color="auto"/>
                    <w:left w:val="none" w:sz="0" w:space="0" w:color="auto"/>
                    <w:bottom w:val="none" w:sz="0" w:space="0" w:color="auto"/>
                    <w:right w:val="none" w:sz="0" w:space="0" w:color="auto"/>
                  </w:divBdr>
                </w:div>
              </w:divsChild>
            </w:div>
            <w:div w:id="1441799875">
              <w:marLeft w:val="0"/>
              <w:marRight w:val="0"/>
              <w:marTop w:val="0"/>
              <w:marBottom w:val="0"/>
              <w:divBdr>
                <w:top w:val="none" w:sz="0" w:space="0" w:color="auto"/>
                <w:left w:val="none" w:sz="0" w:space="0" w:color="auto"/>
                <w:bottom w:val="none" w:sz="0" w:space="0" w:color="auto"/>
                <w:right w:val="none" w:sz="0" w:space="0" w:color="auto"/>
              </w:divBdr>
              <w:divsChild>
                <w:div w:id="1253472507">
                  <w:marLeft w:val="600"/>
                  <w:marRight w:val="96"/>
                  <w:marTop w:val="0"/>
                  <w:marBottom w:val="0"/>
                  <w:divBdr>
                    <w:top w:val="none" w:sz="0" w:space="0" w:color="auto"/>
                    <w:left w:val="none" w:sz="0" w:space="0" w:color="auto"/>
                    <w:bottom w:val="none" w:sz="0" w:space="0" w:color="auto"/>
                    <w:right w:val="none" w:sz="0" w:space="0" w:color="auto"/>
                  </w:divBdr>
                </w:div>
              </w:divsChild>
            </w:div>
            <w:div w:id="928849756">
              <w:marLeft w:val="0"/>
              <w:marRight w:val="0"/>
              <w:marTop w:val="0"/>
              <w:marBottom w:val="0"/>
              <w:divBdr>
                <w:top w:val="none" w:sz="0" w:space="0" w:color="auto"/>
                <w:left w:val="none" w:sz="0" w:space="0" w:color="auto"/>
                <w:bottom w:val="none" w:sz="0" w:space="0" w:color="auto"/>
                <w:right w:val="none" w:sz="0" w:space="0" w:color="auto"/>
              </w:divBdr>
              <w:divsChild>
                <w:div w:id="940189857">
                  <w:marLeft w:val="600"/>
                  <w:marRight w:val="96"/>
                  <w:marTop w:val="0"/>
                  <w:marBottom w:val="0"/>
                  <w:divBdr>
                    <w:top w:val="none" w:sz="0" w:space="0" w:color="auto"/>
                    <w:left w:val="none" w:sz="0" w:space="0" w:color="auto"/>
                    <w:bottom w:val="none" w:sz="0" w:space="0" w:color="auto"/>
                    <w:right w:val="none" w:sz="0" w:space="0" w:color="auto"/>
                  </w:divBdr>
                </w:div>
              </w:divsChild>
            </w:div>
            <w:div w:id="1428305115">
              <w:marLeft w:val="0"/>
              <w:marRight w:val="0"/>
              <w:marTop w:val="0"/>
              <w:marBottom w:val="0"/>
              <w:divBdr>
                <w:top w:val="none" w:sz="0" w:space="0" w:color="auto"/>
                <w:left w:val="none" w:sz="0" w:space="0" w:color="auto"/>
                <w:bottom w:val="none" w:sz="0" w:space="0" w:color="auto"/>
                <w:right w:val="none" w:sz="0" w:space="0" w:color="auto"/>
              </w:divBdr>
              <w:divsChild>
                <w:div w:id="351347870">
                  <w:marLeft w:val="600"/>
                  <w:marRight w:val="96"/>
                  <w:marTop w:val="0"/>
                  <w:marBottom w:val="0"/>
                  <w:divBdr>
                    <w:top w:val="none" w:sz="0" w:space="0" w:color="auto"/>
                    <w:left w:val="none" w:sz="0" w:space="0" w:color="auto"/>
                    <w:bottom w:val="none" w:sz="0" w:space="0" w:color="auto"/>
                    <w:right w:val="none" w:sz="0" w:space="0" w:color="auto"/>
                  </w:divBdr>
                </w:div>
              </w:divsChild>
            </w:div>
            <w:div w:id="1281064329">
              <w:marLeft w:val="0"/>
              <w:marRight w:val="0"/>
              <w:marTop w:val="0"/>
              <w:marBottom w:val="0"/>
              <w:divBdr>
                <w:top w:val="none" w:sz="0" w:space="0" w:color="auto"/>
                <w:left w:val="none" w:sz="0" w:space="0" w:color="auto"/>
                <w:bottom w:val="none" w:sz="0" w:space="0" w:color="auto"/>
                <w:right w:val="none" w:sz="0" w:space="0" w:color="auto"/>
              </w:divBdr>
              <w:divsChild>
                <w:div w:id="1073770446">
                  <w:marLeft w:val="600"/>
                  <w:marRight w:val="96"/>
                  <w:marTop w:val="0"/>
                  <w:marBottom w:val="0"/>
                  <w:divBdr>
                    <w:top w:val="none" w:sz="0" w:space="0" w:color="auto"/>
                    <w:left w:val="none" w:sz="0" w:space="0" w:color="auto"/>
                    <w:bottom w:val="none" w:sz="0" w:space="0" w:color="auto"/>
                    <w:right w:val="none" w:sz="0" w:space="0" w:color="auto"/>
                  </w:divBdr>
                </w:div>
              </w:divsChild>
            </w:div>
            <w:div w:id="268054260">
              <w:marLeft w:val="0"/>
              <w:marRight w:val="0"/>
              <w:marTop w:val="0"/>
              <w:marBottom w:val="0"/>
              <w:divBdr>
                <w:top w:val="none" w:sz="0" w:space="0" w:color="auto"/>
                <w:left w:val="none" w:sz="0" w:space="0" w:color="auto"/>
                <w:bottom w:val="none" w:sz="0" w:space="0" w:color="auto"/>
                <w:right w:val="none" w:sz="0" w:space="0" w:color="auto"/>
              </w:divBdr>
              <w:divsChild>
                <w:div w:id="764158091">
                  <w:marLeft w:val="600"/>
                  <w:marRight w:val="96"/>
                  <w:marTop w:val="0"/>
                  <w:marBottom w:val="0"/>
                  <w:divBdr>
                    <w:top w:val="none" w:sz="0" w:space="0" w:color="auto"/>
                    <w:left w:val="none" w:sz="0" w:space="0" w:color="auto"/>
                    <w:bottom w:val="none" w:sz="0" w:space="0" w:color="auto"/>
                    <w:right w:val="none" w:sz="0" w:space="0" w:color="auto"/>
                  </w:divBdr>
                </w:div>
              </w:divsChild>
            </w:div>
            <w:div w:id="1735657547">
              <w:marLeft w:val="0"/>
              <w:marRight w:val="0"/>
              <w:marTop w:val="0"/>
              <w:marBottom w:val="0"/>
              <w:divBdr>
                <w:top w:val="none" w:sz="0" w:space="0" w:color="auto"/>
                <w:left w:val="none" w:sz="0" w:space="0" w:color="auto"/>
                <w:bottom w:val="none" w:sz="0" w:space="0" w:color="auto"/>
                <w:right w:val="none" w:sz="0" w:space="0" w:color="auto"/>
              </w:divBdr>
              <w:divsChild>
                <w:div w:id="1307587991">
                  <w:marLeft w:val="600"/>
                  <w:marRight w:val="96"/>
                  <w:marTop w:val="0"/>
                  <w:marBottom w:val="0"/>
                  <w:divBdr>
                    <w:top w:val="none" w:sz="0" w:space="0" w:color="auto"/>
                    <w:left w:val="none" w:sz="0" w:space="0" w:color="auto"/>
                    <w:bottom w:val="none" w:sz="0" w:space="0" w:color="auto"/>
                    <w:right w:val="none" w:sz="0" w:space="0" w:color="auto"/>
                  </w:divBdr>
                </w:div>
              </w:divsChild>
            </w:div>
            <w:div w:id="110830398">
              <w:marLeft w:val="0"/>
              <w:marRight w:val="0"/>
              <w:marTop w:val="0"/>
              <w:marBottom w:val="0"/>
              <w:divBdr>
                <w:top w:val="none" w:sz="0" w:space="0" w:color="auto"/>
                <w:left w:val="none" w:sz="0" w:space="0" w:color="auto"/>
                <w:bottom w:val="none" w:sz="0" w:space="0" w:color="auto"/>
                <w:right w:val="none" w:sz="0" w:space="0" w:color="auto"/>
              </w:divBdr>
              <w:divsChild>
                <w:div w:id="731151746">
                  <w:marLeft w:val="600"/>
                  <w:marRight w:val="96"/>
                  <w:marTop w:val="0"/>
                  <w:marBottom w:val="0"/>
                  <w:divBdr>
                    <w:top w:val="none" w:sz="0" w:space="0" w:color="auto"/>
                    <w:left w:val="none" w:sz="0" w:space="0" w:color="auto"/>
                    <w:bottom w:val="none" w:sz="0" w:space="0" w:color="auto"/>
                    <w:right w:val="none" w:sz="0" w:space="0" w:color="auto"/>
                  </w:divBdr>
                </w:div>
              </w:divsChild>
            </w:div>
            <w:div w:id="1183779920">
              <w:marLeft w:val="0"/>
              <w:marRight w:val="0"/>
              <w:marTop w:val="0"/>
              <w:marBottom w:val="0"/>
              <w:divBdr>
                <w:top w:val="none" w:sz="0" w:space="0" w:color="auto"/>
                <w:left w:val="none" w:sz="0" w:space="0" w:color="auto"/>
                <w:bottom w:val="none" w:sz="0" w:space="0" w:color="auto"/>
                <w:right w:val="none" w:sz="0" w:space="0" w:color="auto"/>
              </w:divBdr>
              <w:divsChild>
                <w:div w:id="373971212">
                  <w:marLeft w:val="600"/>
                  <w:marRight w:val="96"/>
                  <w:marTop w:val="0"/>
                  <w:marBottom w:val="0"/>
                  <w:divBdr>
                    <w:top w:val="none" w:sz="0" w:space="0" w:color="auto"/>
                    <w:left w:val="none" w:sz="0" w:space="0" w:color="auto"/>
                    <w:bottom w:val="none" w:sz="0" w:space="0" w:color="auto"/>
                    <w:right w:val="none" w:sz="0" w:space="0" w:color="auto"/>
                  </w:divBdr>
                </w:div>
              </w:divsChild>
            </w:div>
            <w:div w:id="1564370666">
              <w:marLeft w:val="0"/>
              <w:marRight w:val="0"/>
              <w:marTop w:val="0"/>
              <w:marBottom w:val="0"/>
              <w:divBdr>
                <w:top w:val="none" w:sz="0" w:space="0" w:color="auto"/>
                <w:left w:val="none" w:sz="0" w:space="0" w:color="auto"/>
                <w:bottom w:val="none" w:sz="0" w:space="0" w:color="auto"/>
                <w:right w:val="none" w:sz="0" w:space="0" w:color="auto"/>
              </w:divBdr>
              <w:divsChild>
                <w:div w:id="1718357976">
                  <w:marLeft w:val="600"/>
                  <w:marRight w:val="96"/>
                  <w:marTop w:val="0"/>
                  <w:marBottom w:val="0"/>
                  <w:divBdr>
                    <w:top w:val="none" w:sz="0" w:space="0" w:color="auto"/>
                    <w:left w:val="none" w:sz="0" w:space="0" w:color="auto"/>
                    <w:bottom w:val="none" w:sz="0" w:space="0" w:color="auto"/>
                    <w:right w:val="none" w:sz="0" w:space="0" w:color="auto"/>
                  </w:divBdr>
                </w:div>
              </w:divsChild>
            </w:div>
            <w:div w:id="950281869">
              <w:marLeft w:val="0"/>
              <w:marRight w:val="0"/>
              <w:marTop w:val="0"/>
              <w:marBottom w:val="0"/>
              <w:divBdr>
                <w:top w:val="none" w:sz="0" w:space="0" w:color="auto"/>
                <w:left w:val="none" w:sz="0" w:space="0" w:color="auto"/>
                <w:bottom w:val="none" w:sz="0" w:space="0" w:color="auto"/>
                <w:right w:val="none" w:sz="0" w:space="0" w:color="auto"/>
              </w:divBdr>
              <w:divsChild>
                <w:div w:id="1019550476">
                  <w:marLeft w:val="600"/>
                  <w:marRight w:val="96"/>
                  <w:marTop w:val="0"/>
                  <w:marBottom w:val="0"/>
                  <w:divBdr>
                    <w:top w:val="none" w:sz="0" w:space="0" w:color="auto"/>
                    <w:left w:val="none" w:sz="0" w:space="0" w:color="auto"/>
                    <w:bottom w:val="none" w:sz="0" w:space="0" w:color="auto"/>
                    <w:right w:val="none" w:sz="0" w:space="0" w:color="auto"/>
                  </w:divBdr>
                </w:div>
              </w:divsChild>
            </w:div>
            <w:div w:id="2087990668">
              <w:marLeft w:val="0"/>
              <w:marRight w:val="0"/>
              <w:marTop w:val="0"/>
              <w:marBottom w:val="0"/>
              <w:divBdr>
                <w:top w:val="none" w:sz="0" w:space="0" w:color="auto"/>
                <w:left w:val="none" w:sz="0" w:space="0" w:color="auto"/>
                <w:bottom w:val="none" w:sz="0" w:space="0" w:color="auto"/>
                <w:right w:val="none" w:sz="0" w:space="0" w:color="auto"/>
              </w:divBdr>
              <w:divsChild>
                <w:div w:id="16854920">
                  <w:marLeft w:val="600"/>
                  <w:marRight w:val="96"/>
                  <w:marTop w:val="0"/>
                  <w:marBottom w:val="0"/>
                  <w:divBdr>
                    <w:top w:val="none" w:sz="0" w:space="0" w:color="auto"/>
                    <w:left w:val="none" w:sz="0" w:space="0" w:color="auto"/>
                    <w:bottom w:val="none" w:sz="0" w:space="0" w:color="auto"/>
                    <w:right w:val="none" w:sz="0" w:space="0" w:color="auto"/>
                  </w:divBdr>
                </w:div>
              </w:divsChild>
            </w:div>
            <w:div w:id="801968841">
              <w:marLeft w:val="0"/>
              <w:marRight w:val="0"/>
              <w:marTop w:val="0"/>
              <w:marBottom w:val="0"/>
              <w:divBdr>
                <w:top w:val="none" w:sz="0" w:space="0" w:color="auto"/>
                <w:left w:val="none" w:sz="0" w:space="0" w:color="auto"/>
                <w:bottom w:val="none" w:sz="0" w:space="0" w:color="auto"/>
                <w:right w:val="none" w:sz="0" w:space="0" w:color="auto"/>
              </w:divBdr>
              <w:divsChild>
                <w:div w:id="1621766305">
                  <w:marLeft w:val="600"/>
                  <w:marRight w:val="96"/>
                  <w:marTop w:val="0"/>
                  <w:marBottom w:val="0"/>
                  <w:divBdr>
                    <w:top w:val="none" w:sz="0" w:space="0" w:color="auto"/>
                    <w:left w:val="none" w:sz="0" w:space="0" w:color="auto"/>
                    <w:bottom w:val="none" w:sz="0" w:space="0" w:color="auto"/>
                    <w:right w:val="none" w:sz="0" w:space="0" w:color="auto"/>
                  </w:divBdr>
                </w:div>
              </w:divsChild>
            </w:div>
            <w:div w:id="1902062259">
              <w:marLeft w:val="0"/>
              <w:marRight w:val="0"/>
              <w:marTop w:val="0"/>
              <w:marBottom w:val="0"/>
              <w:divBdr>
                <w:top w:val="none" w:sz="0" w:space="0" w:color="auto"/>
                <w:left w:val="none" w:sz="0" w:space="0" w:color="auto"/>
                <w:bottom w:val="none" w:sz="0" w:space="0" w:color="auto"/>
                <w:right w:val="none" w:sz="0" w:space="0" w:color="auto"/>
              </w:divBdr>
              <w:divsChild>
                <w:div w:id="698359206">
                  <w:marLeft w:val="600"/>
                  <w:marRight w:val="96"/>
                  <w:marTop w:val="0"/>
                  <w:marBottom w:val="0"/>
                  <w:divBdr>
                    <w:top w:val="none" w:sz="0" w:space="0" w:color="auto"/>
                    <w:left w:val="none" w:sz="0" w:space="0" w:color="auto"/>
                    <w:bottom w:val="none" w:sz="0" w:space="0" w:color="auto"/>
                    <w:right w:val="none" w:sz="0" w:space="0" w:color="auto"/>
                  </w:divBdr>
                </w:div>
              </w:divsChild>
            </w:div>
            <w:div w:id="1745031430">
              <w:marLeft w:val="0"/>
              <w:marRight w:val="0"/>
              <w:marTop w:val="0"/>
              <w:marBottom w:val="0"/>
              <w:divBdr>
                <w:top w:val="none" w:sz="0" w:space="0" w:color="auto"/>
                <w:left w:val="none" w:sz="0" w:space="0" w:color="auto"/>
                <w:bottom w:val="none" w:sz="0" w:space="0" w:color="auto"/>
                <w:right w:val="none" w:sz="0" w:space="0" w:color="auto"/>
              </w:divBdr>
              <w:divsChild>
                <w:div w:id="835269571">
                  <w:marLeft w:val="600"/>
                  <w:marRight w:val="96"/>
                  <w:marTop w:val="0"/>
                  <w:marBottom w:val="0"/>
                  <w:divBdr>
                    <w:top w:val="none" w:sz="0" w:space="0" w:color="auto"/>
                    <w:left w:val="none" w:sz="0" w:space="0" w:color="auto"/>
                    <w:bottom w:val="none" w:sz="0" w:space="0" w:color="auto"/>
                    <w:right w:val="none" w:sz="0" w:space="0" w:color="auto"/>
                  </w:divBdr>
                </w:div>
              </w:divsChild>
            </w:div>
            <w:div w:id="1106382957">
              <w:marLeft w:val="0"/>
              <w:marRight w:val="0"/>
              <w:marTop w:val="0"/>
              <w:marBottom w:val="0"/>
              <w:divBdr>
                <w:top w:val="none" w:sz="0" w:space="0" w:color="auto"/>
                <w:left w:val="none" w:sz="0" w:space="0" w:color="auto"/>
                <w:bottom w:val="none" w:sz="0" w:space="0" w:color="auto"/>
                <w:right w:val="none" w:sz="0" w:space="0" w:color="auto"/>
              </w:divBdr>
              <w:divsChild>
                <w:div w:id="836966757">
                  <w:marLeft w:val="600"/>
                  <w:marRight w:val="96"/>
                  <w:marTop w:val="0"/>
                  <w:marBottom w:val="0"/>
                  <w:divBdr>
                    <w:top w:val="none" w:sz="0" w:space="0" w:color="auto"/>
                    <w:left w:val="none" w:sz="0" w:space="0" w:color="auto"/>
                    <w:bottom w:val="none" w:sz="0" w:space="0" w:color="auto"/>
                    <w:right w:val="none" w:sz="0" w:space="0" w:color="auto"/>
                  </w:divBdr>
                </w:div>
              </w:divsChild>
            </w:div>
            <w:div w:id="1105734055">
              <w:marLeft w:val="0"/>
              <w:marRight w:val="0"/>
              <w:marTop w:val="0"/>
              <w:marBottom w:val="0"/>
              <w:divBdr>
                <w:top w:val="none" w:sz="0" w:space="0" w:color="auto"/>
                <w:left w:val="none" w:sz="0" w:space="0" w:color="auto"/>
                <w:bottom w:val="none" w:sz="0" w:space="0" w:color="auto"/>
                <w:right w:val="none" w:sz="0" w:space="0" w:color="auto"/>
              </w:divBdr>
              <w:divsChild>
                <w:div w:id="905802788">
                  <w:marLeft w:val="600"/>
                  <w:marRight w:val="96"/>
                  <w:marTop w:val="0"/>
                  <w:marBottom w:val="0"/>
                  <w:divBdr>
                    <w:top w:val="none" w:sz="0" w:space="0" w:color="auto"/>
                    <w:left w:val="none" w:sz="0" w:space="0" w:color="auto"/>
                    <w:bottom w:val="none" w:sz="0" w:space="0" w:color="auto"/>
                    <w:right w:val="none" w:sz="0" w:space="0" w:color="auto"/>
                  </w:divBdr>
                </w:div>
              </w:divsChild>
            </w:div>
            <w:div w:id="800609666">
              <w:marLeft w:val="0"/>
              <w:marRight w:val="0"/>
              <w:marTop w:val="0"/>
              <w:marBottom w:val="0"/>
              <w:divBdr>
                <w:top w:val="none" w:sz="0" w:space="0" w:color="auto"/>
                <w:left w:val="none" w:sz="0" w:space="0" w:color="auto"/>
                <w:bottom w:val="none" w:sz="0" w:space="0" w:color="auto"/>
                <w:right w:val="none" w:sz="0" w:space="0" w:color="auto"/>
              </w:divBdr>
              <w:divsChild>
                <w:div w:id="152530816">
                  <w:marLeft w:val="600"/>
                  <w:marRight w:val="96"/>
                  <w:marTop w:val="0"/>
                  <w:marBottom w:val="0"/>
                  <w:divBdr>
                    <w:top w:val="none" w:sz="0" w:space="0" w:color="auto"/>
                    <w:left w:val="none" w:sz="0" w:space="0" w:color="auto"/>
                    <w:bottom w:val="none" w:sz="0" w:space="0" w:color="auto"/>
                    <w:right w:val="none" w:sz="0" w:space="0" w:color="auto"/>
                  </w:divBdr>
                </w:div>
              </w:divsChild>
            </w:div>
            <w:div w:id="1645617903">
              <w:marLeft w:val="0"/>
              <w:marRight w:val="0"/>
              <w:marTop w:val="0"/>
              <w:marBottom w:val="0"/>
              <w:divBdr>
                <w:top w:val="none" w:sz="0" w:space="0" w:color="auto"/>
                <w:left w:val="none" w:sz="0" w:space="0" w:color="auto"/>
                <w:bottom w:val="none" w:sz="0" w:space="0" w:color="auto"/>
                <w:right w:val="none" w:sz="0" w:space="0" w:color="auto"/>
              </w:divBdr>
              <w:divsChild>
                <w:div w:id="1905486491">
                  <w:marLeft w:val="600"/>
                  <w:marRight w:val="96"/>
                  <w:marTop w:val="0"/>
                  <w:marBottom w:val="0"/>
                  <w:divBdr>
                    <w:top w:val="none" w:sz="0" w:space="0" w:color="auto"/>
                    <w:left w:val="none" w:sz="0" w:space="0" w:color="auto"/>
                    <w:bottom w:val="none" w:sz="0" w:space="0" w:color="auto"/>
                    <w:right w:val="none" w:sz="0" w:space="0" w:color="auto"/>
                  </w:divBdr>
                </w:div>
              </w:divsChild>
            </w:div>
            <w:div w:id="2041125431">
              <w:marLeft w:val="0"/>
              <w:marRight w:val="0"/>
              <w:marTop w:val="0"/>
              <w:marBottom w:val="0"/>
              <w:divBdr>
                <w:top w:val="none" w:sz="0" w:space="0" w:color="auto"/>
                <w:left w:val="none" w:sz="0" w:space="0" w:color="auto"/>
                <w:bottom w:val="none" w:sz="0" w:space="0" w:color="auto"/>
                <w:right w:val="none" w:sz="0" w:space="0" w:color="auto"/>
              </w:divBdr>
              <w:divsChild>
                <w:div w:id="853694260">
                  <w:marLeft w:val="600"/>
                  <w:marRight w:val="96"/>
                  <w:marTop w:val="0"/>
                  <w:marBottom w:val="0"/>
                  <w:divBdr>
                    <w:top w:val="none" w:sz="0" w:space="0" w:color="auto"/>
                    <w:left w:val="none" w:sz="0" w:space="0" w:color="auto"/>
                    <w:bottom w:val="none" w:sz="0" w:space="0" w:color="auto"/>
                    <w:right w:val="none" w:sz="0" w:space="0" w:color="auto"/>
                  </w:divBdr>
                </w:div>
              </w:divsChild>
            </w:div>
            <w:div w:id="1735273282">
              <w:marLeft w:val="0"/>
              <w:marRight w:val="0"/>
              <w:marTop w:val="0"/>
              <w:marBottom w:val="0"/>
              <w:divBdr>
                <w:top w:val="none" w:sz="0" w:space="0" w:color="auto"/>
                <w:left w:val="none" w:sz="0" w:space="0" w:color="auto"/>
                <w:bottom w:val="none" w:sz="0" w:space="0" w:color="auto"/>
                <w:right w:val="none" w:sz="0" w:space="0" w:color="auto"/>
              </w:divBdr>
              <w:divsChild>
                <w:div w:id="1197037600">
                  <w:marLeft w:val="600"/>
                  <w:marRight w:val="96"/>
                  <w:marTop w:val="0"/>
                  <w:marBottom w:val="0"/>
                  <w:divBdr>
                    <w:top w:val="none" w:sz="0" w:space="0" w:color="auto"/>
                    <w:left w:val="none" w:sz="0" w:space="0" w:color="auto"/>
                    <w:bottom w:val="none" w:sz="0" w:space="0" w:color="auto"/>
                    <w:right w:val="none" w:sz="0" w:space="0" w:color="auto"/>
                  </w:divBdr>
                </w:div>
              </w:divsChild>
            </w:div>
            <w:div w:id="1390305048">
              <w:marLeft w:val="0"/>
              <w:marRight w:val="0"/>
              <w:marTop w:val="0"/>
              <w:marBottom w:val="0"/>
              <w:divBdr>
                <w:top w:val="none" w:sz="0" w:space="0" w:color="auto"/>
                <w:left w:val="none" w:sz="0" w:space="0" w:color="auto"/>
                <w:bottom w:val="none" w:sz="0" w:space="0" w:color="auto"/>
                <w:right w:val="none" w:sz="0" w:space="0" w:color="auto"/>
              </w:divBdr>
              <w:divsChild>
                <w:div w:id="376127601">
                  <w:marLeft w:val="600"/>
                  <w:marRight w:val="96"/>
                  <w:marTop w:val="0"/>
                  <w:marBottom w:val="0"/>
                  <w:divBdr>
                    <w:top w:val="none" w:sz="0" w:space="0" w:color="auto"/>
                    <w:left w:val="none" w:sz="0" w:space="0" w:color="auto"/>
                    <w:bottom w:val="none" w:sz="0" w:space="0" w:color="auto"/>
                    <w:right w:val="none" w:sz="0" w:space="0" w:color="auto"/>
                  </w:divBdr>
                </w:div>
              </w:divsChild>
            </w:div>
            <w:div w:id="1234775467">
              <w:marLeft w:val="0"/>
              <w:marRight w:val="0"/>
              <w:marTop w:val="0"/>
              <w:marBottom w:val="0"/>
              <w:divBdr>
                <w:top w:val="none" w:sz="0" w:space="0" w:color="auto"/>
                <w:left w:val="none" w:sz="0" w:space="0" w:color="auto"/>
                <w:bottom w:val="none" w:sz="0" w:space="0" w:color="auto"/>
                <w:right w:val="none" w:sz="0" w:space="0" w:color="auto"/>
              </w:divBdr>
              <w:divsChild>
                <w:div w:id="1290239904">
                  <w:marLeft w:val="600"/>
                  <w:marRight w:val="96"/>
                  <w:marTop w:val="0"/>
                  <w:marBottom w:val="0"/>
                  <w:divBdr>
                    <w:top w:val="none" w:sz="0" w:space="0" w:color="auto"/>
                    <w:left w:val="none" w:sz="0" w:space="0" w:color="auto"/>
                    <w:bottom w:val="none" w:sz="0" w:space="0" w:color="auto"/>
                    <w:right w:val="none" w:sz="0" w:space="0" w:color="auto"/>
                  </w:divBdr>
                </w:div>
              </w:divsChild>
            </w:div>
            <w:div w:id="1151217164">
              <w:marLeft w:val="0"/>
              <w:marRight w:val="0"/>
              <w:marTop w:val="0"/>
              <w:marBottom w:val="0"/>
              <w:divBdr>
                <w:top w:val="none" w:sz="0" w:space="0" w:color="auto"/>
                <w:left w:val="none" w:sz="0" w:space="0" w:color="auto"/>
                <w:bottom w:val="none" w:sz="0" w:space="0" w:color="auto"/>
                <w:right w:val="none" w:sz="0" w:space="0" w:color="auto"/>
              </w:divBdr>
              <w:divsChild>
                <w:div w:id="488178363">
                  <w:marLeft w:val="600"/>
                  <w:marRight w:val="96"/>
                  <w:marTop w:val="0"/>
                  <w:marBottom w:val="0"/>
                  <w:divBdr>
                    <w:top w:val="none" w:sz="0" w:space="0" w:color="auto"/>
                    <w:left w:val="none" w:sz="0" w:space="0" w:color="auto"/>
                    <w:bottom w:val="none" w:sz="0" w:space="0" w:color="auto"/>
                    <w:right w:val="none" w:sz="0" w:space="0" w:color="auto"/>
                  </w:divBdr>
                </w:div>
              </w:divsChild>
            </w:div>
            <w:div w:id="1835802118">
              <w:marLeft w:val="0"/>
              <w:marRight w:val="0"/>
              <w:marTop w:val="0"/>
              <w:marBottom w:val="0"/>
              <w:divBdr>
                <w:top w:val="none" w:sz="0" w:space="0" w:color="auto"/>
                <w:left w:val="none" w:sz="0" w:space="0" w:color="auto"/>
                <w:bottom w:val="none" w:sz="0" w:space="0" w:color="auto"/>
                <w:right w:val="none" w:sz="0" w:space="0" w:color="auto"/>
              </w:divBdr>
              <w:divsChild>
                <w:div w:id="690036881">
                  <w:marLeft w:val="600"/>
                  <w:marRight w:val="96"/>
                  <w:marTop w:val="0"/>
                  <w:marBottom w:val="0"/>
                  <w:divBdr>
                    <w:top w:val="none" w:sz="0" w:space="0" w:color="auto"/>
                    <w:left w:val="none" w:sz="0" w:space="0" w:color="auto"/>
                    <w:bottom w:val="none" w:sz="0" w:space="0" w:color="auto"/>
                    <w:right w:val="none" w:sz="0" w:space="0" w:color="auto"/>
                  </w:divBdr>
                </w:div>
              </w:divsChild>
            </w:div>
            <w:div w:id="1249659789">
              <w:marLeft w:val="0"/>
              <w:marRight w:val="0"/>
              <w:marTop w:val="0"/>
              <w:marBottom w:val="0"/>
              <w:divBdr>
                <w:top w:val="none" w:sz="0" w:space="0" w:color="auto"/>
                <w:left w:val="none" w:sz="0" w:space="0" w:color="auto"/>
                <w:bottom w:val="none" w:sz="0" w:space="0" w:color="auto"/>
                <w:right w:val="none" w:sz="0" w:space="0" w:color="auto"/>
              </w:divBdr>
              <w:divsChild>
                <w:div w:id="1369068145">
                  <w:marLeft w:val="600"/>
                  <w:marRight w:val="96"/>
                  <w:marTop w:val="0"/>
                  <w:marBottom w:val="0"/>
                  <w:divBdr>
                    <w:top w:val="none" w:sz="0" w:space="0" w:color="auto"/>
                    <w:left w:val="none" w:sz="0" w:space="0" w:color="auto"/>
                    <w:bottom w:val="none" w:sz="0" w:space="0" w:color="auto"/>
                    <w:right w:val="none" w:sz="0" w:space="0" w:color="auto"/>
                  </w:divBdr>
                </w:div>
              </w:divsChild>
            </w:div>
            <w:div w:id="1550603115">
              <w:marLeft w:val="0"/>
              <w:marRight w:val="0"/>
              <w:marTop w:val="0"/>
              <w:marBottom w:val="0"/>
              <w:divBdr>
                <w:top w:val="none" w:sz="0" w:space="0" w:color="auto"/>
                <w:left w:val="none" w:sz="0" w:space="0" w:color="auto"/>
                <w:bottom w:val="none" w:sz="0" w:space="0" w:color="auto"/>
                <w:right w:val="none" w:sz="0" w:space="0" w:color="auto"/>
              </w:divBdr>
              <w:divsChild>
                <w:div w:id="2022052217">
                  <w:marLeft w:val="600"/>
                  <w:marRight w:val="96"/>
                  <w:marTop w:val="0"/>
                  <w:marBottom w:val="0"/>
                  <w:divBdr>
                    <w:top w:val="none" w:sz="0" w:space="0" w:color="auto"/>
                    <w:left w:val="none" w:sz="0" w:space="0" w:color="auto"/>
                    <w:bottom w:val="none" w:sz="0" w:space="0" w:color="auto"/>
                    <w:right w:val="none" w:sz="0" w:space="0" w:color="auto"/>
                  </w:divBdr>
                </w:div>
              </w:divsChild>
            </w:div>
            <w:div w:id="696658270">
              <w:marLeft w:val="0"/>
              <w:marRight w:val="0"/>
              <w:marTop w:val="0"/>
              <w:marBottom w:val="0"/>
              <w:divBdr>
                <w:top w:val="none" w:sz="0" w:space="0" w:color="auto"/>
                <w:left w:val="none" w:sz="0" w:space="0" w:color="auto"/>
                <w:bottom w:val="none" w:sz="0" w:space="0" w:color="auto"/>
                <w:right w:val="none" w:sz="0" w:space="0" w:color="auto"/>
              </w:divBdr>
              <w:divsChild>
                <w:div w:id="1458913018">
                  <w:marLeft w:val="600"/>
                  <w:marRight w:val="96"/>
                  <w:marTop w:val="0"/>
                  <w:marBottom w:val="0"/>
                  <w:divBdr>
                    <w:top w:val="none" w:sz="0" w:space="0" w:color="auto"/>
                    <w:left w:val="none" w:sz="0" w:space="0" w:color="auto"/>
                    <w:bottom w:val="none" w:sz="0" w:space="0" w:color="auto"/>
                    <w:right w:val="none" w:sz="0" w:space="0" w:color="auto"/>
                  </w:divBdr>
                </w:div>
              </w:divsChild>
            </w:div>
            <w:div w:id="1933511728">
              <w:marLeft w:val="0"/>
              <w:marRight w:val="0"/>
              <w:marTop w:val="0"/>
              <w:marBottom w:val="0"/>
              <w:divBdr>
                <w:top w:val="none" w:sz="0" w:space="0" w:color="auto"/>
                <w:left w:val="none" w:sz="0" w:space="0" w:color="auto"/>
                <w:bottom w:val="none" w:sz="0" w:space="0" w:color="auto"/>
                <w:right w:val="none" w:sz="0" w:space="0" w:color="auto"/>
              </w:divBdr>
              <w:divsChild>
                <w:div w:id="2141219537">
                  <w:marLeft w:val="600"/>
                  <w:marRight w:val="96"/>
                  <w:marTop w:val="0"/>
                  <w:marBottom w:val="0"/>
                  <w:divBdr>
                    <w:top w:val="none" w:sz="0" w:space="0" w:color="auto"/>
                    <w:left w:val="none" w:sz="0" w:space="0" w:color="auto"/>
                    <w:bottom w:val="none" w:sz="0" w:space="0" w:color="auto"/>
                    <w:right w:val="none" w:sz="0" w:space="0" w:color="auto"/>
                  </w:divBdr>
                </w:div>
              </w:divsChild>
            </w:div>
            <w:div w:id="1633946365">
              <w:marLeft w:val="0"/>
              <w:marRight w:val="0"/>
              <w:marTop w:val="0"/>
              <w:marBottom w:val="0"/>
              <w:divBdr>
                <w:top w:val="none" w:sz="0" w:space="0" w:color="auto"/>
                <w:left w:val="none" w:sz="0" w:space="0" w:color="auto"/>
                <w:bottom w:val="none" w:sz="0" w:space="0" w:color="auto"/>
                <w:right w:val="none" w:sz="0" w:space="0" w:color="auto"/>
              </w:divBdr>
              <w:divsChild>
                <w:div w:id="37331275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145/3514094.3534162" TargetMode="External"/><Relationship Id="rId18" Type="http://schemas.openxmlformats.org/officeDocument/2006/relationships/hyperlink" Target="https://doi.org/10.18653/v1/2021.emnlp-main.98" TargetMode="External"/><Relationship Id="rId26" Type="http://schemas.openxmlformats.org/officeDocument/2006/relationships/hyperlink" Target="https://doi.org/10.1037/amp0000307" TargetMode="External"/><Relationship Id="rId39" Type="http://schemas.openxmlformats.org/officeDocument/2006/relationships/hyperlink" Target="https://doi.org/10.18653/v1/P19-1164" TargetMode="External"/><Relationship Id="rId21" Type="http://schemas.openxmlformats.org/officeDocument/2006/relationships/hyperlink" Target="https://doi.org/10.1037/0022-3514.74.6.1464" TargetMode="External"/><Relationship Id="rId34" Type="http://schemas.openxmlformats.org/officeDocument/2006/relationships/hyperlink" Target="https://doi.org/10.48550/arXiv.2110.08527" TargetMode="External"/><Relationship Id="rId42" Type="http://schemas.openxmlformats.org/officeDocument/2006/relationships/hyperlink" Target="https://doi.org/10.48550/arXiv.1804.0687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45/3531146.3534627" TargetMode="External"/><Relationship Id="rId29" Type="http://schemas.openxmlformats.org/officeDocument/2006/relationships/hyperlink" Target="https://doi.org/10.1145/3630106.36585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653/v1/2021.acl-long.81" TargetMode="External"/><Relationship Id="rId24" Type="http://schemas.openxmlformats.org/officeDocument/2006/relationships/hyperlink" Target="https://aclanthology.org/2021.nodalida-main.52/" TargetMode="External"/><Relationship Id="rId32" Type="http://schemas.openxmlformats.org/officeDocument/2006/relationships/hyperlink" Target="https://doi.org/10.1609/icwsm.v16i1.19399" TargetMode="External"/><Relationship Id="rId37" Type="http://schemas.openxmlformats.org/officeDocument/2006/relationships/hyperlink" Target="https://doi.org/10.48550/arXiv.2305.18917" TargetMode="External"/><Relationship Id="rId40" Type="http://schemas.openxmlformats.org/officeDocument/2006/relationships/hyperlink" Target="https://doi.org/10.48550/arXiv.2201.08239"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i.org/10.1093/pnasnexus/pgae089" TargetMode="External"/><Relationship Id="rId23" Type="http://schemas.openxmlformats.org/officeDocument/2006/relationships/hyperlink" Target="https://doi.org/10.2307/j.ctv11cwb00" TargetMode="External"/><Relationship Id="rId28" Type="http://schemas.openxmlformats.org/officeDocument/2006/relationships/hyperlink" Target="https://doi.org/10.1037/0022-3514.81.5.774" TargetMode="External"/><Relationship Id="rId36" Type="http://schemas.openxmlformats.org/officeDocument/2006/relationships/hyperlink" Target="https://doi.org/10.48550/arXiv.1910.10683" TargetMode="External"/><Relationship Id="rId10" Type="http://schemas.openxmlformats.org/officeDocument/2006/relationships/hyperlink" Target="https://doi.org/10.1145/3531146.3533083" TargetMode="External"/><Relationship Id="rId19" Type="http://schemas.openxmlformats.org/officeDocument/2006/relationships/hyperlink" Target="https://doi.org/10.48550/arXiv.2306.15087" TargetMode="External"/><Relationship Id="rId31" Type="http://schemas.openxmlformats.org/officeDocument/2006/relationships/hyperlink" Target="https://doi.org/10.18653/v1/2020.acl-main.488"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i.org/10.1145/3442188.3445922" TargetMode="External"/><Relationship Id="rId14" Type="http://schemas.openxmlformats.org/officeDocument/2006/relationships/hyperlink" Target="https://doi.org/10.1126/science.aal4230" TargetMode="External"/><Relationship Id="rId22" Type="http://schemas.openxmlformats.org/officeDocument/2006/relationships/hyperlink" Target="https://implicit.harvard.edu/implicit/iatdetails.html" TargetMode="External"/><Relationship Id="rId27" Type="http://schemas.openxmlformats.org/officeDocument/2006/relationships/hyperlink" Target="https://doi.org/10.1016/j.neubiorev.2020.11.018" TargetMode="External"/><Relationship Id="rId30" Type="http://schemas.openxmlformats.org/officeDocument/2006/relationships/hyperlink" Target="https://github.com/LDNOOBW/List-of-Dirty-Naughty-Obscene-and-Otherwise-Bad-Words" TargetMode="External"/><Relationship Id="rId35" Type="http://schemas.openxmlformats.org/officeDocument/2006/relationships/hyperlink" Target="https://doi.org/10.48550/arXiv.2306.10530" TargetMode="External"/><Relationship Id="rId43" Type="http://schemas.openxmlformats.org/officeDocument/2006/relationships/footer" Target="footer1.xml"/><Relationship Id="rId8" Type="http://schemas.openxmlformats.org/officeDocument/2006/relationships/hyperlink" Target="https://doi.org/10.1038/518288a" TargetMode="External"/><Relationship Id="rId3" Type="http://schemas.openxmlformats.org/officeDocument/2006/relationships/styles" Target="styles.xml"/><Relationship Id="rId12" Type="http://schemas.openxmlformats.org/officeDocument/2006/relationships/hyperlink" Target="https://doi.org/10.48550/arXiv.1607.06520" TargetMode="External"/><Relationship Id="rId17" Type="http://schemas.openxmlformats.org/officeDocument/2006/relationships/hyperlink" Target="https://doi.org/10.18653/v1/2020.emnlp-main.23" TargetMode="External"/><Relationship Id="rId25" Type="http://schemas.openxmlformats.org/officeDocument/2006/relationships/hyperlink" Target="https://doi.org/10.18653/v1/W19-3802" TargetMode="External"/><Relationship Id="rId33" Type="http://schemas.openxmlformats.org/officeDocument/2006/relationships/hyperlink" Target="https://doi.org/10.18653/v1/N19-1063" TargetMode="External"/><Relationship Id="rId38" Type="http://schemas.openxmlformats.org/officeDocument/2006/relationships/hyperlink" Target="https://journals.sagepub.com/doi/10.1177/1745691619863798" TargetMode="External"/><Relationship Id="rId46" Type="http://schemas.openxmlformats.org/officeDocument/2006/relationships/theme" Target="theme/theme1.xml"/><Relationship Id="rId20" Type="http://schemas.openxmlformats.org/officeDocument/2006/relationships/hyperlink" Target="https://doi.org/10.48550/arXiv.1903.03862" TargetMode="External"/><Relationship Id="rId41" Type="http://schemas.openxmlformats.org/officeDocument/2006/relationships/hyperlink" Target="https://doi.org/10.18653/v1/2021.emnlp-main.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BAC79-4944-C64C-A5FE-71E64A85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5944</Words>
  <Characters>33887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fcalado</cp:lastModifiedBy>
  <cp:revision>3</cp:revision>
  <cp:lastPrinted>2025-01-30T19:51:00Z</cp:lastPrinted>
  <dcterms:created xsi:type="dcterms:W3CDTF">2025-01-30T19:51:00Z</dcterms:created>
  <dcterms:modified xsi:type="dcterms:W3CDTF">2025-01-30T19:51:00Z</dcterms:modified>
</cp:coreProperties>
</file>