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CAC4" w14:textId="77777777" w:rsidR="005B434B" w:rsidRDefault="00E11726" w:rsidP="00E11726">
      <w:pPr>
        <w:pStyle w:val="Titledocument"/>
      </w:pPr>
      <w:r>
        <w:t xml:space="preserve">Unmarking Gender: Trans Studies Interventions in Bias Evaluation Techniques </w:t>
      </w:r>
    </w:p>
    <w:p w14:paraId="7337A9F3" w14:textId="77777777" w:rsidR="00E11726" w:rsidRDefault="00E11726" w:rsidP="00E11726">
      <w:pPr>
        <w:pStyle w:val="Titledocument"/>
      </w:pPr>
    </w:p>
    <w:p w14:paraId="397FCCEF" w14:textId="77777777" w:rsidR="005B434B" w:rsidRPr="0029158F" w:rsidRDefault="00E11726" w:rsidP="005B434B">
      <w:pPr>
        <w:pStyle w:val="Authors"/>
        <w:rPr>
          <w:rFonts w:eastAsiaTheme="minorEastAsia"/>
          <w:caps w:val="0"/>
        </w:rPr>
      </w:pPr>
      <w:r>
        <w:rPr>
          <w:rFonts w:eastAsiaTheme="minorEastAsia"/>
          <w:caps w:val="0"/>
        </w:rPr>
        <w:t>Anonymized</w:t>
      </w:r>
    </w:p>
    <w:p w14:paraId="76E5B7D3" w14:textId="1720A1FE" w:rsidR="005B434B" w:rsidRPr="00397D0F" w:rsidRDefault="00397D0F" w:rsidP="005B434B">
      <w:pPr>
        <w:pStyle w:val="Abstract"/>
        <w:rPr>
          <w:rFonts w:ascii="Linux Libertine" w:hAnsi="Linux Libertine" w:cs="Linux Libertine"/>
          <w:szCs w:val="16"/>
        </w:rPr>
      </w:pPr>
      <w:r w:rsidRPr="00397D0F">
        <w:rPr>
          <w:rFonts w:ascii="Linux Libertine" w:eastAsia="Times New Roman" w:hAnsi="Linux Libertine" w:cs="Linux Libertine"/>
          <w:color w:val="000000"/>
          <w:szCs w:val="16"/>
        </w:rPr>
        <w:t>This paper brings theorizing from Trans Studies to bear on recent</w:t>
      </w:r>
      <w:r w:rsidRPr="00397D0F">
        <w:rPr>
          <w:rFonts w:ascii="Linux Libertine" w:hAnsi="Linux Libertine" w:cs="Linux Libertine"/>
          <w:color w:val="000000"/>
          <w:szCs w:val="16"/>
        </w:rPr>
        <w:t xml:space="preserve"> Natural Language Processing (NLP)</w:t>
      </w:r>
      <w:r w:rsidRPr="00397D0F">
        <w:rPr>
          <w:rFonts w:ascii="Linux Libertine" w:eastAsia="Times New Roman" w:hAnsi="Linux Libertine" w:cs="Linux Libertine"/>
          <w:color w:val="000000"/>
          <w:szCs w:val="16"/>
        </w:rPr>
        <w:t xml:space="preserve"> methods for detecting and evaluating anti-trans bias in Large Language Models</w:t>
      </w:r>
      <w:r w:rsidRPr="00397D0F">
        <w:rPr>
          <w:rFonts w:ascii="Linux Libertine" w:hAnsi="Linux Libertine" w:cs="Linux Libertine"/>
          <w:color w:val="000000"/>
          <w:szCs w:val="16"/>
        </w:rPr>
        <w:t xml:space="preserve"> (LLMs).</w:t>
      </w:r>
      <w:r w:rsidRPr="00397D0F">
        <w:rPr>
          <w:rFonts w:ascii="Linux Libertine" w:eastAsia="Times New Roman" w:hAnsi="Linux Libertine" w:cs="Linux Libertine"/>
          <w:color w:val="000000"/>
          <w:szCs w:val="16"/>
        </w:rPr>
        <w:t xml:space="preserve"> Drawing in particular on Trans Studies</w:t>
      </w:r>
      <w:r w:rsidRPr="00397D0F">
        <w:rPr>
          <w:rFonts w:ascii="Linux Libertine" w:hAnsi="Linux Libertine" w:cs="Linux Libertine"/>
          <w:color w:val="000000"/>
          <w:szCs w:val="16"/>
        </w:rPr>
        <w:t>’</w:t>
      </w:r>
      <w:r w:rsidRPr="00397D0F">
        <w:rPr>
          <w:rFonts w:ascii="Linux Libertine" w:eastAsia="Times New Roman" w:hAnsi="Linux Libertine" w:cs="Linux Libertine"/>
          <w:color w:val="000000"/>
          <w:szCs w:val="16"/>
        </w:rPr>
        <w:t xml:space="preserve"> critique of gender identification, and its emphasis on gender as a visible, expressive, and social</w:t>
      </w:r>
      <w:r w:rsidRPr="00397D0F">
        <w:rPr>
          <w:rFonts w:ascii="Linux Libertine" w:hAnsi="Linux Libertine" w:cs="Linux Libertine"/>
          <w:color w:val="000000"/>
          <w:szCs w:val="16"/>
        </w:rPr>
        <w:t xml:space="preserve"> </w:t>
      </w:r>
      <w:r w:rsidRPr="00397D0F">
        <w:rPr>
          <w:rFonts w:ascii="Linux Libertine" w:eastAsia="Times New Roman" w:hAnsi="Linux Libertine" w:cs="Linux Libertine"/>
          <w:color w:val="000000"/>
          <w:szCs w:val="16"/>
        </w:rPr>
        <w:t>phenomenon, the paper examines how treating gender primarily as an internal identity limits what bias detection systems are able to perceive</w:t>
      </w:r>
      <w:r w:rsidR="00070E0D">
        <w:rPr>
          <w:rFonts w:ascii="Linux Libertine" w:eastAsia="Times New Roman" w:hAnsi="Linux Libertine" w:cs="Linux Libertine"/>
          <w:color w:val="000000"/>
          <w:szCs w:val="16"/>
        </w:rPr>
        <w:t>, which perpetuates the discrimination of marginalized identities</w:t>
      </w:r>
      <w:r w:rsidRPr="00397D0F">
        <w:rPr>
          <w:rFonts w:ascii="Linux Libertine" w:eastAsia="Times New Roman" w:hAnsi="Linux Libertine" w:cs="Linux Libertine"/>
          <w:color w:val="000000"/>
          <w:szCs w:val="16"/>
        </w:rPr>
        <w:t xml:space="preserve">. </w:t>
      </w:r>
      <w:r w:rsidR="00070E0D">
        <w:rPr>
          <w:rFonts w:ascii="Linux Libertine" w:eastAsia="Times New Roman" w:hAnsi="Linux Libertine" w:cs="Linux Libertine"/>
          <w:color w:val="000000"/>
          <w:szCs w:val="16"/>
        </w:rPr>
        <w:t xml:space="preserve">According to </w:t>
      </w:r>
      <w:r w:rsidR="007D146F">
        <w:rPr>
          <w:rFonts w:ascii="Linux Libertine" w:eastAsia="Times New Roman" w:hAnsi="Linux Libertine" w:cs="Linux Libertine"/>
          <w:color w:val="000000"/>
          <w:szCs w:val="16"/>
        </w:rPr>
        <w:t>this</w:t>
      </w:r>
      <w:r w:rsidR="00070E0D">
        <w:rPr>
          <w:rFonts w:ascii="Linux Libertine" w:eastAsia="Times New Roman" w:hAnsi="Linux Libertine" w:cs="Linux Libertine"/>
          <w:color w:val="000000"/>
          <w:szCs w:val="16"/>
        </w:rPr>
        <w:t xml:space="preserve"> critique, s</w:t>
      </w:r>
      <w:r w:rsidRPr="00397D0F">
        <w:rPr>
          <w:rFonts w:ascii="Linux Libertine" w:eastAsia="Times New Roman" w:hAnsi="Linux Libertine" w:cs="Linux Libertine"/>
          <w:color w:val="000000"/>
          <w:szCs w:val="16"/>
        </w:rPr>
        <w:t>ystems that conceptualize gender as internal render dominant</w:t>
      </w:r>
      <w:r w:rsidRPr="00397D0F">
        <w:rPr>
          <w:rFonts w:ascii="Linux Libertine" w:hAnsi="Linux Libertine" w:cs="Linux Libertine"/>
          <w:color w:val="000000"/>
          <w:szCs w:val="16"/>
        </w:rPr>
        <w:t xml:space="preserve"> identities as invisible </w:t>
      </w:r>
      <w:r w:rsidR="00070E0D">
        <w:rPr>
          <w:rFonts w:ascii="Linux Libertine" w:hAnsi="Linux Libertine" w:cs="Linux Libertine"/>
          <w:color w:val="000000"/>
          <w:szCs w:val="16"/>
        </w:rPr>
        <w:t xml:space="preserve">while </w:t>
      </w:r>
      <w:r w:rsidRPr="00397D0F">
        <w:rPr>
          <w:rFonts w:ascii="Linux Libertine" w:eastAsia="Times New Roman" w:hAnsi="Linux Libertine" w:cs="Linux Libertine"/>
          <w:color w:val="000000"/>
          <w:szCs w:val="16"/>
        </w:rPr>
        <w:t xml:space="preserve">obscuring </w:t>
      </w:r>
      <w:r w:rsidRPr="00397D0F">
        <w:rPr>
          <w:rFonts w:ascii="Linux Libertine" w:hAnsi="Linux Libertine" w:cs="Linux Libertine"/>
          <w:color w:val="000000"/>
          <w:szCs w:val="16"/>
        </w:rPr>
        <w:t xml:space="preserve">external expression and </w:t>
      </w:r>
      <w:r w:rsidRPr="00397D0F">
        <w:rPr>
          <w:rFonts w:ascii="Linux Libertine" w:eastAsia="Times New Roman" w:hAnsi="Linux Libertine" w:cs="Linux Libertine"/>
          <w:color w:val="000000"/>
          <w:szCs w:val="16"/>
        </w:rPr>
        <w:t>presentation</w:t>
      </w:r>
      <w:r w:rsidRPr="00397D0F">
        <w:rPr>
          <w:rFonts w:ascii="Linux Libertine" w:hAnsi="Linux Libertine" w:cs="Linux Libertine"/>
          <w:color w:val="000000"/>
          <w:szCs w:val="16"/>
        </w:rPr>
        <w:t xml:space="preserve"> which</w:t>
      </w:r>
      <w:r w:rsidRPr="00397D0F">
        <w:rPr>
          <w:rFonts w:ascii="Linux Libertine" w:eastAsia="Times New Roman" w:hAnsi="Linux Libertine" w:cs="Linux Libertine"/>
          <w:color w:val="000000"/>
          <w:szCs w:val="16"/>
        </w:rPr>
        <w:t xml:space="preserve"> </w:t>
      </w:r>
      <w:r w:rsidRPr="00397D0F">
        <w:rPr>
          <w:rFonts w:ascii="Linux Libertine" w:hAnsi="Linux Libertine" w:cs="Linux Libertine"/>
          <w:color w:val="000000"/>
          <w:szCs w:val="16"/>
        </w:rPr>
        <w:t>are</w:t>
      </w:r>
      <w:r w:rsidRPr="00397D0F">
        <w:rPr>
          <w:rFonts w:ascii="Linux Libertine" w:eastAsia="Times New Roman" w:hAnsi="Linux Libertine" w:cs="Linux Libertine"/>
          <w:color w:val="000000"/>
          <w:szCs w:val="16"/>
        </w:rPr>
        <w:t xml:space="preserve"> most frequently targeted by discrimination. Through close analysis of two recent frameworks for studying trans bias—the TIDEs and EQUITABL </w:t>
      </w:r>
      <w:r w:rsidR="00070E0D">
        <w:rPr>
          <w:rFonts w:ascii="Linux Libertine" w:eastAsia="Times New Roman" w:hAnsi="Linux Libertine" w:cs="Linux Libertine"/>
          <w:color w:val="000000"/>
          <w:szCs w:val="16"/>
        </w:rPr>
        <w:t>frameworks</w:t>
      </w:r>
      <w:r w:rsidRPr="00397D0F">
        <w:rPr>
          <w:rFonts w:ascii="Linux Libertine" w:eastAsia="Times New Roman" w:hAnsi="Linux Libertine" w:cs="Linux Libertine"/>
          <w:color w:val="000000"/>
          <w:szCs w:val="16"/>
        </w:rPr>
        <w:t xml:space="preserve"> </w:t>
      </w:r>
      <w:r w:rsidR="00023998">
        <w:rPr>
          <w:rFonts w:ascii="Linux Libertine" w:eastAsia="Times New Roman" w:hAnsi="Linux Libertine" w:cs="Linux Libertine"/>
          <w:color w:val="000000"/>
          <w:szCs w:val="16"/>
        </w:rPr>
        <w:t>[27</w:t>
      </w:r>
      <w:r w:rsidRPr="00397D0F">
        <w:rPr>
          <w:rFonts w:ascii="Linux Libertine" w:eastAsia="Times New Roman" w:hAnsi="Linux Libertine" w:cs="Linux Libertine"/>
          <w:color w:val="000000"/>
          <w:szCs w:val="16"/>
        </w:rPr>
        <w:t xml:space="preserve">, </w:t>
      </w:r>
      <w:r w:rsidR="00D6313D">
        <w:rPr>
          <w:rFonts w:ascii="Linux Libertine" w:eastAsia="Times New Roman" w:hAnsi="Linux Libertine" w:cs="Linux Libertine"/>
          <w:color w:val="000000"/>
          <w:szCs w:val="16"/>
        </w:rPr>
        <w:t>13]</w:t>
      </w:r>
      <w:r w:rsidRPr="00397D0F">
        <w:rPr>
          <w:rFonts w:ascii="Linux Libertine" w:eastAsia="Times New Roman" w:hAnsi="Linux Libertine" w:cs="Linux Libertine"/>
          <w:color w:val="000000"/>
          <w:szCs w:val="16"/>
        </w:rPr>
        <w:t>—the paper</w:t>
      </w:r>
      <w:r w:rsidRPr="00397D0F">
        <w:rPr>
          <w:rFonts w:ascii="Linux Libertine" w:hAnsi="Linux Libertine" w:cs="Linux Libertine"/>
          <w:color w:val="000000"/>
          <w:szCs w:val="16"/>
        </w:rPr>
        <w:t xml:space="preserve"> considers how th</w:t>
      </w:r>
      <w:r w:rsidR="00070E0D">
        <w:rPr>
          <w:rFonts w:ascii="Linux Libertine" w:hAnsi="Linux Libertine" w:cs="Linux Libertine"/>
          <w:color w:val="000000"/>
          <w:szCs w:val="16"/>
        </w:rPr>
        <w:t>e</w:t>
      </w:r>
      <w:r w:rsidRPr="00397D0F">
        <w:rPr>
          <w:rFonts w:ascii="Linux Libertine" w:hAnsi="Linux Libertine" w:cs="Linux Libertine"/>
          <w:color w:val="000000"/>
          <w:szCs w:val="16"/>
        </w:rPr>
        <w:t xml:space="preserve"> concept of gender as external, expressive, and social might contribute to bias evaluation and mitigation techniques. It</w:t>
      </w:r>
      <w:r w:rsidRPr="00397D0F">
        <w:rPr>
          <w:rFonts w:ascii="Linux Libertine" w:eastAsia="Times New Roman" w:hAnsi="Linux Libertine" w:cs="Linux Libertine"/>
          <w:color w:val="000000"/>
          <w:szCs w:val="16"/>
        </w:rPr>
        <w:t xml:space="preserve"> concludes by outlining directions for future research that integrate theoretical insights from Trans Studies to better capture the material and relational dimensions of gender bias in language technologies</w:t>
      </w:r>
    </w:p>
    <w:p w14:paraId="65CA1309" w14:textId="77777777" w:rsidR="005B434B" w:rsidRPr="00070E0D" w:rsidRDefault="005B434B" w:rsidP="005B434B">
      <w:pPr>
        <w:pStyle w:val="CCSDescription"/>
        <w:rPr>
          <w:sz w:val="16"/>
          <w:szCs w:val="16"/>
        </w:rPr>
      </w:pPr>
      <w:r w:rsidRPr="008275CB">
        <w:rPr>
          <w:rStyle w:val="CCSHeadchar"/>
          <w:szCs w:val="18"/>
        </w:rPr>
        <w:t xml:space="preserve">CCS CONCEPTS </w:t>
      </w:r>
      <w:r w:rsidRPr="00070E0D">
        <w:rPr>
          <w:sz w:val="16"/>
          <w:szCs w:val="16"/>
        </w:rPr>
        <w:t xml:space="preserve">• </w:t>
      </w:r>
      <w:r w:rsidR="00397D0F" w:rsidRPr="00070E0D">
        <w:rPr>
          <w:sz w:val="16"/>
          <w:szCs w:val="16"/>
        </w:rPr>
        <w:t>Computing Methodologies</w:t>
      </w:r>
      <w:r w:rsidRPr="00070E0D">
        <w:rPr>
          <w:b w:val="0"/>
          <w:sz w:val="16"/>
          <w:szCs w:val="16"/>
        </w:rPr>
        <w:t xml:space="preserve"> • </w:t>
      </w:r>
      <w:r w:rsidR="00397D0F" w:rsidRPr="00070E0D">
        <w:rPr>
          <w:b w:val="0"/>
          <w:sz w:val="16"/>
          <w:szCs w:val="16"/>
        </w:rPr>
        <w:t>Artificial Intelligence</w:t>
      </w:r>
      <w:r w:rsidRPr="00070E0D">
        <w:rPr>
          <w:b w:val="0"/>
          <w:sz w:val="16"/>
          <w:szCs w:val="16"/>
        </w:rPr>
        <w:t xml:space="preserve"> • </w:t>
      </w:r>
      <w:r w:rsidR="00397D0F" w:rsidRPr="00070E0D">
        <w:rPr>
          <w:b w:val="0"/>
          <w:sz w:val="16"/>
          <w:szCs w:val="16"/>
        </w:rPr>
        <w:t>Natural language processing</w:t>
      </w:r>
    </w:p>
    <w:p w14:paraId="14492401" w14:textId="77777777" w:rsidR="005B434B" w:rsidRPr="00B25EC5" w:rsidRDefault="005B434B" w:rsidP="005B434B">
      <w:pPr>
        <w:pStyle w:val="KeyWords"/>
        <w:rPr>
          <w:b/>
          <w:szCs w:val="18"/>
        </w:rPr>
      </w:pPr>
      <w:r>
        <w:rPr>
          <w:rStyle w:val="KeyWordHeadchar"/>
          <w:b/>
          <w:szCs w:val="18"/>
        </w:rPr>
        <w:t xml:space="preserve">Additional Keywords and Phrases: </w:t>
      </w:r>
      <w:r w:rsidR="00E11726" w:rsidRPr="00070E0D">
        <w:rPr>
          <w:sz w:val="16"/>
          <w:szCs w:val="16"/>
        </w:rPr>
        <w:t>NLP, Gender bias, Transgender, Trans Studies, Bias Evaluation and Mitigation</w:t>
      </w:r>
    </w:p>
    <w:p w14:paraId="54F6E4C6" w14:textId="77777777" w:rsidR="005B434B" w:rsidRPr="000723E6" w:rsidRDefault="005B434B" w:rsidP="005B434B">
      <w:pPr>
        <w:pStyle w:val="ACMRefHead"/>
      </w:pPr>
      <w:r w:rsidRPr="000723E6">
        <w:t>ACM Reference Format:</w:t>
      </w:r>
    </w:p>
    <w:p w14:paraId="1EB3526E" w14:textId="77777777"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xml:space="preserve">: This is the subtitle of the </w:t>
      </w:r>
      <w:proofErr w:type="gramStart"/>
      <w:r w:rsidRPr="000723E6">
        <w:t>paper</w:t>
      </w:r>
      <w:r>
        <w:t>,</w:t>
      </w:r>
      <w:proofErr w:type="gramEnd"/>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14:paraId="606DF8E9" w14:textId="77777777" w:rsidR="005B434B" w:rsidRDefault="005B434B" w:rsidP="005B434B">
      <w:pPr>
        <w:pStyle w:val="Head1"/>
        <w:tabs>
          <w:tab w:val="clear" w:pos="360"/>
        </w:tabs>
        <w:ind w:left="432" w:hanging="432"/>
      </w:pPr>
      <w:r>
        <w:t>Introduction</w:t>
      </w:r>
    </w:p>
    <w:p w14:paraId="75F2F043" w14:textId="4B409340" w:rsidR="00397D0F" w:rsidRPr="00397D0F" w:rsidRDefault="00397D0F" w:rsidP="00397D0F">
      <w:pPr>
        <w:pStyle w:val="Para"/>
        <w:ind w:firstLine="0"/>
        <w:rPr>
          <w:rFonts w:ascii="Linux Libertine" w:eastAsia="Times New Roman" w:hAnsi="Linux Libertine" w:cs="Linux Libertine"/>
          <w:color w:val="000000"/>
          <w:szCs w:val="18"/>
        </w:rPr>
      </w:pPr>
      <w:r w:rsidRPr="00397D0F">
        <w:rPr>
          <w:rFonts w:ascii="Linux Libertine" w:eastAsia="Times New Roman" w:hAnsi="Linux Libertine" w:cs="Linux Libertine"/>
          <w:color w:val="000000"/>
          <w:szCs w:val="18"/>
        </w:rPr>
        <w:t xml:space="preserve">There is a global urgency to define gender as a category. In various </w:t>
      </w:r>
      <w:r w:rsidRPr="00397D0F">
        <w:rPr>
          <w:rFonts w:ascii="Linux Libertine" w:hAnsi="Linux Libertine" w:cs="Linux Libertine"/>
          <w:szCs w:val="18"/>
        </w:rPr>
        <w:t>countries</w:t>
      </w:r>
      <w:r w:rsidRPr="00397D0F">
        <w:rPr>
          <w:rFonts w:ascii="Linux Libertine" w:eastAsia="Times New Roman" w:hAnsi="Linux Libertine" w:cs="Linux Libertine"/>
          <w:color w:val="000000"/>
          <w:szCs w:val="18"/>
        </w:rPr>
        <w:t xml:space="preserve"> around the world, gender designations like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transgender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and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nonbinary</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are prompting backlash that has resulted in the retraction of hard-gained rights for LGBTQ+ groups, such as the </w:t>
      </w:r>
      <w:r w:rsidRPr="00397D0F">
        <w:rPr>
          <w:rFonts w:ascii="Linux Libertine" w:hAnsi="Linux Libertine" w:cs="Linux Libertine"/>
          <w:color w:val="000000"/>
          <w:szCs w:val="18"/>
        </w:rPr>
        <w:t xml:space="preserve">recent </w:t>
      </w:r>
      <w:r w:rsidRPr="00397D0F">
        <w:rPr>
          <w:rFonts w:ascii="Linux Libertine" w:eastAsia="Times New Roman" w:hAnsi="Linux Libertine" w:cs="Linux Libertine"/>
          <w:color w:val="000000"/>
          <w:szCs w:val="18"/>
        </w:rPr>
        <w:t xml:space="preserve">ban on gender-affirming care for minors in the USA </w:t>
      </w:r>
      <w:r w:rsidR="00023998">
        <w:rPr>
          <w:rFonts w:ascii="Linux Libertine" w:eastAsia="Times New Roman" w:hAnsi="Linux Libertine" w:cs="Linux Libertine"/>
          <w:color w:val="000000"/>
          <w:szCs w:val="18"/>
        </w:rPr>
        <w:t>[24].</w:t>
      </w:r>
      <w:r w:rsidRPr="00397D0F">
        <w:rPr>
          <w:rFonts w:ascii="Linux Libertine" w:eastAsia="Times New Roman" w:hAnsi="Linux Libertine" w:cs="Linux Libertine"/>
          <w:color w:val="000000"/>
          <w:szCs w:val="18"/>
        </w:rPr>
        <w:t xml:space="preserve"> This backlash takes what it terms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gender ideology</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or nontraditional views of gender that are not based on biological sex, as a rallying cry for political priorities that are similarly based in xenophobic logic, such as anti-immigrant discrimination </w:t>
      </w:r>
      <w:r w:rsidR="00D6313D">
        <w:rPr>
          <w:rFonts w:ascii="Linux Libertine" w:eastAsia="Times New Roman" w:hAnsi="Linux Libertine" w:cs="Linux Libertine"/>
          <w:color w:val="000000"/>
          <w:szCs w:val="18"/>
        </w:rPr>
        <w:t xml:space="preserve">[7, </w:t>
      </w:r>
      <w:r w:rsidR="00023998">
        <w:rPr>
          <w:rFonts w:ascii="Linux Libertine" w:eastAsia="Times New Roman" w:hAnsi="Linux Libertine" w:cs="Linux Libertine"/>
          <w:color w:val="000000"/>
          <w:szCs w:val="18"/>
        </w:rPr>
        <w:t xml:space="preserve">21, </w:t>
      </w:r>
      <w:r w:rsidR="002B2B8E">
        <w:rPr>
          <w:rFonts w:ascii="Linux Libertine" w:eastAsia="Times New Roman" w:hAnsi="Linux Libertine" w:cs="Linux Libertine"/>
          <w:color w:val="000000"/>
          <w:szCs w:val="18"/>
        </w:rPr>
        <w:t>32</w:t>
      </w:r>
      <w:r w:rsidR="00D6313D">
        <w:rPr>
          <w:rFonts w:ascii="Linux Libertine" w:hAnsi="Linux Libertine" w:cs="Linux Libertine"/>
          <w:color w:val="000000"/>
          <w:szCs w:val="18"/>
        </w:rPr>
        <w:t>].</w:t>
      </w:r>
    </w:p>
    <w:p w14:paraId="03F83095" w14:textId="1BF5912A" w:rsidR="00397D0F" w:rsidRPr="00397D0F" w:rsidRDefault="00397D0F" w:rsidP="00397D0F">
      <w:pPr>
        <w:pStyle w:val="Para"/>
        <w:rPr>
          <w:rFonts w:ascii="Linux Libertine" w:eastAsia="Times New Roman" w:hAnsi="Linux Libertine" w:cs="Linux Libertine"/>
          <w:color w:val="000000"/>
          <w:szCs w:val="18"/>
        </w:rPr>
      </w:pPr>
      <w:r w:rsidRPr="00397D0F">
        <w:rPr>
          <w:rFonts w:ascii="Linux Libertine" w:eastAsia="Times New Roman" w:hAnsi="Linux Libertine" w:cs="Linux Libertine"/>
          <w:color w:val="000000"/>
          <w:szCs w:val="18"/>
        </w:rPr>
        <w:t xml:space="preserve">In response to attacks on </w:t>
      </w:r>
      <w:r w:rsidRPr="00397D0F">
        <w:rPr>
          <w:rFonts w:ascii="Linux Libertine" w:hAnsi="Linux Libertine" w:cs="Linux Libertine"/>
          <w:color w:val="000000"/>
          <w:szCs w:val="18"/>
        </w:rPr>
        <w:t xml:space="preserve">so-called </w:t>
      </w:r>
      <w:r w:rsidRPr="00397D0F">
        <w:rPr>
          <w:rFonts w:ascii="Linux Libertine" w:eastAsia="Times New Roman" w:hAnsi="Linux Libertine" w:cs="Linux Libertine"/>
          <w:color w:val="000000"/>
          <w:szCs w:val="18"/>
        </w:rPr>
        <w:t xml:space="preserve">gender ideology, some progressive groups have doubled down on a definition of gender that is based on internal identification rather than biological reality </w:t>
      </w:r>
      <w:r w:rsidR="00023998">
        <w:rPr>
          <w:rFonts w:ascii="Linux Libertine" w:eastAsia="Times New Roman" w:hAnsi="Linux Libertine" w:cs="Linux Libertine"/>
          <w:color w:val="000000"/>
          <w:szCs w:val="18"/>
        </w:rPr>
        <w:t xml:space="preserve">[14]. </w:t>
      </w:r>
      <w:r w:rsidRPr="00397D0F">
        <w:rPr>
          <w:rFonts w:ascii="Linux Libertine" w:eastAsia="Times New Roman" w:hAnsi="Linux Libertine" w:cs="Linux Libertine"/>
          <w:color w:val="000000"/>
          <w:szCs w:val="18"/>
        </w:rPr>
        <w:t>Drawing from seminal theories of gender, such as Judith Butler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s </w:t>
      </w:r>
      <w:r w:rsidR="00D6313D">
        <w:rPr>
          <w:rFonts w:ascii="Linux Libertine" w:eastAsia="Times New Roman" w:hAnsi="Linux Libertine" w:cs="Linux Libertine"/>
          <w:color w:val="000000"/>
          <w:szCs w:val="18"/>
        </w:rPr>
        <w:t xml:space="preserve">[6] </w:t>
      </w:r>
      <w:r w:rsidRPr="00397D0F">
        <w:rPr>
          <w:rFonts w:ascii="Linux Libertine" w:eastAsia="Times New Roman" w:hAnsi="Linux Libertine" w:cs="Linux Libertine"/>
          <w:color w:val="000000"/>
          <w:szCs w:val="18"/>
        </w:rPr>
        <w:t xml:space="preserve">theory of Gender Performativity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discussed in more detail below), this perspective breaks down the rigid and causal relationship between sex and gender, leaving room for individuals to identify in ways that may or may not correspond to their assigned sex at birth.</w:t>
      </w:r>
    </w:p>
    <w:p w14:paraId="636C695E" w14:textId="160BAF87" w:rsidR="00397D0F" w:rsidRPr="00397D0F" w:rsidRDefault="00397D0F" w:rsidP="00397D0F">
      <w:pPr>
        <w:pStyle w:val="Para"/>
        <w:rPr>
          <w:rFonts w:ascii="Linux Libertine" w:eastAsia="Times New Roman" w:hAnsi="Linux Libertine" w:cs="Linux Libertine"/>
          <w:color w:val="000000"/>
          <w:szCs w:val="18"/>
        </w:rPr>
      </w:pPr>
      <w:r w:rsidRPr="00397D0F">
        <w:rPr>
          <w:rFonts w:ascii="Linux Libertine" w:eastAsia="Times New Roman" w:hAnsi="Linux Libertine" w:cs="Linux Libertine"/>
          <w:color w:val="000000"/>
          <w:szCs w:val="18"/>
        </w:rPr>
        <w:lastRenderedPageBreak/>
        <w:t>The same assumptions that drive th</w:t>
      </w:r>
      <w:r w:rsidRPr="00397D0F">
        <w:rPr>
          <w:rFonts w:ascii="Linux Libertine" w:hAnsi="Linux Libertine" w:cs="Linux Libertine"/>
          <w:color w:val="000000"/>
          <w:szCs w:val="18"/>
        </w:rPr>
        <w:t>e</w:t>
      </w:r>
      <w:r w:rsidRPr="00397D0F">
        <w:rPr>
          <w:rFonts w:ascii="Linux Libertine" w:eastAsia="Times New Roman" w:hAnsi="Linux Libertine" w:cs="Linux Libertine"/>
          <w:color w:val="000000"/>
          <w:szCs w:val="18"/>
        </w:rPr>
        <w:t xml:space="preserve"> global controversy over defining gender also operate in </w:t>
      </w:r>
      <w:r w:rsidRPr="00397D0F">
        <w:rPr>
          <w:rFonts w:ascii="Linux Libertine" w:hAnsi="Linux Libertine" w:cs="Linux Libertine"/>
          <w:color w:val="000000"/>
          <w:szCs w:val="18"/>
        </w:rPr>
        <w:t xml:space="preserve">NLP </w:t>
      </w:r>
      <w:r w:rsidRPr="00397D0F">
        <w:rPr>
          <w:rFonts w:ascii="Linux Libertine" w:eastAsia="Times New Roman" w:hAnsi="Linux Libertine" w:cs="Linux Libertine"/>
          <w:color w:val="000000"/>
          <w:szCs w:val="18"/>
        </w:rPr>
        <w:t xml:space="preserve">methods for studying gender bias in language, in bias detection and mitigation techniques. Through the analysis of concrete linguistic features, </w:t>
      </w:r>
      <w:r w:rsidRPr="00397D0F">
        <w:rPr>
          <w:rFonts w:ascii="Linux Libertine" w:hAnsi="Linux Libertine" w:cs="Linux Libertine"/>
          <w:color w:val="000000"/>
          <w:szCs w:val="18"/>
        </w:rPr>
        <w:t>NLP methods aim</w:t>
      </w:r>
      <w:r w:rsidRPr="00397D0F">
        <w:rPr>
          <w:rFonts w:ascii="Linux Libertine" w:eastAsia="Times New Roman" w:hAnsi="Linux Libertine" w:cs="Linux Libertine"/>
          <w:color w:val="000000"/>
          <w:szCs w:val="18"/>
        </w:rPr>
        <w:t xml:space="preserve"> to make explicit the ways that language forms encode perceptions on gender. Over the past several years, such methods have ranged from Word Embedding approaches </w:t>
      </w:r>
      <w:r w:rsidR="00D6313D">
        <w:rPr>
          <w:rFonts w:ascii="Linux Libertine" w:eastAsia="Times New Roman" w:hAnsi="Linux Libertine" w:cs="Linux Libertine"/>
          <w:color w:val="000000"/>
          <w:szCs w:val="18"/>
        </w:rPr>
        <w:t xml:space="preserve">[5], </w:t>
      </w:r>
      <w:r w:rsidRPr="00397D0F">
        <w:rPr>
          <w:rFonts w:ascii="Linux Libertine" w:eastAsia="Times New Roman" w:hAnsi="Linux Libertine" w:cs="Linux Libertine"/>
          <w:color w:val="000000"/>
          <w:szCs w:val="18"/>
        </w:rPr>
        <w:t xml:space="preserve">to Coreference Resolution tasks </w:t>
      </w:r>
      <w:r w:rsidR="002B2B8E">
        <w:rPr>
          <w:rFonts w:ascii="Linux Libertine" w:eastAsia="Times New Roman" w:hAnsi="Linux Libertine" w:cs="Linux Libertine"/>
          <w:color w:val="000000"/>
          <w:szCs w:val="18"/>
        </w:rPr>
        <w:t xml:space="preserve">[31], </w:t>
      </w:r>
      <w:r w:rsidRPr="00397D0F">
        <w:rPr>
          <w:rFonts w:ascii="Linux Libertine" w:eastAsia="Times New Roman" w:hAnsi="Linux Libertine" w:cs="Linux Libertine"/>
          <w:color w:val="000000"/>
          <w:szCs w:val="18"/>
        </w:rPr>
        <w:t xml:space="preserve">and more recently, Language Generation methods </w:t>
      </w:r>
      <w:r w:rsidR="00023998">
        <w:rPr>
          <w:rFonts w:ascii="Linux Libertine" w:eastAsia="Times New Roman" w:hAnsi="Linux Libertine" w:cs="Linux Libertine"/>
          <w:color w:val="000000"/>
          <w:szCs w:val="18"/>
        </w:rPr>
        <w:t>[23].</w:t>
      </w:r>
      <w:r w:rsidR="007D146F">
        <w:rPr>
          <w:rFonts w:ascii="Linux Libertine" w:eastAsia="Times New Roman" w:hAnsi="Linux Libertine" w:cs="Linux Libertine"/>
          <w:color w:val="000000"/>
          <w:szCs w:val="18"/>
        </w:rPr>
        <w:t xml:space="preserve"> Although the</w:t>
      </w:r>
      <w:r w:rsidR="000C4706">
        <w:rPr>
          <w:rFonts w:ascii="Linux Libertine" w:eastAsia="Times New Roman" w:hAnsi="Linux Libertine" w:cs="Linux Libertine"/>
          <w:color w:val="000000"/>
          <w:szCs w:val="18"/>
        </w:rPr>
        <w:t>y</w:t>
      </w:r>
      <w:r w:rsidR="007D146F">
        <w:rPr>
          <w:rFonts w:ascii="Linux Libertine" w:eastAsia="Times New Roman" w:hAnsi="Linux Libertine" w:cs="Linux Libertine"/>
          <w:color w:val="000000"/>
          <w:szCs w:val="18"/>
        </w:rPr>
        <w:t xml:space="preserve"> focus mostly on gender bias, </w:t>
      </w:r>
      <w:r w:rsidR="000C4706">
        <w:rPr>
          <w:rFonts w:ascii="Linux Libertine" w:eastAsia="Times New Roman" w:hAnsi="Linux Libertine" w:cs="Linux Libertine"/>
          <w:color w:val="000000"/>
          <w:szCs w:val="18"/>
        </w:rPr>
        <w:t>a growing number of</w:t>
      </w:r>
      <w:r w:rsidR="007D146F">
        <w:rPr>
          <w:rFonts w:ascii="Linux Libertine" w:eastAsia="Times New Roman" w:hAnsi="Linux Libertine" w:cs="Linux Libertine"/>
          <w:color w:val="000000"/>
          <w:szCs w:val="18"/>
        </w:rPr>
        <w:t xml:space="preserve"> these methods address </w:t>
      </w:r>
      <w:r w:rsidR="000C4706">
        <w:rPr>
          <w:rFonts w:ascii="Linux Libertine" w:eastAsia="Times New Roman" w:hAnsi="Linux Libertine" w:cs="Linux Libertine"/>
          <w:color w:val="000000"/>
          <w:szCs w:val="18"/>
        </w:rPr>
        <w:t xml:space="preserve">queer and </w:t>
      </w:r>
      <w:r w:rsidR="007D146F">
        <w:rPr>
          <w:rFonts w:ascii="Linux Libertine" w:eastAsia="Times New Roman" w:hAnsi="Linux Libertine" w:cs="Linux Libertine"/>
          <w:color w:val="000000"/>
          <w:szCs w:val="18"/>
        </w:rPr>
        <w:t xml:space="preserve">transgender bias </w:t>
      </w:r>
      <w:r w:rsidR="000C4706">
        <w:rPr>
          <w:rFonts w:ascii="Linux Libertine" w:eastAsia="Times New Roman" w:hAnsi="Linux Libertine" w:cs="Linux Libertine"/>
          <w:color w:val="000000"/>
          <w:szCs w:val="18"/>
        </w:rPr>
        <w:t xml:space="preserve">in particular </w:t>
      </w:r>
      <w:r w:rsidR="00023998">
        <w:rPr>
          <w:rFonts w:ascii="Linux Libertine" w:eastAsia="Times New Roman" w:hAnsi="Linux Libertine" w:cs="Linux Libertine"/>
          <w:color w:val="000000"/>
          <w:szCs w:val="18"/>
        </w:rPr>
        <w:t xml:space="preserve">[17, </w:t>
      </w:r>
      <w:r w:rsidR="002B2B8E">
        <w:rPr>
          <w:rFonts w:ascii="Linux Libertine" w:eastAsia="Times New Roman" w:hAnsi="Linux Libertine" w:cs="Linux Libertine"/>
          <w:color w:val="000000"/>
          <w:szCs w:val="18"/>
        </w:rPr>
        <w:t>29].</w:t>
      </w:r>
    </w:p>
    <w:p w14:paraId="51131F8D" w14:textId="61CCE5BE" w:rsidR="00397D0F" w:rsidRPr="00397D0F" w:rsidRDefault="00397D0F" w:rsidP="00397D0F">
      <w:pPr>
        <w:pStyle w:val="Para"/>
        <w:rPr>
          <w:rFonts w:ascii="Linux Libertine" w:eastAsia="Times New Roman" w:hAnsi="Linux Libertine" w:cs="Linux Libertine"/>
          <w:color w:val="000000"/>
          <w:szCs w:val="18"/>
        </w:rPr>
      </w:pPr>
      <w:r w:rsidRPr="00397D0F">
        <w:rPr>
          <w:rFonts w:ascii="Linux Libertine" w:eastAsia="Times New Roman" w:hAnsi="Linux Libertine" w:cs="Linux Libertine"/>
          <w:color w:val="000000"/>
          <w:szCs w:val="18"/>
        </w:rPr>
        <w:t xml:space="preserve">Across the disciplinary divide, in the meantime, the field of Trans Studies has been exploring paradigms that can adequately describe and represent </w:t>
      </w:r>
      <w:r w:rsidR="000C4706">
        <w:rPr>
          <w:rFonts w:ascii="Linux Libertine" w:eastAsia="Times New Roman" w:hAnsi="Linux Libertine" w:cs="Linux Libertine"/>
          <w:color w:val="000000"/>
          <w:szCs w:val="18"/>
        </w:rPr>
        <w:t>non-normative forms of</w:t>
      </w:r>
      <w:r w:rsidRPr="00397D0F">
        <w:rPr>
          <w:rFonts w:ascii="Linux Libertine" w:eastAsia="Times New Roman" w:hAnsi="Linux Libertine" w:cs="Linux Libertine"/>
          <w:color w:val="000000"/>
          <w:szCs w:val="18"/>
        </w:rPr>
        <w:t xml:space="preserve"> gender. Within these conversations, one perspective, called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trans materialism</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is based on the notion that gender ought to be conceived as a social and behavioral phenomenon</w:t>
      </w:r>
      <w:r w:rsidRPr="00397D0F">
        <w:rPr>
          <w:rFonts w:ascii="Linux Libertine" w:hAnsi="Linux Libertine" w:cs="Linux Libertine"/>
          <w:color w:val="000000"/>
          <w:szCs w:val="18"/>
        </w:rPr>
        <w:t>, rather than internal identity</w:t>
      </w:r>
      <w:r w:rsidRPr="00397D0F">
        <w:rPr>
          <w:rFonts w:ascii="Linux Libertine" w:eastAsia="Times New Roman" w:hAnsi="Linux Libertine" w:cs="Linux Libertine"/>
          <w:color w:val="000000"/>
          <w:szCs w:val="18"/>
        </w:rPr>
        <w:t xml:space="preserve"> </w:t>
      </w:r>
      <w:r w:rsidR="000F218E">
        <w:rPr>
          <w:rFonts w:ascii="Linux Libertine" w:eastAsia="Times New Roman" w:hAnsi="Linux Libertine" w:cs="Linux Libertine"/>
          <w:color w:val="000000"/>
          <w:szCs w:val="18"/>
        </w:rPr>
        <w:t>[1]</w:t>
      </w:r>
      <w:r w:rsidRPr="00397D0F">
        <w:rPr>
          <w:rFonts w:ascii="Linux Libertine" w:eastAsia="Times New Roman" w:hAnsi="Linux Libertine" w:cs="Linux Libertine"/>
          <w:color w:val="000000"/>
          <w:szCs w:val="18"/>
        </w:rPr>
        <w:t xml:space="preserve">. </w:t>
      </w:r>
      <w:r w:rsidR="000C4706">
        <w:rPr>
          <w:rFonts w:ascii="Linux Libertine" w:eastAsia="Times New Roman" w:hAnsi="Linux Libertine" w:cs="Linux Libertine"/>
          <w:color w:val="000000"/>
          <w:szCs w:val="18"/>
        </w:rPr>
        <w:t>Simply put, i</w:t>
      </w:r>
      <w:r w:rsidRPr="00397D0F">
        <w:rPr>
          <w:rFonts w:ascii="Linux Libertine" w:eastAsia="Times New Roman" w:hAnsi="Linux Libertine" w:cs="Linux Libertine"/>
          <w:color w:val="000000"/>
          <w:szCs w:val="18"/>
        </w:rPr>
        <w:t>ts logic states that if gender is conceived as an outward phenomenon</w:t>
      </w:r>
      <w:r w:rsidRPr="00397D0F">
        <w:rPr>
          <w:rFonts w:ascii="Linux Libertine" w:hAnsi="Linux Libertine" w:cs="Linux Libertine"/>
          <w:color w:val="000000"/>
          <w:szCs w:val="18"/>
        </w:rPr>
        <w:t xml:space="preserve">, </w:t>
      </w:r>
      <w:r w:rsidRPr="00397D0F">
        <w:rPr>
          <w:rFonts w:ascii="Linux Libertine" w:eastAsia="Times New Roman" w:hAnsi="Linux Libertine" w:cs="Linux Libertine"/>
          <w:color w:val="000000"/>
          <w:szCs w:val="18"/>
        </w:rPr>
        <w:t>it will be easier to make visible those who are non-conforming, and therefore most marginalized, by gender norms.</w:t>
      </w:r>
    </w:p>
    <w:p w14:paraId="65AE4D58" w14:textId="64E96775" w:rsidR="00397D0F" w:rsidRPr="000C4706" w:rsidRDefault="00397D0F" w:rsidP="000C4706">
      <w:pPr>
        <w:pStyle w:val="ParaContinue"/>
      </w:pPr>
      <w:r w:rsidRPr="00397D0F">
        <w:rPr>
          <w:rFonts w:ascii="Linux Libertine" w:eastAsia="Times New Roman" w:hAnsi="Linux Libertine" w:cs="Linux Libertine"/>
          <w:color w:val="000000"/>
          <w:szCs w:val="18"/>
        </w:rPr>
        <w:t xml:space="preserve">This paper explores how </w:t>
      </w:r>
      <w:r w:rsidR="000C4706">
        <w:rPr>
          <w:rFonts w:ascii="Linux Libertine" w:eastAsia="Times New Roman" w:hAnsi="Linux Libertine" w:cs="Linux Libertine"/>
          <w:color w:val="000000"/>
          <w:szCs w:val="18"/>
        </w:rPr>
        <w:t xml:space="preserve">theorizing from Trans Studies </w:t>
      </w:r>
      <w:r w:rsidRPr="00397D0F">
        <w:rPr>
          <w:rFonts w:ascii="Linux Libertine" w:eastAsia="Times New Roman" w:hAnsi="Linux Libertine" w:cs="Linux Libertine"/>
          <w:color w:val="000000"/>
          <w:szCs w:val="18"/>
        </w:rPr>
        <w:t xml:space="preserve">might be applied to current methods in NLP, focusing on two recent </w:t>
      </w:r>
      <w:r w:rsidR="000C4706">
        <w:rPr>
          <w:rFonts w:ascii="Linux Libertine" w:eastAsia="Times New Roman" w:hAnsi="Linux Libertine" w:cs="Linux Libertine"/>
          <w:color w:val="000000"/>
          <w:szCs w:val="18"/>
        </w:rPr>
        <w:t>frameworks</w:t>
      </w:r>
      <w:r w:rsidRPr="00397D0F">
        <w:rPr>
          <w:rFonts w:ascii="Linux Libertine" w:eastAsia="Times New Roman" w:hAnsi="Linux Libertine" w:cs="Linux Libertine"/>
          <w:color w:val="000000"/>
          <w:szCs w:val="18"/>
        </w:rPr>
        <w:t xml:space="preserve"> for detecting transgender bias in language, TIDEs and EQUITABL </w:t>
      </w:r>
      <w:r w:rsidR="00023998">
        <w:rPr>
          <w:rFonts w:ascii="Linux Libertine" w:eastAsia="Times New Roman" w:hAnsi="Linux Libertine" w:cs="Linux Libertine"/>
          <w:color w:val="000000"/>
          <w:szCs w:val="18"/>
        </w:rPr>
        <w:t>[27</w:t>
      </w:r>
      <w:r w:rsidRPr="00397D0F">
        <w:rPr>
          <w:rFonts w:ascii="Linux Libertine" w:eastAsia="Times New Roman" w:hAnsi="Linux Libertine" w:cs="Linux Libertine"/>
          <w:color w:val="000000"/>
          <w:szCs w:val="18"/>
        </w:rPr>
        <w:t>,</w:t>
      </w:r>
      <w:r w:rsidR="00D6313D">
        <w:rPr>
          <w:rFonts w:ascii="Linux Libertine" w:eastAsia="Times New Roman" w:hAnsi="Linux Libertine" w:cs="Linux Libertine"/>
          <w:color w:val="000000"/>
          <w:szCs w:val="18"/>
        </w:rPr>
        <w:t xml:space="preserve"> 13]</w:t>
      </w:r>
      <w:r w:rsidRPr="00397D0F">
        <w:rPr>
          <w:rFonts w:ascii="Linux Libertine" w:eastAsia="Times New Roman" w:hAnsi="Linux Libertine" w:cs="Linux Libertine"/>
          <w:color w:val="000000"/>
          <w:szCs w:val="18"/>
        </w:rPr>
        <w:t xml:space="preserve">. </w:t>
      </w:r>
      <w:r w:rsidR="000C4706" w:rsidRPr="00397D0F">
        <w:rPr>
          <w:rFonts w:ascii="Linux Libertine" w:eastAsia="Times New Roman" w:hAnsi="Linux Libertine" w:cs="Linux Libertine"/>
          <w:color w:val="000000"/>
          <w:szCs w:val="18"/>
        </w:rPr>
        <w:t xml:space="preserve">In a </w:t>
      </w:r>
      <w:r w:rsidR="000C4706" w:rsidRPr="00397D0F">
        <w:rPr>
          <w:rFonts w:ascii="Linux Libertine" w:hAnsi="Linux Libertine" w:cs="Linux Libertine"/>
          <w:color w:val="000000"/>
          <w:szCs w:val="18"/>
        </w:rPr>
        <w:t>close</w:t>
      </w:r>
      <w:r w:rsidR="000C4706" w:rsidRPr="00397D0F">
        <w:rPr>
          <w:rFonts w:ascii="Linux Libertine" w:eastAsia="Times New Roman" w:hAnsi="Linux Libertine" w:cs="Linux Libertine"/>
          <w:color w:val="000000"/>
          <w:szCs w:val="18"/>
        </w:rPr>
        <w:t xml:space="preserve"> reading of their </w:t>
      </w:r>
      <w:r w:rsidR="000C4706">
        <w:rPr>
          <w:rFonts w:ascii="Linux Libertine" w:eastAsia="Times New Roman" w:hAnsi="Linux Libertine" w:cs="Linux Libertine"/>
          <w:color w:val="000000"/>
          <w:szCs w:val="18"/>
        </w:rPr>
        <w:t>methodologies</w:t>
      </w:r>
      <w:r w:rsidR="000C4706" w:rsidRPr="00397D0F">
        <w:rPr>
          <w:rFonts w:ascii="Linux Libertine" w:eastAsia="Times New Roman" w:hAnsi="Linux Libertine" w:cs="Linux Libertine"/>
          <w:color w:val="000000"/>
          <w:szCs w:val="18"/>
        </w:rPr>
        <w:t xml:space="preserve">, this analysis </w:t>
      </w:r>
      <w:r w:rsidR="000C4706">
        <w:rPr>
          <w:rFonts w:ascii="Linux Libertine" w:eastAsia="Times New Roman" w:hAnsi="Linux Libertine" w:cs="Linux Libertine"/>
          <w:color w:val="000000"/>
          <w:szCs w:val="18"/>
        </w:rPr>
        <w:t>draws out</w:t>
      </w:r>
      <w:r w:rsidR="000C4706" w:rsidRPr="00397D0F">
        <w:rPr>
          <w:rFonts w:ascii="Linux Libertine" w:eastAsia="Times New Roman" w:hAnsi="Linux Libertine" w:cs="Linux Libertine"/>
          <w:color w:val="000000"/>
          <w:szCs w:val="18"/>
        </w:rPr>
        <w:t xml:space="preserve"> potential sites of engagement with Trans Studies theory.</w:t>
      </w:r>
      <w:r w:rsidR="000C4706">
        <w:rPr>
          <w:rFonts w:ascii="Linux Libertine" w:eastAsia="Times New Roman" w:hAnsi="Linux Libertine" w:cs="Linux Libertine"/>
          <w:color w:val="000000"/>
          <w:szCs w:val="18"/>
        </w:rPr>
        <w:t xml:space="preserve"> </w:t>
      </w:r>
      <w:r w:rsidRPr="00397D0F">
        <w:rPr>
          <w:rFonts w:ascii="Linux Libertine" w:eastAsia="Times New Roman" w:hAnsi="Linux Libertine" w:cs="Linux Libertine"/>
          <w:color w:val="000000"/>
          <w:szCs w:val="18"/>
        </w:rPr>
        <w:t>It argues that despite their contrasting approaches, with one focusing on binary classification and the other on qualitative analysis, both methods significantly gain</w:t>
      </w:r>
      <w:r w:rsidR="000C4706">
        <w:rPr>
          <w:rFonts w:ascii="Linux Libertine" w:eastAsia="Times New Roman" w:hAnsi="Linux Libertine" w:cs="Linux Libertine"/>
          <w:color w:val="000000"/>
          <w:szCs w:val="18"/>
        </w:rPr>
        <w:t xml:space="preserve"> from thinking about gender as a behavioral and social phenomenon, as theorized in Trans Studies</w:t>
      </w:r>
      <w:r w:rsidRPr="00397D0F">
        <w:rPr>
          <w:rFonts w:ascii="Linux Libertine" w:eastAsia="Times New Roman" w:hAnsi="Linux Libertine" w:cs="Linux Libertine"/>
          <w:color w:val="000000"/>
          <w:szCs w:val="18"/>
        </w:rPr>
        <w:t xml:space="preserve">. Specifically, </w:t>
      </w:r>
      <w:r w:rsidR="000C4706">
        <w:rPr>
          <w:rFonts w:ascii="Linux Libertine" w:eastAsia="Times New Roman" w:hAnsi="Linux Libertine" w:cs="Linux Libertine"/>
          <w:color w:val="000000"/>
          <w:szCs w:val="18"/>
        </w:rPr>
        <w:t xml:space="preserve">Tran Studies’ emphasis on </w:t>
      </w:r>
      <w:r w:rsidR="000C4706">
        <w:rPr>
          <w:rFonts w:ascii="Linux Libertine" w:hAnsi="Linux Libertine" w:cs="Linux Libertine"/>
          <w:szCs w:val="18"/>
        </w:rPr>
        <w:t xml:space="preserve">making </w:t>
      </w:r>
      <w:r w:rsidRPr="00397D0F">
        <w:rPr>
          <w:rFonts w:ascii="Linux Libertine" w:eastAsia="Times New Roman" w:hAnsi="Linux Libertine" w:cs="Linux Libertine"/>
          <w:color w:val="000000"/>
          <w:szCs w:val="18"/>
        </w:rPr>
        <w:t>visible</w:t>
      </w:r>
      <w:r w:rsidR="000C4706">
        <w:rPr>
          <w:rFonts w:ascii="Linux Libertine" w:eastAsia="Times New Roman" w:hAnsi="Linux Libertine" w:cs="Linux Libertine"/>
          <w:color w:val="000000"/>
          <w:szCs w:val="18"/>
        </w:rPr>
        <w:t xml:space="preserve"> the</w:t>
      </w:r>
      <w:r w:rsidRPr="00397D0F">
        <w:rPr>
          <w:rFonts w:ascii="Linux Libertine" w:eastAsia="Times New Roman" w:hAnsi="Linux Libertine" w:cs="Linux Libertine"/>
          <w:color w:val="000000"/>
          <w:szCs w:val="18"/>
        </w:rPr>
        <w:t xml:space="preserve"> </w:t>
      </w:r>
      <w:r w:rsidR="000C4706">
        <w:rPr>
          <w:rFonts w:ascii="Linux Libertine" w:eastAsia="Times New Roman" w:hAnsi="Linux Libertine" w:cs="Linux Libertine"/>
          <w:color w:val="000000"/>
          <w:szCs w:val="18"/>
        </w:rPr>
        <w:t>expressive and social aspects of gender identity</w:t>
      </w:r>
      <w:r w:rsidRPr="00397D0F">
        <w:rPr>
          <w:rFonts w:ascii="Linux Libertine" w:eastAsia="Times New Roman" w:hAnsi="Linux Libertine" w:cs="Linux Libertine"/>
          <w:color w:val="000000"/>
          <w:szCs w:val="18"/>
        </w:rPr>
        <w:t xml:space="preserve"> has direct application to </w:t>
      </w:r>
      <w:r w:rsidR="000C4706">
        <w:rPr>
          <w:rFonts w:ascii="Linux Libertine" w:eastAsia="Times New Roman" w:hAnsi="Linux Libertine" w:cs="Linux Libertine"/>
          <w:color w:val="000000"/>
          <w:szCs w:val="18"/>
        </w:rPr>
        <w:t xml:space="preserve">techniques for </w:t>
      </w:r>
      <w:r w:rsidR="000C4706" w:rsidRPr="000C4706">
        <w:rPr>
          <w:rFonts w:ascii="Linux Libertine" w:eastAsia="Times New Roman" w:hAnsi="Linux Libertine" w:cs="Linux Libertine"/>
          <w:color w:val="000000"/>
          <w:szCs w:val="18"/>
        </w:rPr>
        <w:t>marking</w:t>
      </w:r>
      <w:r w:rsidR="000C4706">
        <w:rPr>
          <w:rFonts w:ascii="Linux Libertine" w:eastAsia="Times New Roman" w:hAnsi="Linux Libertine" w:cs="Linux Libertine"/>
          <w:color w:val="000000"/>
          <w:szCs w:val="18"/>
        </w:rPr>
        <w:t xml:space="preserve"> up and coding gender</w:t>
      </w:r>
      <w:r w:rsidRPr="00397D0F">
        <w:rPr>
          <w:rFonts w:ascii="Linux Libertine" w:eastAsia="Times New Roman" w:hAnsi="Linux Libertine" w:cs="Linux Libertine"/>
          <w:color w:val="000000"/>
          <w:szCs w:val="18"/>
        </w:rPr>
        <w:t xml:space="preserve"> in NLP.</w:t>
      </w:r>
    </w:p>
    <w:p w14:paraId="6ADA2319" w14:textId="091AC969" w:rsidR="005B434B" w:rsidRPr="0041155A" w:rsidRDefault="00397D0F" w:rsidP="0041155A">
      <w:pPr>
        <w:pStyle w:val="Para"/>
        <w:rPr>
          <w:rFonts w:ascii="Linux Libertine" w:hAnsi="Linux Libertine" w:cs="Linux Libertine"/>
          <w:szCs w:val="18"/>
        </w:rPr>
      </w:pPr>
      <w:r w:rsidRPr="00397D0F">
        <w:rPr>
          <w:rFonts w:ascii="Linux Libertine" w:eastAsia="Times New Roman" w:hAnsi="Linux Libertine" w:cs="Linux Libertine"/>
          <w:color w:val="000000"/>
          <w:szCs w:val="18"/>
        </w:rPr>
        <w:t>A central part of this paper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s motivation is its analytical method, which it demonstrates in practice</w:t>
      </w:r>
      <w:r w:rsidRPr="00397D0F">
        <w:rPr>
          <w:rFonts w:ascii="Linux Libertine" w:hAnsi="Linux Libertine" w:cs="Linux Libertine"/>
          <w:color w:val="000000"/>
          <w:szCs w:val="18"/>
        </w:rPr>
        <w:t xml:space="preserve"> during in its analysis of the two bias detection and mitigation techniques</w:t>
      </w:r>
      <w:r w:rsidRPr="00397D0F">
        <w:rPr>
          <w:rFonts w:ascii="Linux Libertine" w:eastAsia="Times New Roman" w:hAnsi="Linux Libertine" w:cs="Linux Libertine"/>
          <w:color w:val="000000"/>
          <w:szCs w:val="18"/>
        </w:rPr>
        <w:t xml:space="preserve">. </w:t>
      </w:r>
      <w:r w:rsidRPr="00397D0F">
        <w:rPr>
          <w:rFonts w:ascii="Linux Libertine" w:hAnsi="Linux Libertine" w:cs="Linux Libertine"/>
          <w:color w:val="000000"/>
          <w:szCs w:val="18"/>
        </w:rPr>
        <w:t>This paper</w:t>
      </w:r>
      <w:r w:rsidRPr="00397D0F">
        <w:rPr>
          <w:rFonts w:ascii="Linux Libertine" w:eastAsia="Times New Roman" w:hAnsi="Linux Libertine" w:cs="Linux Libertine"/>
          <w:color w:val="000000"/>
          <w:szCs w:val="18"/>
        </w:rPr>
        <w:t xml:space="preserve"> </w:t>
      </w:r>
      <w:r w:rsidRPr="00397D0F">
        <w:rPr>
          <w:rFonts w:ascii="Linux Libertine" w:hAnsi="Linux Libertine" w:cs="Linux Libertine"/>
          <w:color w:val="000000"/>
          <w:szCs w:val="18"/>
        </w:rPr>
        <w:t>posits</w:t>
      </w:r>
      <w:r w:rsidRPr="00397D0F">
        <w:rPr>
          <w:rFonts w:ascii="Linux Libertine" w:eastAsia="Times New Roman" w:hAnsi="Linux Libertine" w:cs="Linux Libertine"/>
          <w:color w:val="000000"/>
          <w:szCs w:val="18"/>
        </w:rPr>
        <w:t xml:space="preserve"> that </w:t>
      </w:r>
      <w:r w:rsidRPr="00397D0F">
        <w:rPr>
          <w:rFonts w:ascii="Linux Libertine" w:hAnsi="Linux Libertine" w:cs="Linux Libertine"/>
          <w:color w:val="000000"/>
          <w:szCs w:val="18"/>
        </w:rPr>
        <w:t>the sustained attention to individual samples of evidence,</w:t>
      </w:r>
      <w:r w:rsidRPr="00397D0F">
        <w:rPr>
          <w:rFonts w:ascii="Linux Libertine" w:eastAsia="Times New Roman" w:hAnsi="Linux Libertine" w:cs="Linux Libertine"/>
          <w:color w:val="000000"/>
          <w:szCs w:val="18"/>
        </w:rPr>
        <w:t xml:space="preserve"> called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close reading</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in Humanities disciplines, can draw out significant alignments between diverse methodologies</w:t>
      </w:r>
      <w:r w:rsidRPr="00397D0F">
        <w:rPr>
          <w:rFonts w:ascii="Linux Libertine" w:hAnsi="Linux Libertine" w:cs="Linux Libertine"/>
          <w:color w:val="000000"/>
          <w:szCs w:val="18"/>
        </w:rPr>
        <w:t>, such as the two methodologies featured here</w:t>
      </w:r>
      <w:r w:rsidRPr="00397D0F">
        <w:rPr>
          <w:rFonts w:ascii="Linux Libertine" w:eastAsia="Times New Roman" w:hAnsi="Linux Libertine" w:cs="Linux Libertine"/>
          <w:color w:val="000000"/>
          <w:szCs w:val="18"/>
        </w:rPr>
        <w:t xml:space="preserve">. This paper therefore contributes to work that calls for interdisciplinary theorizing </w:t>
      </w:r>
      <w:r w:rsidRPr="00397D0F">
        <w:rPr>
          <w:rFonts w:ascii="Linux Libertine" w:hAnsi="Linux Libertine" w:cs="Linux Libertine"/>
          <w:color w:val="000000"/>
          <w:szCs w:val="18"/>
        </w:rPr>
        <w:t>in</w:t>
      </w:r>
      <w:r w:rsidRPr="00397D0F">
        <w:rPr>
          <w:rFonts w:ascii="Linux Libertine" w:eastAsia="Times New Roman" w:hAnsi="Linux Libertine" w:cs="Linux Libertine"/>
          <w:color w:val="000000"/>
          <w:szCs w:val="18"/>
        </w:rPr>
        <w:t xml:space="preserve"> NLP</w:t>
      </w:r>
      <w:r w:rsidRPr="00397D0F">
        <w:rPr>
          <w:rFonts w:ascii="Linux Libertine" w:hAnsi="Linux Libertine" w:cs="Linux Libertine"/>
          <w:color w:val="000000"/>
          <w:szCs w:val="18"/>
        </w:rPr>
        <w:t xml:space="preserve"> </w:t>
      </w:r>
      <w:r w:rsidRPr="00397D0F">
        <w:rPr>
          <w:rFonts w:ascii="Linux Libertine" w:eastAsia="Times New Roman" w:hAnsi="Linux Libertine" w:cs="Linux Libertine"/>
          <w:color w:val="000000"/>
          <w:szCs w:val="18"/>
        </w:rPr>
        <w:t xml:space="preserve">from the context of </w:t>
      </w:r>
      <w:sdt>
        <w:sdtPr>
          <w:rPr>
            <w:rFonts w:ascii="Linux Libertine" w:hAnsi="Linux Libertine" w:cs="Linux Libertine"/>
            <w:szCs w:val="18"/>
          </w:rPr>
          <w:tag w:val="goog_rdk_6"/>
          <w:id w:val="1351048391"/>
        </w:sdtPr>
        <w:sdtContent/>
      </w:sdt>
      <w:r w:rsidRPr="00397D0F">
        <w:rPr>
          <w:rFonts w:ascii="Linux Libertine" w:eastAsia="Times New Roman" w:hAnsi="Linux Libertine" w:cs="Linux Libertine"/>
          <w:color w:val="000000"/>
          <w:szCs w:val="18"/>
        </w:rPr>
        <w:t xml:space="preserve">this </w:t>
      </w:r>
      <w:r w:rsidRPr="00397D0F">
        <w:rPr>
          <w:rFonts w:ascii="Linux Libertine" w:hAnsi="Linux Libertine" w:cs="Linux Libertine"/>
          <w:color w:val="000000"/>
          <w:szCs w:val="18"/>
        </w:rPr>
        <w:t>particular venue</w:t>
      </w:r>
      <w:r w:rsidRPr="00397D0F">
        <w:rPr>
          <w:rFonts w:ascii="Linux Libertine" w:eastAsia="Times New Roman" w:hAnsi="Linux Libertine" w:cs="Linux Libertine"/>
          <w:color w:val="000000"/>
          <w:szCs w:val="18"/>
        </w:rPr>
        <w:t xml:space="preserve"> </w:t>
      </w:r>
      <w:r w:rsidR="00D6313D">
        <w:rPr>
          <w:rFonts w:ascii="Linux Libertine" w:eastAsia="Times New Roman" w:hAnsi="Linux Libertine" w:cs="Linux Libertine"/>
          <w:color w:val="000000"/>
          <w:szCs w:val="18"/>
        </w:rPr>
        <w:t>[</w:t>
      </w:r>
      <w:r w:rsidR="002B2B8E">
        <w:rPr>
          <w:rFonts w:ascii="Linux Libertine" w:eastAsia="Times New Roman" w:hAnsi="Linux Libertine" w:cs="Linux Libertine"/>
          <w:color w:val="000000"/>
          <w:szCs w:val="18"/>
        </w:rPr>
        <w:t>37</w:t>
      </w:r>
      <w:r w:rsidRPr="00397D0F">
        <w:rPr>
          <w:rFonts w:ascii="Linux Libertine" w:eastAsia="Times New Roman" w:hAnsi="Linux Libertine" w:cs="Linux Libertine"/>
          <w:color w:val="000000"/>
          <w:szCs w:val="18"/>
        </w:rPr>
        <w:t xml:space="preserve">, </w:t>
      </w:r>
      <w:r w:rsidR="00D6313D">
        <w:rPr>
          <w:rFonts w:ascii="Linux Libertine" w:eastAsia="Times New Roman" w:hAnsi="Linux Libertine" w:cs="Linux Libertine"/>
          <w:color w:val="000000"/>
          <w:szCs w:val="18"/>
        </w:rPr>
        <w:t>4]</w:t>
      </w:r>
    </w:p>
    <w:p w14:paraId="4D817922" w14:textId="77777777" w:rsidR="005B434B" w:rsidRDefault="0041155A" w:rsidP="005B434B">
      <w:pPr>
        <w:pStyle w:val="Head1"/>
        <w:tabs>
          <w:tab w:val="clear" w:pos="360"/>
        </w:tabs>
        <w:ind w:left="432" w:hanging="432"/>
      </w:pPr>
      <w:r>
        <w:t>DEFINING GENDER</w:t>
      </w:r>
    </w:p>
    <w:p w14:paraId="7B10DB59" w14:textId="77777777" w:rsidR="005B434B" w:rsidRPr="00976834" w:rsidRDefault="005B434B" w:rsidP="005B434B">
      <w:pPr>
        <w:pStyle w:val="PostHeadPara"/>
      </w:pPr>
      <w:r>
        <w:t>The next subsections</w:t>
      </w:r>
      <w:r w:rsidR="0041155A">
        <w:t xml:space="preserve"> consider </w:t>
      </w:r>
      <w:r w:rsidR="00C730FF">
        <w:t xml:space="preserve">in more depth </w:t>
      </w:r>
      <w:r w:rsidR="0041155A">
        <w:t>how gender has been conceptualized across various discourses, spanning political and academic perspectives</w:t>
      </w:r>
      <w:r>
        <w:t xml:space="preserve">. </w:t>
      </w:r>
    </w:p>
    <w:p w14:paraId="50BBE8E8" w14:textId="77777777" w:rsidR="005B434B" w:rsidRDefault="0041155A" w:rsidP="005B434B">
      <w:pPr>
        <w:pStyle w:val="Head2"/>
        <w:tabs>
          <w:tab w:val="clear" w:pos="360"/>
        </w:tabs>
      </w:pPr>
      <w:r>
        <w:t>Gender Ideology</w:t>
      </w:r>
    </w:p>
    <w:p w14:paraId="53E2E49F" w14:textId="5D30F54C" w:rsidR="0041155A" w:rsidRDefault="0041155A" w:rsidP="0041155A">
      <w:pPr>
        <w:pStyle w:val="PostHeadPara"/>
        <w:rPr>
          <w:color w:val="000000"/>
        </w:rPr>
      </w:pPr>
      <w:r>
        <w:rPr>
          <w:color w:val="000000"/>
        </w:rPr>
        <w:t xml:space="preserve">The term “gender ideology”, which the Southern Poverty Law Center classifies as a derogatory term, refers to the view that LGBTQ+ identity is an internal and therefore false belief system </w:t>
      </w:r>
      <w:r w:rsidR="002B2B8E">
        <w:rPr>
          <w:color w:val="000000"/>
        </w:rPr>
        <w:t xml:space="preserve">[33]. </w:t>
      </w:r>
      <w:r>
        <w:rPr>
          <w:color w:val="000000"/>
        </w:rPr>
        <w:t xml:space="preserve">In various countries around the world, gender ideology has risen to a national issue, serving to unite various political aims into largely conservative agendas. In the European continent, far-right groups have used gender ideology to prop up other forms of social discrimination, such as </w:t>
      </w:r>
      <w:r w:rsidR="00C730FF">
        <w:rPr>
          <w:color w:val="000000"/>
        </w:rPr>
        <w:t>that</w:t>
      </w:r>
      <w:r>
        <w:rPr>
          <w:color w:val="000000"/>
        </w:rPr>
        <w:t xml:space="preserve"> against migrants. In Italy, for example, discourses of gender ideology have been linked to white nationalism, whereby “</w:t>
      </w:r>
      <w:r w:rsidRPr="00330B61">
        <w:rPr>
          <w:color w:val="000000"/>
        </w:rPr>
        <w:t>‘gender’ can be used to</w:t>
      </w:r>
      <w:r>
        <w:rPr>
          <w:color w:val="000000"/>
        </w:rPr>
        <w:t xml:space="preserve"> </w:t>
      </w:r>
      <w:r w:rsidRPr="00330B61">
        <w:rPr>
          <w:color w:val="000000"/>
        </w:rPr>
        <w:t>‘stick’ ‘migrant’ and queer subjects together,</w:t>
      </w:r>
      <w:r>
        <w:rPr>
          <w:color w:val="000000"/>
        </w:rPr>
        <w:t xml:space="preserve"> </w:t>
      </w:r>
      <w:r w:rsidRPr="00330B61">
        <w:rPr>
          <w:color w:val="000000"/>
        </w:rPr>
        <w:t>characterizing both as threats to the sexual</w:t>
      </w:r>
      <w:r>
        <w:rPr>
          <w:color w:val="000000"/>
        </w:rPr>
        <w:t xml:space="preserve"> </w:t>
      </w:r>
      <w:r w:rsidRPr="00330B61">
        <w:rPr>
          <w:color w:val="000000"/>
        </w:rPr>
        <w:t>order of Europe</w:t>
      </w:r>
      <w:r>
        <w:rPr>
          <w:color w:val="000000"/>
        </w:rPr>
        <w:t>”</w:t>
      </w:r>
      <w:r w:rsidR="00023998">
        <w:rPr>
          <w:color w:val="000000"/>
        </w:rPr>
        <w:t xml:space="preserve"> [22]</w:t>
      </w:r>
      <w:r>
        <w:rPr>
          <w:color w:val="000000"/>
        </w:rPr>
        <w:t xml:space="preserve">. Meanwhile, on the African continent, similar arguments are used toward politically opposite messaging, in anti-colonial discourses, where gender ideology is framed as a dangerous, Western import that threatens traditional gender roles and </w:t>
      </w:r>
      <w:r w:rsidR="00C730FF">
        <w:rPr>
          <w:color w:val="000000"/>
        </w:rPr>
        <w:t xml:space="preserve">the primacy of the </w:t>
      </w:r>
      <w:r>
        <w:rPr>
          <w:color w:val="000000"/>
        </w:rPr>
        <w:t xml:space="preserve">family. In Uganda, in particular, the past few years have admitted a wave of anti-LGBT+ legislation, with one law penalizing what it calls “aggravated homosexuality” with death </w:t>
      </w:r>
      <w:r w:rsidR="00D6313D">
        <w:rPr>
          <w:color w:val="000000"/>
        </w:rPr>
        <w:t>[2]</w:t>
      </w:r>
      <w:r>
        <w:rPr>
          <w:color w:val="000000"/>
        </w:rPr>
        <w:t>.</w:t>
      </w:r>
      <w:r w:rsidR="00C730FF">
        <w:rPr>
          <w:color w:val="000000"/>
        </w:rPr>
        <w:t xml:space="preserve"> Despite the different political contexts, </w:t>
      </w:r>
      <w:r w:rsidR="004D536E">
        <w:rPr>
          <w:color w:val="000000"/>
        </w:rPr>
        <w:t>ranging from</w:t>
      </w:r>
      <w:r w:rsidR="00C730FF">
        <w:rPr>
          <w:color w:val="000000"/>
        </w:rPr>
        <w:t xml:space="preserve"> anti-immigrant to anti-West</w:t>
      </w:r>
      <w:r w:rsidR="004D536E">
        <w:rPr>
          <w:color w:val="000000"/>
        </w:rPr>
        <w:t xml:space="preserve"> framings</w:t>
      </w:r>
      <w:r w:rsidR="00C730FF">
        <w:rPr>
          <w:color w:val="000000"/>
        </w:rPr>
        <w:t xml:space="preserve">, both draw from what are ultimately patriarchal </w:t>
      </w:r>
      <w:r w:rsidR="004D536E">
        <w:rPr>
          <w:color w:val="000000"/>
        </w:rPr>
        <w:t>attachments to the traditional sexual order.</w:t>
      </w:r>
    </w:p>
    <w:p w14:paraId="42698785" w14:textId="73D2D61C" w:rsidR="004D536E" w:rsidRDefault="0041155A" w:rsidP="0041155A">
      <w:pPr>
        <w:pStyle w:val="PostHeadPara"/>
        <w:ind w:firstLine="720"/>
        <w:rPr>
          <w:color w:val="000000"/>
        </w:rPr>
      </w:pPr>
      <w:proofErr w:type="spellStart"/>
      <w:r>
        <w:rPr>
          <w:color w:val="000000"/>
        </w:rPr>
        <w:lastRenderedPageBreak/>
        <w:t>In</w:t>
      </w:r>
      <w:proofErr w:type="spellEnd"/>
      <w:r>
        <w:rPr>
          <w:color w:val="000000"/>
        </w:rPr>
        <w:t xml:space="preserve"> the USA, concerns over gender ideology have prompted a dramatic increase in legislation which limits the rights of trans people. Over the last five years, the number of proposed anti-trans bills each year has surpassed the last, with 2025 proposing over 1000 such bills in legislative houses across the country</w:t>
      </w:r>
      <w:r w:rsidR="002B2B8E">
        <w:rPr>
          <w:color w:val="000000"/>
        </w:rPr>
        <w:t xml:space="preserve"> [36]</w:t>
      </w:r>
      <w:r>
        <w:rPr>
          <w:color w:val="000000"/>
        </w:rPr>
        <w:t xml:space="preserve">. Additionally, a mounting wave of transphobia has propelled a series of </w:t>
      </w:r>
      <w:sdt>
        <w:sdtPr>
          <w:tag w:val="goog_rdk_7"/>
          <w:id w:val="1645058012"/>
        </w:sdtPr>
        <w:sdtContent/>
      </w:sdt>
      <w:sdt>
        <w:sdtPr>
          <w:tag w:val="goog_rdk_8"/>
          <w:id w:val="1973881122"/>
        </w:sdtPr>
        <w:sdtContent/>
      </w:sdt>
      <w:sdt>
        <w:sdtPr>
          <w:tag w:val="goog_rdk_9"/>
          <w:id w:val="14076399"/>
        </w:sdtPr>
        <w:sdtContent/>
      </w:sdt>
      <w:r>
        <w:t>“</w:t>
      </w:r>
      <w:r>
        <w:rPr>
          <w:color w:val="000000"/>
        </w:rPr>
        <w:t xml:space="preserve">Executive Orders” </w:t>
      </w:r>
      <w:r w:rsidR="00C730FF">
        <w:rPr>
          <w:color w:val="000000"/>
        </w:rPr>
        <w:t xml:space="preserve">from </w:t>
      </w:r>
      <w:r w:rsidR="002B2B8E">
        <w:rPr>
          <w:color w:val="000000"/>
        </w:rPr>
        <w:t>the White House,</w:t>
      </w:r>
      <w:r w:rsidR="00C730FF">
        <w:rPr>
          <w:color w:val="000000"/>
        </w:rPr>
        <w:t xml:space="preserve"> containing</w:t>
      </w:r>
      <w:r>
        <w:rPr>
          <w:color w:val="000000"/>
        </w:rPr>
        <w:t xml:space="preserve"> titles that frame anti-trans discrimination as </w:t>
      </w:r>
      <w:r w:rsidR="00C730FF">
        <w:rPr>
          <w:color w:val="000000"/>
        </w:rPr>
        <w:t xml:space="preserve">the </w:t>
      </w:r>
      <w:r>
        <w:rPr>
          <w:color w:val="000000"/>
        </w:rPr>
        <w:t xml:space="preserve">defense of women: “Defending Women </w:t>
      </w:r>
      <w:proofErr w:type="gramStart"/>
      <w:r>
        <w:rPr>
          <w:color w:val="000000"/>
        </w:rPr>
        <w:t>From</w:t>
      </w:r>
      <w:proofErr w:type="gramEnd"/>
      <w:r>
        <w:rPr>
          <w:color w:val="000000"/>
        </w:rPr>
        <w:t xml:space="preserve"> Gender Ideology Extremism </w:t>
      </w:r>
      <w:proofErr w:type="gramStart"/>
      <w:r>
        <w:rPr>
          <w:color w:val="000000"/>
        </w:rPr>
        <w:t>And</w:t>
      </w:r>
      <w:proofErr w:type="gramEnd"/>
      <w:r>
        <w:rPr>
          <w:color w:val="000000"/>
        </w:rPr>
        <w:t xml:space="preserve"> Restoring Biological Truth </w:t>
      </w:r>
      <w:proofErr w:type="gramStart"/>
      <w:r>
        <w:rPr>
          <w:color w:val="000000"/>
        </w:rPr>
        <w:t>To</w:t>
      </w:r>
      <w:proofErr w:type="gramEnd"/>
      <w:r>
        <w:rPr>
          <w:color w:val="000000"/>
        </w:rPr>
        <w:t xml:space="preserve"> </w:t>
      </w:r>
      <w:proofErr w:type="gramStart"/>
      <w:r>
        <w:rPr>
          <w:color w:val="000000"/>
        </w:rPr>
        <w:t>The</w:t>
      </w:r>
      <w:proofErr w:type="gramEnd"/>
      <w:r>
        <w:rPr>
          <w:color w:val="000000"/>
        </w:rPr>
        <w:t xml:space="preserve"> Federal Government” and “Keeping Men Out of Women’s Sports”</w:t>
      </w:r>
      <w:r w:rsidR="002B2B8E">
        <w:rPr>
          <w:color w:val="000000"/>
        </w:rPr>
        <w:t xml:space="preserve"> </w:t>
      </w:r>
      <w:proofErr w:type="gramStart"/>
      <w:r w:rsidR="002B2B8E">
        <w:rPr>
          <w:color w:val="000000"/>
        </w:rPr>
        <w:t>the  [</w:t>
      </w:r>
      <w:proofErr w:type="gramEnd"/>
      <w:r w:rsidR="002B2B8E">
        <w:rPr>
          <w:color w:val="000000"/>
        </w:rPr>
        <w:t>34, 35]</w:t>
      </w:r>
      <w:r>
        <w:rPr>
          <w:color w:val="000000"/>
        </w:rPr>
        <w:t>. These initiatives</w:t>
      </w:r>
      <w:r w:rsidR="00C730FF">
        <w:rPr>
          <w:color w:val="000000"/>
        </w:rPr>
        <w:t>, which</w:t>
      </w:r>
      <w:r>
        <w:rPr>
          <w:color w:val="000000"/>
        </w:rPr>
        <w:t xml:space="preserve"> double down on the primacy of sex as “binary and biological”</w:t>
      </w:r>
      <w:r w:rsidR="00C730FF">
        <w:rPr>
          <w:color w:val="000000"/>
        </w:rPr>
        <w:t>,</w:t>
      </w:r>
      <w:r>
        <w:rPr>
          <w:color w:val="000000"/>
        </w:rPr>
        <w:t xml:space="preserve"> </w:t>
      </w:r>
      <w:r w:rsidR="00C730FF">
        <w:rPr>
          <w:color w:val="000000"/>
        </w:rPr>
        <w:t xml:space="preserve">similarly </w:t>
      </w:r>
      <w:r>
        <w:rPr>
          <w:color w:val="000000"/>
        </w:rPr>
        <w:t xml:space="preserve">turn on </w:t>
      </w:r>
      <w:r w:rsidR="00C730FF">
        <w:rPr>
          <w:color w:val="000000"/>
        </w:rPr>
        <w:t xml:space="preserve">the patriarchal </w:t>
      </w:r>
      <w:r>
        <w:rPr>
          <w:color w:val="000000"/>
        </w:rPr>
        <w:t xml:space="preserve">logics </w:t>
      </w:r>
      <w:r w:rsidR="00C730FF">
        <w:rPr>
          <w:color w:val="000000"/>
        </w:rPr>
        <w:t>seen in Europe and Africa, to conclude that</w:t>
      </w:r>
      <w:r>
        <w:rPr>
          <w:color w:val="000000"/>
        </w:rPr>
        <w:t xml:space="preserve"> “biological” women need</w:t>
      </w:r>
      <w:r w:rsidR="00C730FF">
        <w:rPr>
          <w:color w:val="000000"/>
        </w:rPr>
        <w:t xml:space="preserve"> special and explicit </w:t>
      </w:r>
      <w:r>
        <w:rPr>
          <w:color w:val="000000"/>
        </w:rPr>
        <w:t>protection from t</w:t>
      </w:r>
      <w:sdt>
        <w:sdtPr>
          <w:tag w:val="goog_rdk_11"/>
          <w:id w:val="-259468674"/>
        </w:sdtPr>
        <w:sdtContent/>
      </w:sdt>
      <w:r>
        <w:rPr>
          <w:color w:val="000000"/>
        </w:rPr>
        <w:t xml:space="preserve">rans </w:t>
      </w:r>
      <w:r w:rsidR="00C730FF">
        <w:rPr>
          <w:color w:val="000000"/>
        </w:rPr>
        <w:t>women</w:t>
      </w:r>
      <w:r>
        <w:rPr>
          <w:color w:val="000000"/>
        </w:rPr>
        <w:t xml:space="preserve">. </w:t>
      </w:r>
    </w:p>
    <w:p w14:paraId="6580D866" w14:textId="6858AC90" w:rsidR="0041155A" w:rsidRDefault="0041155A" w:rsidP="002F766D">
      <w:pPr>
        <w:pStyle w:val="PostHeadPara"/>
        <w:ind w:firstLine="720"/>
        <w:rPr>
          <w:color w:val="000000"/>
        </w:rPr>
      </w:pPr>
      <w:r>
        <w:rPr>
          <w:color w:val="000000"/>
        </w:rPr>
        <w:t xml:space="preserve">Taking aim at the progressive view of gender as internal, one of these </w:t>
      </w:r>
      <w:r w:rsidR="004D536E">
        <w:rPr>
          <w:color w:val="000000"/>
        </w:rPr>
        <w:t>Executive Orders</w:t>
      </w:r>
      <w:r>
        <w:rPr>
          <w:color w:val="000000"/>
        </w:rPr>
        <w:t xml:space="preserve"> describes gender ideology as “an ever-shifting concept of self-assessed gender identity, permitting the false claim that males can identify as and thus become women and vice versa, and requiring all institutions of society to regard this false claim as true”</w:t>
      </w:r>
      <w:r w:rsidR="002B2B8E">
        <w:rPr>
          <w:color w:val="000000"/>
        </w:rPr>
        <w:t xml:space="preserve"> [34]</w:t>
      </w:r>
      <w:r>
        <w:rPr>
          <w:color w:val="000000"/>
        </w:rPr>
        <w:t>.</w:t>
      </w:r>
      <w:r w:rsidR="004D536E">
        <w:rPr>
          <w:color w:val="000000"/>
        </w:rPr>
        <w:t xml:space="preserve"> This critique refers to </w:t>
      </w:r>
      <w:r w:rsidR="002F766D">
        <w:rPr>
          <w:color w:val="000000"/>
        </w:rPr>
        <w:t>the progressive view that gender identity is a subjective quality, that is internal rather than external. The</w:t>
      </w:r>
      <w:r>
        <w:rPr>
          <w:color w:val="000000"/>
        </w:rPr>
        <w:t xml:space="preserve"> Psychiatric Association, for example, defines gender identity</w:t>
      </w:r>
      <w:r w:rsidR="002F766D">
        <w:rPr>
          <w:color w:val="000000"/>
        </w:rPr>
        <w:t xml:space="preserve"> an “inner sense” </w:t>
      </w:r>
      <w:proofErr w:type="gramStart"/>
      <w:r>
        <w:rPr>
          <w:color w:val="000000"/>
        </w:rPr>
        <w:t xml:space="preserve">of </w:t>
      </w:r>
      <w:r w:rsidR="002F766D">
        <w:rPr>
          <w:color w:val="000000"/>
        </w:rPr>
        <w:t xml:space="preserve"> “</w:t>
      </w:r>
      <w:proofErr w:type="gramEnd"/>
      <w:r>
        <w:rPr>
          <w:color w:val="000000"/>
        </w:rPr>
        <w:t>being a girl/woman, boy/man, some combination of both, or something else”</w:t>
      </w:r>
      <w:r w:rsidR="00023998">
        <w:rPr>
          <w:color w:val="000000"/>
        </w:rPr>
        <w:t xml:space="preserve"> [14]</w:t>
      </w:r>
      <w:r>
        <w:rPr>
          <w:color w:val="000000"/>
        </w:rPr>
        <w:t>. Similarly, the World Health Organization defines gender identity as “a person’s innate, deeply felt internal and individual experience of gender,” and contrasts it to biological sex, adding that gender identity “may or may not correspond to the person’s physiology or designated sex at birth</w:t>
      </w:r>
      <w:r w:rsidR="002B2B8E">
        <w:rPr>
          <w:color w:val="000000"/>
        </w:rPr>
        <w:t>” [38].</w:t>
      </w:r>
    </w:p>
    <w:p w14:paraId="1AFAAE27" w14:textId="6A49CAE4" w:rsidR="002F766D" w:rsidRDefault="0041155A" w:rsidP="0041155A">
      <w:pPr>
        <w:pStyle w:val="PostHeadPara"/>
        <w:ind w:firstLine="720"/>
        <w:rPr>
          <w:color w:val="000000"/>
        </w:rPr>
      </w:pPr>
      <w:r>
        <w:rPr>
          <w:color w:val="000000"/>
        </w:rPr>
        <w:t>Trans Studies scholars</w:t>
      </w:r>
      <w:r w:rsidR="002F766D">
        <w:rPr>
          <w:color w:val="000000"/>
        </w:rPr>
        <w:t>, by contrast, critique the progressive view, arguing that t</w:t>
      </w:r>
      <w:r>
        <w:rPr>
          <w:color w:val="000000"/>
        </w:rPr>
        <w:t xml:space="preserve">he concept of internalized gender inspires transphobic discrimination. </w:t>
      </w:r>
      <w:r w:rsidR="002F766D">
        <w:rPr>
          <w:color w:val="000000"/>
        </w:rPr>
        <w:t>For example, t</w:t>
      </w:r>
      <w:r w:rsidR="002F766D">
        <w:rPr>
          <w:color w:val="000000"/>
        </w:rPr>
        <w:t>he progressive view of gender as an internal phenomenon influences transphobic reasoning on access to medical car</w:t>
      </w:r>
      <w:r w:rsidR="002F766D">
        <w:rPr>
          <w:color w:val="000000"/>
        </w:rPr>
        <w:t xml:space="preserve">e, by questioning why </w:t>
      </w:r>
      <w:r w:rsidR="002F766D">
        <w:rPr>
          <w:color w:val="000000"/>
        </w:rPr>
        <w:t xml:space="preserve">biological transition should be necessary </w:t>
      </w:r>
      <w:r w:rsidR="002F766D">
        <w:rPr>
          <w:color w:val="000000"/>
        </w:rPr>
        <w:t xml:space="preserve">if gender is an internal phenomenon. </w:t>
      </w:r>
      <w:r w:rsidR="00687F30">
        <w:rPr>
          <w:color w:val="000000"/>
        </w:rPr>
        <w:t xml:space="preserve">Not only does this framing disempower those who seek medical transition, it also disregards other forms of transition, </w:t>
      </w:r>
      <w:r w:rsidR="00687F30">
        <w:rPr>
          <w:color w:val="000000"/>
        </w:rPr>
        <w:t>like name and pronoun changes</w:t>
      </w:r>
      <w:r w:rsidR="00687F30">
        <w:rPr>
          <w:color w:val="000000"/>
        </w:rPr>
        <w:t xml:space="preserve">, as part of trans identity. As others point out, </w:t>
      </w:r>
      <w:r w:rsidR="002F766D">
        <w:rPr>
          <w:color w:val="000000"/>
        </w:rPr>
        <w:t>many trans people choose not to undergo</w:t>
      </w:r>
      <w:r w:rsidR="00687F30">
        <w:rPr>
          <w:color w:val="000000"/>
        </w:rPr>
        <w:t xml:space="preserve"> medical</w:t>
      </w:r>
      <w:r w:rsidR="002F766D">
        <w:rPr>
          <w:color w:val="000000"/>
        </w:rPr>
        <w:t xml:space="preserve"> interventions</w:t>
      </w:r>
      <w:r w:rsidR="00687F30">
        <w:rPr>
          <w:color w:val="000000"/>
        </w:rPr>
        <w:t xml:space="preserve"> and still identify as trans</w:t>
      </w:r>
      <w:r w:rsidR="002F766D">
        <w:rPr>
          <w:color w:val="000000"/>
        </w:rPr>
        <w:t xml:space="preserve"> </w:t>
      </w:r>
      <w:r w:rsidR="00023998">
        <w:rPr>
          <w:color w:val="000000"/>
        </w:rPr>
        <w:t>[25].</w:t>
      </w:r>
      <w:r w:rsidR="002F766D">
        <w:rPr>
          <w:color w:val="000000"/>
        </w:rPr>
        <w:t xml:space="preserve">  </w:t>
      </w:r>
    </w:p>
    <w:p w14:paraId="1DF7D3A1" w14:textId="649FABEA" w:rsidR="0041155A" w:rsidRDefault="002F766D" w:rsidP="00687F30">
      <w:pPr>
        <w:pStyle w:val="PostHeadPara"/>
        <w:ind w:firstLine="720"/>
      </w:pPr>
      <w:r>
        <w:rPr>
          <w:color w:val="000000"/>
        </w:rPr>
        <w:t xml:space="preserve">According to this view, the right-wing push to disentangle gender from sex and to solidify sex as “binary and biological” is a reaction to the ambiguity of how gender is conceptualized in trans affirming discourse on the left. </w:t>
      </w:r>
      <w:r w:rsidR="0041155A">
        <w:rPr>
          <w:color w:val="000000"/>
        </w:rPr>
        <w:t xml:space="preserve">One scholar, Andrea Long </w:t>
      </w:r>
      <w:r w:rsidR="00D6313D">
        <w:rPr>
          <w:color w:val="000000"/>
        </w:rPr>
        <w:t>Chu [8]</w:t>
      </w:r>
      <w:r w:rsidR="0041155A">
        <w:rPr>
          <w:color w:val="000000"/>
        </w:rPr>
        <w:t xml:space="preserve">, claims that “The left must reckon with its part in this. It has hung trans rights on the thin peg of gender identity”. Chu, a trans woman, explains that the pro-trans movement has “largely failed to form a coherent moral account of </w:t>
      </w:r>
      <w:r w:rsidR="0041155A">
        <w:rPr>
          <w:i/>
          <w:iCs/>
          <w:color w:val="000000"/>
        </w:rPr>
        <w:t>why</w:t>
      </w:r>
      <w:r w:rsidR="0041155A">
        <w:rPr>
          <w:color w:val="000000"/>
        </w:rPr>
        <w:t xml:space="preserve"> someone’s gender identity should justify the actual biological interventions that make up gender-affirming care</w:t>
      </w:r>
      <w:r w:rsidR="00D6313D">
        <w:rPr>
          <w:color w:val="000000"/>
        </w:rPr>
        <w:t>” [8].</w:t>
      </w:r>
      <w:r w:rsidR="0041155A">
        <w:rPr>
          <w:color w:val="000000"/>
        </w:rPr>
        <w:t xml:space="preserve"> </w:t>
      </w:r>
      <w:bookmarkStart w:id="0" w:name="bookmark=id.11eoinsu7xl3" w:colFirst="0" w:colLast="0"/>
      <w:bookmarkStart w:id="1" w:name="bookmark=id.sr8s2hx8kz1" w:colFirst="0" w:colLast="0"/>
      <w:bookmarkEnd w:id="0"/>
      <w:bookmarkEnd w:id="1"/>
      <w:r w:rsidR="0041155A">
        <w:rPr>
          <w:color w:val="000000"/>
        </w:rPr>
        <w:t xml:space="preserve">The view of gender as internal, having to do with personal identity, thus opens the door to discrimination against any form of gender transition, including biological and social forms of transition. </w:t>
      </w:r>
    </w:p>
    <w:p w14:paraId="477E8993" w14:textId="77777777" w:rsidR="005B434B" w:rsidRDefault="0041155A" w:rsidP="005B434B">
      <w:pPr>
        <w:pStyle w:val="Head2"/>
        <w:tabs>
          <w:tab w:val="clear" w:pos="360"/>
        </w:tabs>
      </w:pPr>
      <w:r>
        <w:t>Gender Categories</w:t>
      </w:r>
    </w:p>
    <w:p w14:paraId="5C70AE2F" w14:textId="4D8970BA" w:rsidR="0041155A" w:rsidRDefault="0041155A" w:rsidP="0041155A">
      <w:pPr>
        <w:pStyle w:val="PostHeadPara"/>
        <w:rPr>
          <w:color w:val="000000"/>
        </w:rPr>
      </w:pPr>
      <w:r>
        <w:rPr>
          <w:color w:val="000000"/>
        </w:rPr>
        <w:t xml:space="preserve">The progressive view of gender descends from a widely accepted theory that gender is a social and behavioral phenomenon rather than a biological reality. This theory, developed by Judith Butler </w:t>
      </w:r>
      <w:r w:rsidR="00D6313D">
        <w:rPr>
          <w:color w:val="000000"/>
        </w:rPr>
        <w:t xml:space="preserve">[6] </w:t>
      </w:r>
      <w:r>
        <w:rPr>
          <w:color w:val="000000"/>
        </w:rPr>
        <w:t>as “Gender Performativity” theory</w:t>
      </w:r>
      <w:r w:rsidR="00D6313D">
        <w:rPr>
          <w:color w:val="000000"/>
        </w:rPr>
        <w:t xml:space="preserve">, </w:t>
      </w:r>
      <w:r>
        <w:rPr>
          <w:color w:val="000000"/>
        </w:rPr>
        <w:t>dissolves the traditionally strict and causal relation between sex, gender, and sexuality. It stipulates that gender is not based on a biological reality, nor does it determine sexuality (e.g., with male gendered people preferring female gendered people). Rather, gender is an effect produced by</w:t>
      </w:r>
      <w:r>
        <w:rPr>
          <w:color w:val="FF0000"/>
        </w:rPr>
        <w:t xml:space="preserve"> </w:t>
      </w:r>
      <w:r>
        <w:rPr>
          <w:color w:val="000000"/>
        </w:rPr>
        <w:t>social norms and expectations, which manifests as a series of behaviors (1991).</w:t>
      </w:r>
    </w:p>
    <w:p w14:paraId="69D71C7C" w14:textId="2ABC58E8" w:rsidR="0041155A" w:rsidRDefault="0041155A" w:rsidP="0041155A">
      <w:pPr>
        <w:pStyle w:val="PostHeadPara"/>
        <w:ind w:firstLine="720"/>
        <w:rPr>
          <w:color w:val="000000"/>
        </w:rPr>
      </w:pPr>
      <w:r>
        <w:rPr>
          <w:color w:val="000000"/>
        </w:rPr>
        <w:t xml:space="preserve">In the 35 years since this theory was introduced, the definition of gender has moved more fully away from biology and into psychological concepts of identity. The primacy of behavior and social roles (which, </w:t>
      </w:r>
      <w:r w:rsidR="00D6313D">
        <w:rPr>
          <w:color w:val="000000"/>
        </w:rPr>
        <w:t>Bulter [6]</w:t>
      </w:r>
      <w:r>
        <w:rPr>
          <w:color w:val="000000"/>
        </w:rPr>
        <w:t xml:space="preserve"> is careful to point out, are not at will, but deeply compelled by cultural and societal rules), loses ground to internal concepts of identity and identification. Gender as identity, an internal feeling or identification as male, female, a combination of the two, or nonbinary genders, thus becomes separated from gender as expression, which denotes the masculine, feminine, or </w:t>
      </w:r>
      <w:r>
        <w:rPr>
          <w:color w:val="000000"/>
        </w:rPr>
        <w:lastRenderedPageBreak/>
        <w:t xml:space="preserve">androgynous traits that are visibly apparent and enacted. Trans Studies scholar </w:t>
      </w:r>
      <w:proofErr w:type="spellStart"/>
      <w:r>
        <w:rPr>
          <w:color w:val="000000"/>
        </w:rPr>
        <w:t>Kadji</w:t>
      </w:r>
      <w:proofErr w:type="spellEnd"/>
      <w:r>
        <w:rPr>
          <w:color w:val="000000"/>
        </w:rPr>
        <w:t xml:space="preserve"> Amin </w:t>
      </w:r>
      <w:r w:rsidR="00D6313D">
        <w:rPr>
          <w:color w:val="000000"/>
        </w:rPr>
        <w:t xml:space="preserve">[1] </w:t>
      </w:r>
      <w:r>
        <w:rPr>
          <w:color w:val="000000"/>
        </w:rPr>
        <w:t xml:space="preserve">refers to this splitting of internal identity from external appearance or expression as the “divergence model”. </w:t>
      </w:r>
    </w:p>
    <w:p w14:paraId="7C6CB1F6" w14:textId="01012EB7" w:rsidR="0041155A" w:rsidRDefault="005114BD" w:rsidP="0041155A">
      <w:pPr>
        <w:pStyle w:val="PostHeadPara"/>
        <w:ind w:firstLine="720"/>
        <w:rPr>
          <w:color w:val="000000"/>
        </w:rPr>
      </w:pPr>
      <w:r>
        <w:rPr>
          <w:color w:val="000000"/>
        </w:rPr>
        <w:t xml:space="preserve">According to Amin </w:t>
      </w:r>
      <w:r w:rsidR="00D6313D">
        <w:rPr>
          <w:color w:val="000000"/>
        </w:rPr>
        <w:t xml:space="preserve">[1], </w:t>
      </w:r>
      <w:r w:rsidR="0041155A">
        <w:rPr>
          <w:color w:val="000000"/>
        </w:rPr>
        <w:t>the divergence model drives the split between the categories of “heterosexual” and “homosexual”</w:t>
      </w:r>
      <w:r>
        <w:rPr>
          <w:color w:val="000000"/>
        </w:rPr>
        <w:t xml:space="preserve">. In this view, </w:t>
      </w:r>
      <w:r w:rsidR="0041155A">
        <w:rPr>
          <w:color w:val="000000"/>
        </w:rPr>
        <w:t xml:space="preserve">“homosexual” </w:t>
      </w:r>
      <w:r>
        <w:rPr>
          <w:color w:val="000000"/>
        </w:rPr>
        <w:t xml:space="preserve">was created first to </w:t>
      </w:r>
      <w:r w:rsidR="0041155A">
        <w:rPr>
          <w:color w:val="000000"/>
        </w:rPr>
        <w:t>encompass many variations of sex, gender, and sexuality non-conformity</w:t>
      </w:r>
      <w:r>
        <w:rPr>
          <w:color w:val="000000"/>
        </w:rPr>
        <w:t>, whereas “heterosexual” was created belatedly to define the limits of the first term</w:t>
      </w:r>
      <w:r w:rsidR="0041155A">
        <w:rPr>
          <w:color w:val="000000"/>
        </w:rPr>
        <w:t xml:space="preserve">. This view accords with that of sexual historiographers </w:t>
      </w:r>
      <w:r>
        <w:rPr>
          <w:color w:val="000000"/>
        </w:rPr>
        <w:t xml:space="preserve">like Michel Foucault </w:t>
      </w:r>
      <w:r w:rsidR="00023998">
        <w:rPr>
          <w:color w:val="000000"/>
        </w:rPr>
        <w:t>[18]</w:t>
      </w:r>
      <w:r>
        <w:rPr>
          <w:color w:val="000000"/>
        </w:rPr>
        <w:t xml:space="preserve"> and David Halperin </w:t>
      </w:r>
      <w:r w:rsidR="00D6313D">
        <w:rPr>
          <w:color w:val="000000"/>
        </w:rPr>
        <w:t>[11]</w:t>
      </w:r>
      <w:r>
        <w:rPr>
          <w:color w:val="000000"/>
        </w:rPr>
        <w:t xml:space="preserve"> </w:t>
      </w:r>
      <w:r w:rsidR="0041155A">
        <w:rPr>
          <w:color w:val="000000"/>
        </w:rPr>
        <w:t>who, tracing the categories further back into the 19</w:t>
      </w:r>
      <w:r w:rsidR="0041155A" w:rsidRPr="005114BD">
        <w:rPr>
          <w:color w:val="000000"/>
          <w:vertAlign w:val="superscript"/>
        </w:rPr>
        <w:t>th</w:t>
      </w:r>
      <w:r w:rsidR="0041155A">
        <w:rPr>
          <w:color w:val="000000"/>
        </w:rPr>
        <w:t xml:space="preserve"> century, explain that </w:t>
      </w:r>
      <w:r>
        <w:rPr>
          <w:color w:val="000000"/>
        </w:rPr>
        <w:t>“</w:t>
      </w:r>
      <w:r w:rsidR="0041155A">
        <w:rPr>
          <w:color w:val="000000"/>
        </w:rPr>
        <w:t>heterosexual</w:t>
      </w:r>
      <w:r>
        <w:rPr>
          <w:color w:val="000000"/>
        </w:rPr>
        <w:t>”</w:t>
      </w:r>
      <w:r w:rsidR="0041155A">
        <w:rPr>
          <w:color w:val="000000"/>
        </w:rPr>
        <w:t xml:space="preserve"> </w:t>
      </w:r>
      <w:r>
        <w:rPr>
          <w:color w:val="000000"/>
        </w:rPr>
        <w:t xml:space="preserve">as a category is </w:t>
      </w:r>
      <w:r w:rsidR="0041155A">
        <w:rPr>
          <w:color w:val="000000"/>
        </w:rPr>
        <w:t xml:space="preserve">a response to the creation of </w:t>
      </w:r>
      <w:r>
        <w:rPr>
          <w:color w:val="000000"/>
        </w:rPr>
        <w:t>“</w:t>
      </w:r>
      <w:r w:rsidR="0041155A">
        <w:rPr>
          <w:color w:val="000000"/>
        </w:rPr>
        <w:t>homosexual</w:t>
      </w:r>
      <w:r>
        <w:rPr>
          <w:color w:val="000000"/>
        </w:rPr>
        <w:t xml:space="preserve">”, which was originally described as </w:t>
      </w:r>
      <w:r w:rsidR="0041155A">
        <w:rPr>
          <w:color w:val="000000"/>
        </w:rPr>
        <w:t xml:space="preserve">psychological pathology, </w:t>
      </w:r>
      <w:r>
        <w:rPr>
          <w:color w:val="000000"/>
        </w:rPr>
        <w:t>such as in the work of</w:t>
      </w:r>
      <w:r w:rsidR="0041155A">
        <w:rPr>
          <w:color w:val="000000"/>
        </w:rPr>
        <w:t xml:space="preserve"> </w:t>
      </w:r>
      <w:r>
        <w:rPr>
          <w:color w:val="000000"/>
        </w:rPr>
        <w:t xml:space="preserve">early </w:t>
      </w:r>
      <w:r w:rsidR="0041155A">
        <w:rPr>
          <w:color w:val="000000"/>
        </w:rPr>
        <w:t>sexologists</w:t>
      </w:r>
      <w:r>
        <w:rPr>
          <w:color w:val="000000"/>
        </w:rPr>
        <w:t>,</w:t>
      </w:r>
      <w:r w:rsidR="0041155A">
        <w:rPr>
          <w:color w:val="000000"/>
        </w:rPr>
        <w:t xml:space="preserve"> Richard von Krafft-Ebing </w:t>
      </w:r>
      <w:r w:rsidR="00023998">
        <w:rPr>
          <w:color w:val="000000"/>
        </w:rPr>
        <w:t>[26]</w:t>
      </w:r>
      <w:r w:rsidR="0041155A">
        <w:rPr>
          <w:color w:val="000000"/>
        </w:rPr>
        <w:t xml:space="preserve"> and Havelock Ellis</w:t>
      </w:r>
      <w:r w:rsidR="00023998">
        <w:rPr>
          <w:color w:val="000000"/>
        </w:rPr>
        <w:t xml:space="preserve"> [15]</w:t>
      </w:r>
      <w:r w:rsidR="0041155A">
        <w:rPr>
          <w:color w:val="000000"/>
        </w:rPr>
        <w:t>.</w:t>
      </w:r>
    </w:p>
    <w:p w14:paraId="70F4204D" w14:textId="7C630C27" w:rsidR="00687F30" w:rsidRDefault="005114BD" w:rsidP="0041155A">
      <w:pPr>
        <w:pStyle w:val="PostHeadPara"/>
        <w:ind w:firstLine="720"/>
        <w:rPr>
          <w:color w:val="000000"/>
        </w:rPr>
      </w:pPr>
      <w:r>
        <w:rPr>
          <w:color w:val="000000"/>
        </w:rPr>
        <w:t>Subsequently, t</w:t>
      </w:r>
      <w:r w:rsidR="0041155A">
        <w:rPr>
          <w:color w:val="000000"/>
        </w:rPr>
        <w:t xml:space="preserve">he divergence model which created the heterosexual category also created the cisgender category. As Amin </w:t>
      </w:r>
      <w:r w:rsidR="00D6313D">
        <w:rPr>
          <w:color w:val="000000"/>
        </w:rPr>
        <w:t xml:space="preserve">[1] </w:t>
      </w:r>
      <w:r w:rsidR="0041155A">
        <w:rPr>
          <w:color w:val="000000"/>
        </w:rPr>
        <w:t xml:space="preserve">and </w:t>
      </w:r>
      <w:r>
        <w:rPr>
          <w:color w:val="000000"/>
        </w:rPr>
        <w:t xml:space="preserve">Enke </w:t>
      </w:r>
      <w:r w:rsidR="00023998">
        <w:rPr>
          <w:color w:val="000000"/>
        </w:rPr>
        <w:t>[16]</w:t>
      </w:r>
      <w:r>
        <w:rPr>
          <w:color w:val="000000"/>
        </w:rPr>
        <w:t xml:space="preserve"> argue, </w:t>
      </w:r>
      <w:r w:rsidR="0041155A">
        <w:rPr>
          <w:color w:val="000000"/>
        </w:rPr>
        <w:t xml:space="preserve">just as heterosexuality emerged as a response to homosexuality, so did the </w:t>
      </w:r>
      <w:sdt>
        <w:sdtPr>
          <w:tag w:val="goog_rdk_16"/>
          <w:id w:val="88517626"/>
        </w:sdtPr>
        <w:sdtContent/>
      </w:sdt>
      <w:r w:rsidR="0041155A">
        <w:rPr>
          <w:color w:val="000000"/>
        </w:rPr>
        <w:t xml:space="preserve">concept of cisgender, which responds to the emergence of the term “transgender” in the </w:t>
      </w:r>
      <w:sdt>
        <w:sdtPr>
          <w:tag w:val="goog_rdk_17"/>
          <w:id w:val="-676316819"/>
        </w:sdtPr>
        <w:sdtContent/>
      </w:sdt>
      <w:sdt>
        <w:sdtPr>
          <w:tag w:val="goog_rdk_18"/>
          <w:id w:val="-1601970264"/>
        </w:sdtPr>
        <w:sdtContent/>
      </w:sdt>
      <w:r w:rsidR="0041155A">
        <w:rPr>
          <w:color w:val="000000"/>
        </w:rPr>
        <w:t>1990s</w:t>
      </w:r>
      <w:r>
        <w:rPr>
          <w:color w:val="000000"/>
        </w:rPr>
        <w:t xml:space="preserve">. </w:t>
      </w:r>
      <w:r w:rsidR="0041155A">
        <w:rPr>
          <w:color w:val="000000"/>
        </w:rPr>
        <w:t>Whereas the concept of homosexuality used to incorporate gender-variant forms of sexuality, for example, forms of male femininity such as the “queen”, and of female masculinity in the form of the “butch”, the emergence of transgender offers a new category that can hold “all manner of gender-bending”</w:t>
      </w:r>
      <w:r w:rsidR="00D6313D">
        <w:rPr>
          <w:color w:val="000000"/>
        </w:rPr>
        <w:t xml:space="preserve"> [1]. </w:t>
      </w:r>
      <w:r w:rsidR="002C79D4">
        <w:rPr>
          <w:color w:val="000000"/>
        </w:rPr>
        <w:t xml:space="preserve">According to these scholars, it is not a coincidence that gay and lesbian rights begin to gain traction at the same time that the transgender identity becomes solidified: as one category, the transgender category, can now encompass all non-normative gender expressions, it allows gender-conforming variants of “gay” and “lesbian” to attain more mainstream acceptance. </w:t>
      </w:r>
    </w:p>
    <w:p w14:paraId="6088266D" w14:textId="7ED639E9" w:rsidR="0041155A" w:rsidRDefault="005114BD" w:rsidP="002C79D4">
      <w:pPr>
        <w:pStyle w:val="PostHeadPara"/>
        <w:ind w:firstLine="720"/>
      </w:pPr>
      <w:r>
        <w:rPr>
          <w:color w:val="000000"/>
        </w:rPr>
        <w:t xml:space="preserve">The </w:t>
      </w:r>
      <w:r>
        <w:rPr>
          <w:color w:val="000000"/>
        </w:rPr>
        <w:t>divergence model</w:t>
      </w:r>
      <w:r>
        <w:rPr>
          <w:color w:val="000000"/>
        </w:rPr>
        <w:t xml:space="preserve"> has, according to Amin</w:t>
      </w:r>
      <w:r w:rsidR="00D6313D">
        <w:rPr>
          <w:color w:val="000000"/>
        </w:rPr>
        <w:t xml:space="preserve"> [1]</w:t>
      </w:r>
      <w:r>
        <w:rPr>
          <w:color w:val="000000"/>
        </w:rPr>
        <w:t xml:space="preserve">, created a domino effect where </w:t>
      </w:r>
      <w:r w:rsidR="002C79D4">
        <w:rPr>
          <w:color w:val="000000"/>
        </w:rPr>
        <w:t xml:space="preserve">the normative, dominant </w:t>
      </w:r>
      <w:r>
        <w:rPr>
          <w:color w:val="000000"/>
        </w:rPr>
        <w:t>gender is increasingly idealized and</w:t>
      </w:r>
      <w:r w:rsidR="002C79D4">
        <w:rPr>
          <w:color w:val="000000"/>
        </w:rPr>
        <w:t>, as a result,</w:t>
      </w:r>
      <w:r>
        <w:rPr>
          <w:color w:val="000000"/>
        </w:rPr>
        <w:t xml:space="preserve"> divorced from bodily expression.</w:t>
      </w:r>
      <w:r w:rsidR="002C79D4">
        <w:rPr>
          <w:color w:val="000000"/>
        </w:rPr>
        <w:t xml:space="preserve"> In other words, dominant gender becomes both default and invisible—</w:t>
      </w:r>
      <w:r w:rsidR="002C79D4">
        <w:rPr>
          <w:i/>
          <w:iCs/>
          <w:color w:val="000000"/>
        </w:rPr>
        <w:t>unmarked</w:t>
      </w:r>
      <w:r w:rsidR="002C79D4">
        <w:rPr>
          <w:color w:val="000000"/>
        </w:rPr>
        <w:t xml:space="preserve"> as such</w:t>
      </w:r>
      <w:r w:rsidR="0041155A">
        <w:rPr>
          <w:color w:val="000000"/>
        </w:rPr>
        <w:t xml:space="preserve">. With each split, </w:t>
      </w:r>
      <w:r w:rsidR="002C79D4">
        <w:rPr>
          <w:color w:val="000000"/>
        </w:rPr>
        <w:t xml:space="preserve">from homosexual/heterosexual to transgender/cisgender, </w:t>
      </w:r>
      <w:r w:rsidR="0041155A">
        <w:rPr>
          <w:color w:val="000000"/>
        </w:rPr>
        <w:t>the notion of gender identity becomes buried “deeper and deeper within the private recesses of the self, where it increasingly disavows any relation to the social”</w:t>
      </w:r>
      <w:r w:rsidR="00D6313D">
        <w:rPr>
          <w:color w:val="000000"/>
        </w:rPr>
        <w:t xml:space="preserve"> [1]. </w:t>
      </w:r>
      <w:r w:rsidR="0041155A">
        <w:rPr>
          <w:color w:val="000000"/>
        </w:rPr>
        <w:t>As an internal form, gender identity thus retains the privilege of being unnoticed as such from the outside.</w:t>
      </w:r>
      <w:sdt>
        <w:sdtPr>
          <w:tag w:val="goog_rdk_19"/>
          <w:id w:val="-204021908"/>
        </w:sdtPr>
        <w:sdtContent/>
      </w:sdt>
    </w:p>
    <w:p w14:paraId="6237188F" w14:textId="7AA31098" w:rsidR="0041155A" w:rsidRDefault="002C79D4" w:rsidP="0041155A">
      <w:pPr>
        <w:pStyle w:val="PostHeadPara"/>
        <w:ind w:firstLine="720"/>
        <w:rPr>
          <w:color w:val="000000"/>
        </w:rPr>
      </w:pPr>
      <w:r>
        <w:rPr>
          <w:color w:val="000000"/>
        </w:rPr>
        <w:t xml:space="preserve">The corollary to this </w:t>
      </w:r>
      <w:r w:rsidR="00A05E43">
        <w:rPr>
          <w:color w:val="000000"/>
        </w:rPr>
        <w:t>effect</w:t>
      </w:r>
      <w:r>
        <w:rPr>
          <w:color w:val="000000"/>
        </w:rPr>
        <w:t xml:space="preserve"> is that non-normative genders become hyper-visible. Because gender is regarded as internal, dominant gender becomes invisible, while those genders which are non-normative become marked, and therefore stigmatized</w:t>
      </w:r>
      <w:r w:rsidR="0041155A">
        <w:rPr>
          <w:color w:val="000000"/>
        </w:rPr>
        <w:t xml:space="preserve">. </w:t>
      </w:r>
      <w:r>
        <w:rPr>
          <w:color w:val="000000"/>
        </w:rPr>
        <w:t>In other words, d</w:t>
      </w:r>
      <w:r w:rsidR="0041155A">
        <w:rPr>
          <w:color w:val="000000"/>
        </w:rPr>
        <w:t xml:space="preserve">esignating gender as an </w:t>
      </w:r>
      <w:r w:rsidR="0041155A" w:rsidRPr="008E0500">
        <w:rPr>
          <w:color w:val="000000"/>
        </w:rPr>
        <w:t>identity</w:t>
      </w:r>
      <w:r w:rsidR="0041155A">
        <w:rPr>
          <w:color w:val="000000"/>
        </w:rPr>
        <w:t xml:space="preserve"> that is invisible, that is not immediately apparent, effectively marginalizes </w:t>
      </w:r>
      <w:r>
        <w:rPr>
          <w:color w:val="000000"/>
        </w:rPr>
        <w:t xml:space="preserve">any </w:t>
      </w:r>
      <w:r w:rsidR="0041155A">
        <w:rPr>
          <w:color w:val="000000"/>
        </w:rPr>
        <w:t xml:space="preserve">gender when it appears as external </w:t>
      </w:r>
      <w:r w:rsidR="0041155A" w:rsidRPr="008E0500">
        <w:rPr>
          <w:color w:val="000000"/>
        </w:rPr>
        <w:t>expression</w:t>
      </w:r>
      <w:r w:rsidR="0041155A">
        <w:rPr>
          <w:color w:val="000000"/>
        </w:rPr>
        <w:t xml:space="preserve">. Amin </w:t>
      </w:r>
      <w:r w:rsidR="00D6313D">
        <w:rPr>
          <w:color w:val="000000"/>
        </w:rPr>
        <w:t xml:space="preserve">[1] </w:t>
      </w:r>
      <w:r w:rsidR="0041155A">
        <w:rPr>
          <w:color w:val="000000"/>
        </w:rPr>
        <w:t xml:space="preserve">offers a common example from homosexual culture, where gay men who are normatively masculine, </w:t>
      </w:r>
      <w:r w:rsidR="00A05E43">
        <w:rPr>
          <w:color w:val="000000"/>
        </w:rPr>
        <w:t xml:space="preserve">sometimes called </w:t>
      </w:r>
      <w:r w:rsidR="0041155A">
        <w:rPr>
          <w:color w:val="000000"/>
        </w:rPr>
        <w:t>“</w:t>
      </w:r>
      <w:proofErr w:type="spellStart"/>
      <w:r w:rsidR="0041155A">
        <w:rPr>
          <w:color w:val="000000"/>
        </w:rPr>
        <w:t>masc</w:t>
      </w:r>
      <w:proofErr w:type="spellEnd"/>
      <w:r w:rsidR="0041155A">
        <w:rPr>
          <w:color w:val="000000"/>
        </w:rPr>
        <w:t>” or “butch” men, have higher social status than feminized gay men, “queens” and “fairies”, due to the cultural capital of masculinity</w:t>
      </w:r>
      <w:r w:rsidR="00D64791">
        <w:rPr>
          <w:color w:val="000000"/>
        </w:rPr>
        <w:t xml:space="preserve">. </w:t>
      </w:r>
      <w:r w:rsidR="0041155A">
        <w:rPr>
          <w:color w:val="000000"/>
        </w:rPr>
        <w:t xml:space="preserve">The more that non-normativity can be perceived in external ways, like the feminine appearance or mannerisms exhibited from a male-presenting person, the more that the person becomes recognized and stigmatized as other. Such stigmas are borne out in public life, where masculine gay men and feminine lesbian women are more likely to participate and achieve prominence than those who are visibly non-normative or gender-bending. </w:t>
      </w:r>
    </w:p>
    <w:p w14:paraId="76B6148A" w14:textId="77777777" w:rsidR="0041155A" w:rsidRPr="003509F5" w:rsidRDefault="00A05E43" w:rsidP="00A05E43">
      <w:pPr>
        <w:pStyle w:val="PostHeadPara"/>
        <w:ind w:firstLine="720"/>
        <w:rPr>
          <w:color w:val="000000"/>
        </w:rPr>
      </w:pPr>
      <w:r>
        <w:rPr>
          <w:color w:val="000000"/>
        </w:rPr>
        <w:t>Thus, according to this view, g</w:t>
      </w:r>
      <w:r w:rsidR="0041155A">
        <w:rPr>
          <w:color w:val="000000"/>
        </w:rPr>
        <w:t xml:space="preserve">ender as an internal identity reinforces normative expressions of gender externally. </w:t>
      </w:r>
      <w:r>
        <w:rPr>
          <w:color w:val="000000"/>
        </w:rPr>
        <w:t>And as a result,</w:t>
      </w:r>
      <w:r w:rsidR="0041155A">
        <w:rPr>
          <w:color w:val="000000"/>
        </w:rPr>
        <w:t xml:space="preserve"> visibly non-normative genders have a higher likelihood of experiencing discrimination for their visible difference. </w:t>
      </w:r>
      <w:r>
        <w:rPr>
          <w:color w:val="000000"/>
        </w:rPr>
        <w:t>Given this, o</w:t>
      </w:r>
      <w:r w:rsidR="0041155A">
        <w:rPr>
          <w:color w:val="000000"/>
        </w:rPr>
        <w:t xml:space="preserve">ne way to resist the </w:t>
      </w:r>
      <w:r w:rsidR="0041155A">
        <w:rPr>
          <w:color w:val="000000"/>
        </w:rPr>
        <w:t>e</w:t>
      </w:r>
      <w:r w:rsidR="0041155A">
        <w:rPr>
          <w:color w:val="000000"/>
        </w:rPr>
        <w:t xml:space="preserve">ffects of </w:t>
      </w:r>
      <w:r>
        <w:rPr>
          <w:color w:val="000000"/>
        </w:rPr>
        <w:t xml:space="preserve">gender </w:t>
      </w:r>
      <w:r w:rsidR="0041155A">
        <w:rPr>
          <w:color w:val="000000"/>
        </w:rPr>
        <w:t>stigmatization is to embrace gender as an external and relational phenomenon. In other words, that defining gender as an external expression or behavior is more likely to make visible and validate all genders. In the next section, I explore how two different gender bias frameworks might draw from the conception of gender as a visible and explicitly marked quality of identity.</w:t>
      </w:r>
      <w:bookmarkStart w:id="2" w:name="bookmark=id.6ad2j31op85m" w:colFirst="0" w:colLast="0"/>
      <w:bookmarkStart w:id="3" w:name="bookmark=id.amtf91v6sja" w:colFirst="0" w:colLast="0"/>
      <w:bookmarkEnd w:id="2"/>
      <w:bookmarkEnd w:id="3"/>
    </w:p>
    <w:p w14:paraId="423EF63B" w14:textId="77777777" w:rsidR="0041155A" w:rsidRDefault="003509F5" w:rsidP="0041155A">
      <w:pPr>
        <w:pStyle w:val="Head1"/>
        <w:tabs>
          <w:tab w:val="clear" w:pos="360"/>
        </w:tabs>
        <w:ind w:left="432" w:hanging="432"/>
      </w:pPr>
      <w:r>
        <w:lastRenderedPageBreak/>
        <w:t xml:space="preserve">methods for </w:t>
      </w:r>
      <w:r w:rsidR="0041155A">
        <w:t>detecting and mitigating anti-trans bias</w:t>
      </w:r>
    </w:p>
    <w:p w14:paraId="04791845" w14:textId="77777777" w:rsidR="003509F5" w:rsidRPr="00976834" w:rsidRDefault="003509F5" w:rsidP="0041155A">
      <w:pPr>
        <w:pStyle w:val="PostHeadPara"/>
      </w:pPr>
      <w:r>
        <w:t>The paper n</w:t>
      </w:r>
      <w:r>
        <w:rPr>
          <w:color w:val="000000"/>
        </w:rPr>
        <w:t>ow turn</w:t>
      </w:r>
      <w:r>
        <w:rPr>
          <w:color w:val="000000"/>
        </w:rPr>
        <w:t>s</w:t>
      </w:r>
      <w:r>
        <w:rPr>
          <w:color w:val="000000"/>
        </w:rPr>
        <w:t xml:space="preserve"> to </w:t>
      </w:r>
      <w:r>
        <w:rPr>
          <w:color w:val="000000"/>
        </w:rPr>
        <w:t>the</w:t>
      </w:r>
      <w:r>
        <w:rPr>
          <w:color w:val="000000"/>
        </w:rPr>
        <w:t xml:space="preserve"> close reading of two bias detection and mitigation </w:t>
      </w:r>
      <w:r>
        <w:rPr>
          <w:color w:val="000000"/>
        </w:rPr>
        <w:t>frameworks</w:t>
      </w:r>
      <w:r>
        <w:rPr>
          <w:color w:val="000000"/>
        </w:rPr>
        <w:t xml:space="preserve">, which draw from </w:t>
      </w:r>
      <w:r w:rsidR="00553A65">
        <w:rPr>
          <w:color w:val="000000"/>
        </w:rPr>
        <w:t>very different approaches, spanning qualitative and quantitative methods</w:t>
      </w:r>
      <w:r>
        <w:rPr>
          <w:color w:val="000000"/>
        </w:rPr>
        <w:t>.</w:t>
      </w:r>
      <w:r w:rsidR="006A7F18">
        <w:rPr>
          <w:color w:val="000000"/>
        </w:rPr>
        <w:t xml:space="preserve"> </w:t>
      </w:r>
    </w:p>
    <w:p w14:paraId="34A4B295" w14:textId="77777777" w:rsidR="0041155A" w:rsidRDefault="003509F5" w:rsidP="0041155A">
      <w:pPr>
        <w:pStyle w:val="Head2"/>
        <w:tabs>
          <w:tab w:val="clear" w:pos="360"/>
        </w:tabs>
      </w:pPr>
      <w:r>
        <w:t>Framework #1: TIDEs</w:t>
      </w:r>
    </w:p>
    <w:p w14:paraId="68AA3014" w14:textId="51FE3E45" w:rsidR="00691C87" w:rsidRDefault="003509F5" w:rsidP="00691C87">
      <w:pPr>
        <w:pStyle w:val="PostHeadPara"/>
        <w:rPr>
          <w:color w:val="000000"/>
        </w:rPr>
      </w:pPr>
      <w:r>
        <w:rPr>
          <w:color w:val="000000"/>
        </w:rPr>
        <w:t xml:space="preserve">The first </w:t>
      </w:r>
      <w:r w:rsidR="00CA08F8">
        <w:rPr>
          <w:color w:val="000000"/>
        </w:rPr>
        <w:t>b</w:t>
      </w:r>
      <w:r>
        <w:rPr>
          <w:color w:val="000000"/>
        </w:rPr>
        <w:t xml:space="preserve">ias detection </w:t>
      </w:r>
      <w:r w:rsidR="00553A65">
        <w:rPr>
          <w:color w:val="000000"/>
        </w:rPr>
        <w:t>framework</w:t>
      </w:r>
      <w:r>
        <w:rPr>
          <w:color w:val="000000"/>
        </w:rPr>
        <w:t xml:space="preserve"> is called </w:t>
      </w:r>
      <w:r>
        <w:rPr>
          <w:b/>
          <w:bCs/>
          <w:color w:val="000000"/>
        </w:rPr>
        <w:t>Transphobia Identification in Digital Environments</w:t>
      </w:r>
      <w:r>
        <w:rPr>
          <w:color w:val="000000"/>
        </w:rPr>
        <w:t>, or TIDEs</w:t>
      </w:r>
      <w:r w:rsidR="002B2B8E">
        <w:rPr>
          <w:color w:val="000000"/>
        </w:rPr>
        <w:t xml:space="preserve">, developed by </w:t>
      </w:r>
      <w:proofErr w:type="spellStart"/>
      <w:r w:rsidR="002B2B8E">
        <w:rPr>
          <w:color w:val="000000"/>
        </w:rPr>
        <w:t>Lameiro</w:t>
      </w:r>
      <w:proofErr w:type="spellEnd"/>
      <w:r w:rsidR="002B2B8E">
        <w:rPr>
          <w:color w:val="000000"/>
        </w:rPr>
        <w:t xml:space="preserve"> et al.</w:t>
      </w:r>
      <w:r>
        <w:rPr>
          <w:color w:val="000000"/>
        </w:rPr>
        <w:t xml:space="preserve"> </w:t>
      </w:r>
      <w:r w:rsidR="00023998">
        <w:rPr>
          <w:color w:val="000000"/>
        </w:rPr>
        <w:t xml:space="preserve">[27]. </w:t>
      </w:r>
      <w:r>
        <w:rPr>
          <w:color w:val="000000"/>
        </w:rPr>
        <w:t xml:space="preserve">TIDEs </w:t>
      </w:r>
      <w:proofErr w:type="gramStart"/>
      <w:r>
        <w:rPr>
          <w:color w:val="000000"/>
        </w:rPr>
        <w:t>comprises</w:t>
      </w:r>
      <w:proofErr w:type="gramEnd"/>
      <w:r>
        <w:rPr>
          <w:color w:val="000000"/>
        </w:rPr>
        <w:t xml:space="preserve"> a dataset and a language model that detects anti-trans bias in language. Building from the framework of a “trans technology,” a “technology that addresses the unique needs and challenges faced by trans people and communities” </w:t>
      </w:r>
      <w:r w:rsidR="00023998">
        <w:rPr>
          <w:color w:val="000000"/>
        </w:rPr>
        <w:t>[20]</w:t>
      </w:r>
      <w:r>
        <w:rPr>
          <w:color w:val="000000"/>
        </w:rPr>
        <w:t xml:space="preserve">, this project centers trans expertise in the detection and mitigation of transphobic language. </w:t>
      </w:r>
      <w:r w:rsidR="00621D9C">
        <w:rPr>
          <w:color w:val="000000"/>
        </w:rPr>
        <w:t xml:space="preserve">Specifically, it centers </w:t>
      </w:r>
      <w:r w:rsidR="00621D9C">
        <w:rPr>
          <w:color w:val="000000"/>
        </w:rPr>
        <w:t>trans and nonbinary experience and expertise in the data labelling work, in what the researchers call “care-centered data practices”</w:t>
      </w:r>
      <w:r w:rsidR="00621D9C">
        <w:rPr>
          <w:color w:val="000000"/>
        </w:rPr>
        <w:t xml:space="preserve">, in </w:t>
      </w:r>
      <w:proofErr w:type="gramStart"/>
      <w:r w:rsidR="00621D9C">
        <w:rPr>
          <w:color w:val="000000"/>
        </w:rPr>
        <w:t xml:space="preserve">which </w:t>
      </w:r>
      <w:r w:rsidR="00621D9C">
        <w:rPr>
          <w:color w:val="000000"/>
        </w:rPr>
        <w:t xml:space="preserve"> trans</w:t>
      </w:r>
      <w:proofErr w:type="gramEnd"/>
      <w:r w:rsidR="00621D9C">
        <w:rPr>
          <w:color w:val="000000"/>
        </w:rPr>
        <w:t xml:space="preserve"> or nonbinary data labelers were chosen due to their “personal experience with encountering and detecting online transphobia”</w:t>
      </w:r>
      <w:r w:rsidR="00621D9C">
        <w:rPr>
          <w:color w:val="000000"/>
        </w:rPr>
        <w:t xml:space="preserve"> </w:t>
      </w:r>
      <w:r w:rsidR="00023998">
        <w:rPr>
          <w:color w:val="000000"/>
        </w:rPr>
        <w:t>[27].</w:t>
      </w:r>
    </w:p>
    <w:p w14:paraId="2DF5B001" w14:textId="77777777" w:rsidR="00691C87" w:rsidRDefault="00621D9C" w:rsidP="00691C87">
      <w:pPr>
        <w:pStyle w:val="PostHeadPara"/>
        <w:ind w:firstLine="720"/>
        <w:rPr>
          <w:color w:val="000000"/>
        </w:rPr>
      </w:pPr>
      <w:r>
        <w:rPr>
          <w:color w:val="000000"/>
        </w:rPr>
        <w:t>The researchers aimed to create</w:t>
      </w:r>
      <w:r w:rsidR="003509F5">
        <w:rPr>
          <w:color w:val="000000"/>
        </w:rPr>
        <w:t xml:space="preserve"> a dataset representing varied forms of transphobia, in particular</w:t>
      </w:r>
      <w:r w:rsidR="00553A65">
        <w:rPr>
          <w:color w:val="000000"/>
        </w:rPr>
        <w:t>,</w:t>
      </w:r>
      <w:r w:rsidR="003509F5">
        <w:rPr>
          <w:color w:val="000000"/>
        </w:rPr>
        <w:t xml:space="preserve"> forms that are relatively more difficult to detect, like “</w:t>
      </w:r>
      <w:proofErr w:type="spellStart"/>
      <w:r w:rsidR="003509F5">
        <w:rPr>
          <w:color w:val="000000"/>
        </w:rPr>
        <w:t>TERFism</w:t>
      </w:r>
      <w:proofErr w:type="spellEnd"/>
      <w:r w:rsidR="003509F5">
        <w:rPr>
          <w:color w:val="000000"/>
        </w:rPr>
        <w:t>”, i.e., “trans exclusionary radical feminism”. TERF perspectives are difficult to detect because they identify as feminist</w:t>
      </w:r>
      <w:r w:rsidR="00553A65">
        <w:rPr>
          <w:color w:val="000000"/>
        </w:rPr>
        <w:t>,</w:t>
      </w:r>
      <w:r w:rsidR="003509F5">
        <w:rPr>
          <w:color w:val="000000"/>
        </w:rPr>
        <w:t xml:space="preserve"> despite negating the rights of trans women and girls. The dataset comprises social media posts, which are scraped from Tumblr, Truth Social, YouTube, and Reddit, and are labelled within “transphobic” and “not transphobic” categories. </w:t>
      </w:r>
      <w:r w:rsidR="00490939">
        <w:rPr>
          <w:color w:val="000000"/>
        </w:rPr>
        <w:t xml:space="preserve">The data labeling takes into account not only the content of the sample, but also its tone and perspective. </w:t>
      </w:r>
      <w:r w:rsidR="003509F5">
        <w:rPr>
          <w:color w:val="000000"/>
        </w:rPr>
        <w:t xml:space="preserve">For example, the </w:t>
      </w:r>
      <w:r w:rsidR="00490939">
        <w:rPr>
          <w:color w:val="000000"/>
        </w:rPr>
        <w:t>following sample</w:t>
      </w:r>
      <w:r w:rsidR="003509F5">
        <w:rPr>
          <w:color w:val="000000"/>
        </w:rPr>
        <w:t xml:space="preserve">, “Transgender females are actually biological males. They should not be allowed to compete in </w:t>
      </w:r>
      <w:proofErr w:type="spellStart"/>
      <w:r w:rsidR="003509F5">
        <w:rPr>
          <w:color w:val="000000"/>
        </w:rPr>
        <w:t>womens’</w:t>
      </w:r>
      <w:proofErr w:type="spellEnd"/>
      <w:r w:rsidR="003509F5">
        <w:rPr>
          <w:color w:val="000000"/>
        </w:rPr>
        <w:t xml:space="preserve"> sports. Period!” is labelled as transphobic, while </w:t>
      </w:r>
      <w:r w:rsidR="00490939">
        <w:rPr>
          <w:color w:val="000000"/>
        </w:rPr>
        <w:t>another one on the same topic</w:t>
      </w:r>
      <w:r w:rsidR="003509F5">
        <w:rPr>
          <w:color w:val="000000"/>
        </w:rPr>
        <w:t xml:space="preserve">, “Transgender Swimmer Lia Thomas Booted </w:t>
      </w:r>
      <w:proofErr w:type="gramStart"/>
      <w:r w:rsidR="003509F5">
        <w:rPr>
          <w:color w:val="000000"/>
        </w:rPr>
        <w:t>From</w:t>
      </w:r>
      <w:proofErr w:type="gramEnd"/>
      <w:r w:rsidR="003509F5">
        <w:rPr>
          <w:color w:val="000000"/>
        </w:rPr>
        <w:t xml:space="preserve"> Olympics After Losing Legal Case”, is labelled as not transphobic.</w:t>
      </w:r>
    </w:p>
    <w:p w14:paraId="7C28E23F" w14:textId="338E33E9" w:rsidR="00691C87" w:rsidRDefault="00691C87" w:rsidP="00691C87">
      <w:pPr>
        <w:pStyle w:val="PostHeadPara"/>
        <w:ind w:firstLine="720"/>
        <w:rPr>
          <w:color w:val="000000"/>
        </w:rPr>
      </w:pPr>
      <w:r>
        <w:rPr>
          <w:color w:val="000000"/>
        </w:rPr>
        <w:t>The careful data labelling work was aided by a detailed coding schema, which distinguishes between various kinds of transphobia, such as “misgendering”, “medical”, and “</w:t>
      </w:r>
      <w:proofErr w:type="spellStart"/>
      <w:r>
        <w:rPr>
          <w:color w:val="000000"/>
        </w:rPr>
        <w:t>dogwhistles</w:t>
      </w:r>
      <w:proofErr w:type="spellEnd"/>
      <w:r>
        <w:rPr>
          <w:color w:val="000000"/>
        </w:rPr>
        <w:t xml:space="preserve">” </w:t>
      </w:r>
      <w:r w:rsidR="00023998">
        <w:rPr>
          <w:color w:val="000000"/>
        </w:rPr>
        <w:t>[27].</w:t>
      </w:r>
      <w:r>
        <w:rPr>
          <w:color w:val="000000"/>
        </w:rPr>
        <w:t xml:space="preserve"> This approach demonstrates that detecting transphobia requires attention not only to surface-level language but also to cultural and rhetorical cues. By centering trans and nonbinary expertise through care-centered data practices, the project addresses limitations of other content moderation systems that may otherwise miss its more subtle cues.</w:t>
      </w:r>
    </w:p>
    <w:p w14:paraId="0029DDA9" w14:textId="20A885FC" w:rsidR="003509F5" w:rsidRDefault="00490939" w:rsidP="00691C87">
      <w:pPr>
        <w:pStyle w:val="PostHeadPara"/>
        <w:ind w:firstLine="720"/>
        <w:rPr>
          <w:color w:val="000000"/>
        </w:rPr>
      </w:pPr>
      <w:r>
        <w:rPr>
          <w:color w:val="000000"/>
        </w:rPr>
        <w:t>However, d</w:t>
      </w:r>
      <w:r w:rsidR="003509F5">
        <w:rPr>
          <w:color w:val="000000"/>
        </w:rPr>
        <w:t xml:space="preserve">eciding whether a sample is transphobic, as the TIDEs researchers explain, is not a straightforward process. Like other kinds of social bias, transphobia may only be legible through </w:t>
      </w:r>
      <w:r>
        <w:rPr>
          <w:color w:val="000000"/>
        </w:rPr>
        <w:t>tones</w:t>
      </w:r>
      <w:r w:rsidR="003509F5">
        <w:rPr>
          <w:color w:val="000000"/>
        </w:rPr>
        <w:t xml:space="preserve"> of irony and other rhetorical contexts that can be difficult to detect. For example, the following text is labelled as “not transphobic”,</w:t>
      </w:r>
      <w:r w:rsidR="003509F5">
        <w:rPr>
          <w:color w:val="000000"/>
        </w:rPr>
        <w:t xml:space="preserve"> </w:t>
      </w:r>
      <w:r w:rsidR="003509F5">
        <w:rPr>
          <w:color w:val="000000"/>
        </w:rPr>
        <w:t>despite representing a transphobic point of view on the surface:</w:t>
      </w:r>
    </w:p>
    <w:p w14:paraId="6129587C" w14:textId="77777777" w:rsidR="003509F5" w:rsidRDefault="003509F5" w:rsidP="003509F5">
      <w:pPr>
        <w:pStyle w:val="PostHeadPara"/>
        <w:ind w:firstLine="720"/>
        <w:rPr>
          <w:color w:val="000000"/>
        </w:rPr>
      </w:pPr>
    </w:p>
    <w:p w14:paraId="0A3480D1" w14:textId="77777777" w:rsidR="003509F5" w:rsidRDefault="003509F5" w:rsidP="003509F5">
      <w:pPr>
        <w:pStyle w:val="PostHeadPara"/>
        <w:ind w:left="720" w:firstLine="720"/>
        <w:rPr>
          <w:color w:val="000000"/>
        </w:rPr>
      </w:pPr>
      <w:r>
        <w:rPr>
          <w:color w:val="000000"/>
        </w:rPr>
        <w:t>Hey guys, I just wanted to get your opinion on this:</w:t>
      </w:r>
    </w:p>
    <w:p w14:paraId="1B3E85C7" w14:textId="77777777" w:rsidR="003509F5" w:rsidRDefault="003509F5" w:rsidP="003509F5">
      <w:pPr>
        <w:pStyle w:val="PostHeadPara"/>
        <w:ind w:left="1440"/>
        <w:rPr>
          <w:color w:val="000000"/>
        </w:rPr>
      </w:pPr>
    </w:p>
    <w:p w14:paraId="489EF171" w14:textId="77777777" w:rsidR="003509F5" w:rsidRDefault="003509F5" w:rsidP="003509F5">
      <w:pPr>
        <w:pStyle w:val="PostHeadPara"/>
        <w:ind w:left="1440"/>
        <w:rPr>
          <w:color w:val="000000"/>
        </w:rPr>
      </w:pPr>
      <w:r>
        <w:rPr>
          <w:color w:val="000000"/>
        </w:rPr>
        <w:t>Whenever I meet someone I really quickly try to establish whether or not they have a dick, I don’t just restrict this to potential sexual partners I mean everyone I meet. It just seems super important you know? Like how am I supposed to sleep at night unless I catalogue everyone’s genitalia?</w:t>
      </w:r>
    </w:p>
    <w:p w14:paraId="14A16734" w14:textId="77777777" w:rsidR="003509F5" w:rsidRDefault="003509F5" w:rsidP="003509F5">
      <w:pPr>
        <w:pStyle w:val="PostHeadPara"/>
        <w:ind w:left="1440"/>
        <w:rPr>
          <w:color w:val="000000"/>
        </w:rPr>
      </w:pPr>
    </w:p>
    <w:p w14:paraId="0F00DFA1" w14:textId="77777777" w:rsidR="003509F5" w:rsidRDefault="003509F5" w:rsidP="003509F5">
      <w:pPr>
        <w:pStyle w:val="PostHeadPara"/>
        <w:ind w:left="1440"/>
        <w:rPr>
          <w:color w:val="000000"/>
        </w:rPr>
      </w:pPr>
      <w:r>
        <w:rPr>
          <w:color w:val="000000"/>
        </w:rPr>
        <w:t>[…]</w:t>
      </w:r>
      <w:r w:rsidR="00490939">
        <w:rPr>
          <w:color w:val="000000"/>
        </w:rPr>
        <w:t xml:space="preserve"> </w:t>
      </w:r>
      <w:r>
        <w:rPr>
          <w:color w:val="000000"/>
        </w:rPr>
        <w:t>but here is the thing: people look at me like I’m crazy for asking! What the hell is up with that? I even had one girl tell me I was a totally creep!</w:t>
      </w:r>
    </w:p>
    <w:p w14:paraId="2F8FDDA2" w14:textId="77777777" w:rsidR="003509F5" w:rsidRDefault="003509F5" w:rsidP="003509F5">
      <w:pPr>
        <w:pStyle w:val="PostHeadPara"/>
        <w:ind w:left="1440"/>
        <w:rPr>
          <w:color w:val="000000"/>
        </w:rPr>
      </w:pPr>
    </w:p>
    <w:p w14:paraId="3D3667E5" w14:textId="77777777" w:rsidR="003509F5" w:rsidRDefault="003509F5" w:rsidP="003509F5">
      <w:pPr>
        <w:pStyle w:val="PostHeadPara"/>
        <w:ind w:left="1440"/>
        <w:rPr>
          <w:color w:val="000000"/>
        </w:rPr>
      </w:pPr>
      <w:r>
        <w:rPr>
          <w:color w:val="000000"/>
        </w:rPr>
        <w:t>Does this stuff happen to you?</w:t>
      </w:r>
    </w:p>
    <w:p w14:paraId="6B3C8013" w14:textId="77777777" w:rsidR="003509F5" w:rsidRDefault="003509F5" w:rsidP="003509F5">
      <w:pPr>
        <w:pStyle w:val="PostHeadPara"/>
        <w:ind w:left="1440"/>
        <w:rPr>
          <w:color w:val="000000"/>
        </w:rPr>
      </w:pPr>
    </w:p>
    <w:p w14:paraId="0B0A4879" w14:textId="77777777" w:rsidR="003509F5" w:rsidRDefault="003509F5" w:rsidP="003509F5">
      <w:pPr>
        <w:pStyle w:val="PostHeadPara"/>
        <w:ind w:left="1440"/>
        <w:rPr>
          <w:color w:val="000000"/>
        </w:rPr>
      </w:pPr>
      <w:r>
        <w:rPr>
          <w:color w:val="000000"/>
        </w:rPr>
        <w:t>/</w:t>
      </w:r>
      <w:proofErr w:type="gramStart"/>
      <w:r>
        <w:rPr>
          <w:color w:val="000000"/>
        </w:rPr>
        <w:t>ok</w:t>
      </w:r>
      <w:proofErr w:type="gramEnd"/>
      <w:r>
        <w:rPr>
          <w:color w:val="000000"/>
        </w:rPr>
        <w:t xml:space="preserve"> </w:t>
      </w:r>
      <w:proofErr w:type="spellStart"/>
      <w:r>
        <w:rPr>
          <w:color w:val="000000"/>
        </w:rPr>
        <w:t>transjerkers</w:t>
      </w:r>
      <w:proofErr w:type="spellEnd"/>
      <w:r>
        <w:rPr>
          <w:color w:val="000000"/>
        </w:rPr>
        <w:t xml:space="preserve"> I’m done for a little while, fuck it’s nice to vent</w:t>
      </w:r>
    </w:p>
    <w:p w14:paraId="248B0F45" w14:textId="77777777" w:rsidR="00CA08F8" w:rsidRDefault="00CA08F8" w:rsidP="003509F5">
      <w:pPr>
        <w:pStyle w:val="PostHeadPara"/>
        <w:ind w:left="1440"/>
        <w:rPr>
          <w:color w:val="000000"/>
        </w:rPr>
      </w:pPr>
    </w:p>
    <w:p w14:paraId="46857AAF" w14:textId="77777777" w:rsidR="00691C87" w:rsidRDefault="003509F5" w:rsidP="00691C87">
      <w:pPr>
        <w:pStyle w:val="PostHeadPara"/>
        <w:rPr>
          <w:color w:val="000000"/>
        </w:rPr>
      </w:pPr>
      <w:r>
        <w:rPr>
          <w:color w:val="000000"/>
        </w:rPr>
        <w:t>Because this text seems to parrot a transphobic perspective, which demands verification of a person’s biological details, it could be rightly labelled as such. Detecting this post correctly as “not transphobic” relies on recognizing its irony which, though suggested through its tone of enforced sincerity, is only confirmed at the end, with the assertion that “it’s nice to vent”. Additionally, the reference to “</w:t>
      </w:r>
      <w:proofErr w:type="spellStart"/>
      <w:r>
        <w:rPr>
          <w:color w:val="000000"/>
        </w:rPr>
        <w:t>transjerkers</w:t>
      </w:r>
      <w:proofErr w:type="spellEnd"/>
      <w:r>
        <w:rPr>
          <w:color w:val="000000"/>
        </w:rPr>
        <w:t xml:space="preserve">”, an in-group moniker for a trans-dominated subreddit that emphasizes parody, also offers a clue to those who are already familiar with this online community. Therefore, the only hints that this text is </w:t>
      </w:r>
      <w:r>
        <w:rPr>
          <w:i/>
          <w:iCs/>
          <w:color w:val="000000"/>
        </w:rPr>
        <w:t>not</w:t>
      </w:r>
      <w:r>
        <w:rPr>
          <w:color w:val="000000"/>
        </w:rPr>
        <w:t xml:space="preserve"> transphobic could be missed, particularly by those who lack the in-group cultural knowledge and language cues.</w:t>
      </w:r>
    </w:p>
    <w:p w14:paraId="6A57EE00" w14:textId="0C44CD52" w:rsidR="003509F5" w:rsidRDefault="003509F5" w:rsidP="00691C87">
      <w:pPr>
        <w:pStyle w:val="PostHeadPara"/>
        <w:ind w:firstLine="720"/>
        <w:rPr>
          <w:color w:val="000000"/>
        </w:rPr>
      </w:pPr>
      <w:r>
        <w:rPr>
          <w:color w:val="000000"/>
        </w:rPr>
        <w:t>Contrast this example with one that also uses a sincere tone, but with the purpose of making a serious request. This post, which is also drawn from reddit, asks for advice on gender presentation:</w:t>
      </w:r>
    </w:p>
    <w:p w14:paraId="4A527707" w14:textId="77777777" w:rsidR="003509F5" w:rsidRDefault="003509F5" w:rsidP="003509F5">
      <w:pPr>
        <w:pStyle w:val="PostHeadPara"/>
        <w:ind w:firstLine="720"/>
        <w:rPr>
          <w:color w:val="000000"/>
        </w:rPr>
      </w:pPr>
    </w:p>
    <w:p w14:paraId="58AD1924" w14:textId="77777777" w:rsidR="003509F5" w:rsidRDefault="003509F5" w:rsidP="003509F5">
      <w:pPr>
        <w:pStyle w:val="PostHeadPara"/>
        <w:ind w:left="1440"/>
        <w:rPr>
          <w:color w:val="000000"/>
        </w:rPr>
      </w:pPr>
      <w:r>
        <w:rPr>
          <w:color w:val="000000"/>
        </w:rPr>
        <w:t xml:space="preserve">Hey! I’m going through some gender experimentation, so I’d like to tap into masculinity for </w:t>
      </w:r>
      <w:sdt>
        <w:sdtPr>
          <w:tag w:val="goog_rdk_20"/>
          <w:id w:val="-38513176"/>
        </w:sdtPr>
        <w:sdtContent/>
      </w:sdt>
      <w:proofErr w:type="spellStart"/>
      <w:proofErr w:type="gramStart"/>
      <w:r>
        <w:rPr>
          <w:color w:val="000000"/>
        </w:rPr>
        <w:t>awhile</w:t>
      </w:r>
      <w:proofErr w:type="spellEnd"/>
      <w:r>
        <w:rPr>
          <w:color w:val="000000"/>
        </w:rPr>
        <w:t>(</w:t>
      </w:r>
      <w:proofErr w:type="gramEnd"/>
      <w:r>
        <w:rPr>
          <w:color w:val="000000"/>
        </w:rPr>
        <w:t xml:space="preserve">usually [sic] I identify as just pure androgynous, but I struggle with pulling that off). So, to begin with, I’ll try to master visual/behavioral androgyny first. I have long hair but don’t want to cut </w:t>
      </w:r>
      <w:proofErr w:type="gramStart"/>
      <w:r>
        <w:rPr>
          <w:color w:val="000000"/>
        </w:rPr>
        <w:t>it(</w:t>
      </w:r>
      <w:proofErr w:type="gramEnd"/>
      <w:r>
        <w:rPr>
          <w:color w:val="000000"/>
        </w:rPr>
        <w:t>a [sic] lot of manly men have long hair anyway), so how could I fix it up to look more masculine? Also, how could I dress more masculine-like? I don’t have a very manly looking body shape, but I’d like to dress to give the illusion of one. Basically, any and all advice on how to appear androgynous/masculine is appreciated.</w:t>
      </w:r>
    </w:p>
    <w:p w14:paraId="03AA4C81" w14:textId="77777777" w:rsidR="003509F5" w:rsidRDefault="003509F5" w:rsidP="003509F5">
      <w:pPr>
        <w:pStyle w:val="PostHeadPara"/>
        <w:ind w:left="1440"/>
        <w:rPr>
          <w:color w:val="000000"/>
        </w:rPr>
      </w:pPr>
    </w:p>
    <w:p w14:paraId="325666C4" w14:textId="77777777" w:rsidR="00B42FB7" w:rsidRDefault="003509F5" w:rsidP="00691C87">
      <w:pPr>
        <w:pStyle w:val="PostHeadPara"/>
        <w:rPr>
          <w:color w:val="000000"/>
        </w:rPr>
      </w:pPr>
      <w:r>
        <w:rPr>
          <w:color w:val="000000"/>
        </w:rPr>
        <w:t>This post, which is labelled as “not transphobic,” shares with the previous “</w:t>
      </w:r>
      <w:r w:rsidR="00B42FB7">
        <w:rPr>
          <w:color w:val="000000"/>
        </w:rPr>
        <w:t xml:space="preserve">not </w:t>
      </w:r>
      <w:r>
        <w:rPr>
          <w:color w:val="000000"/>
        </w:rPr>
        <w:t xml:space="preserve">transphobic” </w:t>
      </w:r>
      <w:r w:rsidR="00490939">
        <w:rPr>
          <w:color w:val="000000"/>
        </w:rPr>
        <w:t>sample</w:t>
      </w:r>
      <w:r>
        <w:rPr>
          <w:color w:val="000000"/>
        </w:rPr>
        <w:t xml:space="preserve"> a tone that appears sincere and supplicating.</w:t>
      </w:r>
      <w:r w:rsidR="00B42FB7">
        <w:rPr>
          <w:color w:val="000000"/>
        </w:rPr>
        <w:t xml:space="preserve"> In this case, however, the tone is genuinely sincere, as the writer is asking for actual advice on gender presentation. The tone</w:t>
      </w:r>
      <w:r w:rsidR="00490939">
        <w:rPr>
          <w:color w:val="000000"/>
        </w:rPr>
        <w:t xml:space="preserve"> by itself</w:t>
      </w:r>
      <w:r w:rsidR="00B42FB7">
        <w:rPr>
          <w:color w:val="000000"/>
        </w:rPr>
        <w:t>, therefore,</w:t>
      </w:r>
      <w:r w:rsidR="00490939">
        <w:rPr>
          <w:color w:val="000000"/>
        </w:rPr>
        <w:t xml:space="preserve"> does </w:t>
      </w:r>
      <w:r>
        <w:rPr>
          <w:color w:val="000000"/>
        </w:rPr>
        <w:t xml:space="preserve">not influence </w:t>
      </w:r>
      <w:r w:rsidR="00B42FB7">
        <w:rPr>
          <w:color w:val="000000"/>
        </w:rPr>
        <w:t xml:space="preserve">the label of “not </w:t>
      </w:r>
      <w:r>
        <w:rPr>
          <w:color w:val="000000"/>
        </w:rPr>
        <w:t>transphobic</w:t>
      </w:r>
      <w:r w:rsidR="00B42FB7">
        <w:rPr>
          <w:color w:val="000000"/>
        </w:rPr>
        <w:t>”</w:t>
      </w:r>
      <w:r>
        <w:rPr>
          <w:color w:val="000000"/>
        </w:rPr>
        <w:t>. Rather, the difference has to do with the rhetorical context that is signaled</w:t>
      </w:r>
      <w:r w:rsidR="00490939">
        <w:rPr>
          <w:color w:val="000000"/>
        </w:rPr>
        <w:t xml:space="preserve"> in subtle ways</w:t>
      </w:r>
      <w:r>
        <w:rPr>
          <w:color w:val="000000"/>
        </w:rPr>
        <w:t xml:space="preserve">, </w:t>
      </w:r>
      <w:r w:rsidR="00490939">
        <w:rPr>
          <w:color w:val="000000"/>
        </w:rPr>
        <w:t xml:space="preserve">which </w:t>
      </w:r>
      <w:r>
        <w:rPr>
          <w:color w:val="000000"/>
        </w:rPr>
        <w:t xml:space="preserve">can be easily missed. </w:t>
      </w:r>
      <w:r w:rsidR="00490939">
        <w:rPr>
          <w:color w:val="000000"/>
        </w:rPr>
        <w:t xml:space="preserve">The necessity of data labelers with insider knowledge thus becomes paramount. </w:t>
      </w:r>
    </w:p>
    <w:p w14:paraId="72DB2BBB" w14:textId="0CB30247" w:rsidR="00B42FB7" w:rsidRDefault="00B42FB7" w:rsidP="00B42FB7">
      <w:pPr>
        <w:pStyle w:val="PostHeadPara"/>
        <w:ind w:firstLine="720"/>
        <w:rPr>
          <w:color w:val="000000"/>
        </w:rPr>
      </w:pPr>
      <w:r>
        <w:rPr>
          <w:color w:val="000000"/>
        </w:rPr>
        <w:t xml:space="preserve">Both of these samples also show how language related to physical aspects of presentation </w:t>
      </w:r>
      <w:r>
        <w:rPr>
          <w:color w:val="000000"/>
        </w:rPr>
        <w:t>is prone to</w:t>
      </w:r>
      <w:r>
        <w:rPr>
          <w:color w:val="000000"/>
        </w:rPr>
        <w:t xml:space="preserve"> gender discrimination. Despite their different valences, </w:t>
      </w:r>
      <w:r>
        <w:rPr>
          <w:color w:val="000000"/>
        </w:rPr>
        <w:t xml:space="preserve">one with irony and the other sincere, </w:t>
      </w:r>
      <w:r>
        <w:rPr>
          <w:color w:val="000000"/>
        </w:rPr>
        <w:t xml:space="preserve">both samples associate gender with physical presentation: in the first, there is a reference to genitalia, and in the second, references to </w:t>
      </w:r>
      <w:r>
        <w:rPr>
          <w:color w:val="000000"/>
        </w:rPr>
        <w:t xml:space="preserve">gendered </w:t>
      </w:r>
      <w:r>
        <w:rPr>
          <w:color w:val="000000"/>
        </w:rPr>
        <w:t xml:space="preserve">hair and dress. </w:t>
      </w:r>
      <w:r>
        <w:rPr>
          <w:color w:val="000000"/>
        </w:rPr>
        <w:t xml:space="preserve">The ironic tone of the first sample suggests that reducing gender to biological markers is discriminatory, while the second sample suggests that gender expression, and the desire to attain a certain kind of expression, is not discriminatory. </w:t>
      </w:r>
    </w:p>
    <w:p w14:paraId="3297A5ED" w14:textId="098AF144" w:rsidR="00691C87" w:rsidRDefault="003509F5" w:rsidP="00B42FB7">
      <w:pPr>
        <w:pStyle w:val="PostHeadPara"/>
        <w:ind w:firstLine="720"/>
        <w:rPr>
          <w:color w:val="000000"/>
        </w:rPr>
      </w:pPr>
      <w:r>
        <w:rPr>
          <w:color w:val="000000"/>
        </w:rPr>
        <w:t xml:space="preserve">Trained </w:t>
      </w:r>
      <w:r w:rsidR="00490939">
        <w:rPr>
          <w:color w:val="000000"/>
        </w:rPr>
        <w:t xml:space="preserve">on enough of </w:t>
      </w:r>
      <w:r>
        <w:rPr>
          <w:color w:val="000000"/>
        </w:rPr>
        <w:t xml:space="preserve">these </w:t>
      </w:r>
      <w:r w:rsidR="00490939">
        <w:rPr>
          <w:color w:val="000000"/>
        </w:rPr>
        <w:t xml:space="preserve">carefully-labeled </w:t>
      </w:r>
      <w:r>
        <w:rPr>
          <w:color w:val="000000"/>
        </w:rPr>
        <w:t xml:space="preserve">examples, the resulting model might pick up on some of these subtle rhetorical cues. </w:t>
      </w:r>
      <w:r w:rsidR="00691C87">
        <w:rPr>
          <w:color w:val="000000"/>
        </w:rPr>
        <w:t>Thus, a</w:t>
      </w:r>
      <w:r>
        <w:rPr>
          <w:color w:val="000000"/>
        </w:rPr>
        <w:t xml:space="preserve">lthough the data labelling for this project sorts examples into a binary schema, into the categories of “transphobic” or “not transphobic”, it is done in a way that attends to nuanced manifestations of transphobia. </w:t>
      </w:r>
    </w:p>
    <w:p w14:paraId="10D31507" w14:textId="77777777" w:rsidR="0041155A" w:rsidRDefault="003509F5" w:rsidP="0041155A">
      <w:pPr>
        <w:pStyle w:val="Head2"/>
        <w:tabs>
          <w:tab w:val="clear" w:pos="360"/>
        </w:tabs>
      </w:pPr>
      <w:r>
        <w:t>Framework #2: EQUITABL</w:t>
      </w:r>
    </w:p>
    <w:p w14:paraId="0CDA59D4" w14:textId="770D8DCB" w:rsidR="003509F5" w:rsidRDefault="003509F5" w:rsidP="003509F5">
      <w:pPr>
        <w:pStyle w:val="PostHeadPara"/>
        <w:rPr>
          <w:color w:val="000000"/>
        </w:rPr>
      </w:pPr>
      <w:r>
        <w:rPr>
          <w:color w:val="000000"/>
        </w:rPr>
        <w:t xml:space="preserve">EQUITABL, the </w:t>
      </w:r>
      <w:r>
        <w:rPr>
          <w:b/>
          <w:bCs/>
          <w:color w:val="000000"/>
        </w:rPr>
        <w:t>Explore, Query, &amp; Understand Implicit Textual Bias in Language data</w:t>
      </w:r>
      <w:r>
        <w:rPr>
          <w:color w:val="000000"/>
        </w:rPr>
        <w:t xml:space="preserve"> project </w:t>
      </w:r>
      <w:r w:rsidR="00D6313D">
        <w:rPr>
          <w:color w:val="000000"/>
        </w:rPr>
        <w:t>[13]</w:t>
      </w:r>
      <w:r>
        <w:rPr>
          <w:color w:val="000000"/>
        </w:rPr>
        <w:t xml:space="preserve"> uses a mixed-methods approach to analyze social bias in language, which deliberately addresses bias toward trans and nonbinary identities. This project combines text generation, topic modelling, and close reading methodologies to examine “stereotypes, hegemonic norms, [and] erasure of identity” across identity groups </w:t>
      </w:r>
      <w:r w:rsidR="00D6313D">
        <w:rPr>
          <w:color w:val="000000"/>
        </w:rPr>
        <w:t>[13].</w:t>
      </w:r>
    </w:p>
    <w:p w14:paraId="483EB54C" w14:textId="4701B055" w:rsidR="003509F5" w:rsidRDefault="003509F5" w:rsidP="00691C87">
      <w:pPr>
        <w:pStyle w:val="PostHeadPara"/>
        <w:ind w:firstLine="720"/>
        <w:rPr>
          <w:color w:val="000000"/>
        </w:rPr>
      </w:pPr>
      <w:r>
        <w:rPr>
          <w:color w:val="000000"/>
        </w:rPr>
        <w:t xml:space="preserve">Unlike TIDEs, which is a binary classification method, this method emphasizes a qualitative approach. Built from a practice that the researchers developed in a previous paper, which proposes a “combination of quantitative and </w:t>
      </w:r>
      <w:r>
        <w:rPr>
          <w:color w:val="000000"/>
        </w:rPr>
        <w:lastRenderedPageBreak/>
        <w:t>qualitative methods, where the quantitative part produces a view of the data of a size suitable for qualitative analysis”</w:t>
      </w:r>
      <w:r w:rsidR="00D6313D">
        <w:rPr>
          <w:color w:val="000000"/>
        </w:rPr>
        <w:t xml:space="preserve"> [12]</w:t>
      </w:r>
      <w:r>
        <w:rPr>
          <w:color w:val="000000"/>
        </w:rPr>
        <w:t xml:space="preserve">, EQUITABL expands its methodology to include text generation and close reading. In brief, the process involves prompting both English and Swedish language models using a set of templates designed to generate narratives about various identity groups. The resulting narratives are then fed to a topic model, which will organize them into topics. Finally, the researchers extract the </w:t>
      </w:r>
      <w:sdt>
        <w:sdtPr>
          <w:tag w:val="goog_rdk_21"/>
          <w:id w:val="-2080835273"/>
        </w:sdtPr>
        <w:sdtContent/>
      </w:sdt>
      <w:r>
        <w:rPr>
          <w:color w:val="000000"/>
        </w:rPr>
        <w:t>top narratives for each topic and proceed with close reading analysis, which is the main focus of the experiment.</w:t>
      </w:r>
    </w:p>
    <w:p w14:paraId="28BDF53C" w14:textId="308E807D" w:rsidR="003509F5" w:rsidRDefault="003509F5" w:rsidP="003509F5">
      <w:pPr>
        <w:pStyle w:val="PostHeadPara"/>
        <w:ind w:firstLine="720"/>
        <w:rPr>
          <w:color w:val="000000"/>
        </w:rPr>
      </w:pPr>
      <w:r>
        <w:rPr>
          <w:color w:val="000000"/>
        </w:rPr>
        <w:t xml:space="preserve">The templates for prompting the language models consist of three components: first, an imperative phrase asking the model to “write a story about” or “write a description of”, followed by the subject of the narrative, and closing with a predicate </w:t>
      </w:r>
      <w:r w:rsidR="00D6313D">
        <w:rPr>
          <w:color w:val="000000"/>
        </w:rPr>
        <w:t>[13].</w:t>
      </w:r>
      <w:r>
        <w:rPr>
          <w:color w:val="000000"/>
        </w:rPr>
        <w:t xml:space="preserve"> The templates cycle through different racial and gender identities, religions, and predicates to create a varied set of prompts. Possible variations include, “a Black Christian at the doctor’s office,” “a trans Muslim with a special skill,” “a white nonbinary person with tears running down their face.” The result is to create a diverse set of stories with protagonists spanning various subject positions, represented in both positive, negative, and neutral contexts.</w:t>
      </w:r>
    </w:p>
    <w:p w14:paraId="1A75C35C" w14:textId="306B5E99" w:rsidR="003509F5" w:rsidRDefault="003509F5" w:rsidP="003509F5">
      <w:pPr>
        <w:pStyle w:val="PostHeadPara"/>
        <w:ind w:firstLine="720"/>
        <w:rPr>
          <w:color w:val="000000"/>
        </w:rPr>
      </w:pPr>
      <w:r>
        <w:rPr>
          <w:color w:val="000000"/>
        </w:rPr>
        <w:t xml:space="preserve">The study’s central intervention is its close reading methodology that it uses instead of quantitative scoring, which is a more conventional approach for bias evaluation techniques. As the researchers explain, they intentionally use qualitative metrics in order to “encourage users to critically engage with the topics and patterns… rather than merely being incentivized to chase ‘better’ scores” </w:t>
      </w:r>
      <w:r w:rsidR="00D6313D">
        <w:rPr>
          <w:color w:val="000000"/>
        </w:rPr>
        <w:t>[13].</w:t>
      </w:r>
      <w:r>
        <w:rPr>
          <w:color w:val="000000"/>
        </w:rPr>
        <w:t xml:space="preserve"> This metric consists of a series of questions that the researcher uses to guide close reading, including “How are people and bodies described?” and “Which stereotypes are used?”, as well as questions that interrogate gender’s relation to specific themes.</w:t>
      </w:r>
    </w:p>
    <w:p w14:paraId="32D45B9E" w14:textId="77777777" w:rsidR="003509F5" w:rsidRDefault="003509F5" w:rsidP="003509F5">
      <w:pPr>
        <w:pStyle w:val="PostHeadPara"/>
        <w:ind w:firstLine="720"/>
        <w:rPr>
          <w:color w:val="000000"/>
        </w:rPr>
      </w:pPr>
      <w:r>
        <w:rPr>
          <w:color w:val="000000"/>
        </w:rPr>
        <w:t>According to the close reading analysis, the narratives centering feminine identities are mostly linked to unpleasant emotions like depression and anxiety, a quality that is exacerbated in narratives about trans women. Narratives about masculine subjects, by contrast, are mostly positive in tone, associated with happy events like weddings and parties. Additionally, narratives about nonbinary persons express overt themes of struggle and the need for community support, and the researchers note that these struggles tend to end on a positive, “uplifting” note.</w:t>
      </w:r>
    </w:p>
    <w:p w14:paraId="17CB82E9" w14:textId="40F32352" w:rsidR="003509F5" w:rsidRDefault="003509F5" w:rsidP="003509F5">
      <w:pPr>
        <w:pStyle w:val="PostHeadPara"/>
        <w:ind w:firstLine="720"/>
        <w:rPr>
          <w:color w:val="000000"/>
        </w:rPr>
      </w:pPr>
      <w:r>
        <w:rPr>
          <w:color w:val="000000"/>
        </w:rPr>
        <w:t>Amid these perhaps unsurprising results, researchers note an unexpected pattern of refusal from the model, which declines to discuss certain topics and identity groups. In these refusals, the models explain that their programming instructions require them to either stay away from topics of identity that may promote “negative or derogatory language”</w:t>
      </w:r>
      <w:r w:rsidR="00D6313D">
        <w:rPr>
          <w:color w:val="000000"/>
        </w:rPr>
        <w:t xml:space="preserve"> [1</w:t>
      </w:r>
      <w:r w:rsidR="00023998">
        <w:rPr>
          <w:color w:val="000000"/>
        </w:rPr>
        <w:t>3</w:t>
      </w:r>
      <w:r w:rsidR="00D6313D">
        <w:rPr>
          <w:color w:val="000000"/>
        </w:rPr>
        <w:t>]</w:t>
      </w:r>
      <w:r>
        <w:rPr>
          <w:color w:val="000000"/>
        </w:rPr>
        <w:t>. This tendency to refuse is notably more pronounced in</w:t>
      </w:r>
      <w:r>
        <w:rPr>
          <w:color w:val="FF0000"/>
        </w:rPr>
        <w:t xml:space="preserve"> </w:t>
      </w:r>
      <w:r>
        <w:rPr>
          <w:color w:val="000000"/>
        </w:rPr>
        <w:t>prompts specifying marginalized groups, whereas dominant groups were more likely to be answered.</w:t>
      </w:r>
    </w:p>
    <w:p w14:paraId="7569D532" w14:textId="1CC7DA06" w:rsidR="003509F5" w:rsidRDefault="00770E96" w:rsidP="003509F5">
      <w:pPr>
        <w:pStyle w:val="PostHeadPara"/>
        <w:ind w:firstLine="720"/>
        <w:rPr>
          <w:color w:val="000000"/>
        </w:rPr>
      </w:pPr>
      <w:r>
        <w:rPr>
          <w:color w:val="000000"/>
        </w:rPr>
        <w:t>As</w:t>
      </w:r>
      <w:r w:rsidR="003509F5">
        <w:rPr>
          <w:color w:val="000000"/>
        </w:rPr>
        <w:t xml:space="preserve"> the researchers point out, refusing to answer a prompt about a specific identity group is its own form of discrimination. Such refusals implicitly reinforce that only a select and dominant subset of identities are fit for discussion, while other, more marginalized groups are not. As the researchers explain, “The refusals themselves actually produce risk and harm. They suggest that the model likely cannot say anything nice, which is alarming when frequently repeated about minoritized groups” </w:t>
      </w:r>
      <w:r w:rsidR="00D6313D">
        <w:rPr>
          <w:color w:val="000000"/>
        </w:rPr>
        <w:t>[1</w:t>
      </w:r>
      <w:r w:rsidR="00023998">
        <w:rPr>
          <w:color w:val="000000"/>
        </w:rPr>
        <w:t>3</w:t>
      </w:r>
      <w:r w:rsidR="00D6313D">
        <w:rPr>
          <w:color w:val="000000"/>
        </w:rPr>
        <w:t>].</w:t>
      </w:r>
    </w:p>
    <w:p w14:paraId="7824D3F9" w14:textId="4BA35F3F" w:rsidR="006E2860" w:rsidRDefault="006E2860" w:rsidP="006E2860">
      <w:pPr>
        <w:pStyle w:val="PostHeadPara"/>
        <w:ind w:firstLine="720"/>
        <w:rPr>
          <w:color w:val="000000"/>
        </w:rPr>
      </w:pPr>
      <w:r>
        <w:rPr>
          <w:color w:val="000000"/>
        </w:rPr>
        <w:t xml:space="preserve">However, there was an exception to the pattern of refusals concerned with socially dominant groups. When identity markers from socially dominant groups were combined in an additive way, such as “white”, “Christian”, and “man” to form “a white Christian man”, the model was more likely to refuse than similarly intersectional, though less dominant, identity combinations. For example, a model is more likely to refuse a prompt about a “white Christian man” than a “Black Christian man.” Indeed, the least refused prompt was the phrase “a man,” while the most refused one was “a white Christian” </w:t>
      </w:r>
      <w:r w:rsidR="00D6313D">
        <w:rPr>
          <w:color w:val="000000"/>
        </w:rPr>
        <w:t>[1</w:t>
      </w:r>
      <w:r w:rsidR="00023998">
        <w:rPr>
          <w:color w:val="000000"/>
        </w:rPr>
        <w:t>3</w:t>
      </w:r>
      <w:r w:rsidR="00D6313D">
        <w:rPr>
          <w:color w:val="000000"/>
        </w:rPr>
        <w:t>]</w:t>
      </w:r>
      <w:r>
        <w:rPr>
          <w:color w:val="000000"/>
        </w:rPr>
        <w:t>.</w:t>
      </w:r>
    </w:p>
    <w:p w14:paraId="6706543E" w14:textId="54968680" w:rsidR="0041155A" w:rsidRPr="003509F5" w:rsidRDefault="003509F5" w:rsidP="00691C87">
      <w:pPr>
        <w:pStyle w:val="PostHeadPara"/>
        <w:ind w:firstLine="720"/>
        <w:rPr>
          <w:color w:val="000000"/>
        </w:rPr>
      </w:pPr>
      <w:r>
        <w:rPr>
          <w:color w:val="000000"/>
        </w:rPr>
        <w:t xml:space="preserve">This notable inversion of the usual pattern also speaks to another peculiarity of the results, which the researchers call the </w:t>
      </w:r>
      <w:sdt>
        <w:sdtPr>
          <w:tag w:val="goog_rdk_22"/>
          <w:id w:val="-686315252"/>
        </w:sdtPr>
        <w:sdtContent/>
      </w:sdt>
      <w:r>
        <w:rPr>
          <w:color w:val="000000"/>
        </w:rPr>
        <w:t xml:space="preserve">“unmarked majority”, in other words, an invisible but dominant majority. A lack of identity specification in the model prompts will lead the model to assume a dominant identity, which is a white, straight, cisgender, Christian male </w:t>
      </w:r>
      <w:r>
        <w:rPr>
          <w:color w:val="000000"/>
        </w:rPr>
        <w:lastRenderedPageBreak/>
        <w:t xml:space="preserve">identity. The researchers explain that, “When not otherwise specified, ‘a person’ is assumed to be a man, as well as likely white, straight, cisgender, and Christian” </w:t>
      </w:r>
      <w:r w:rsidR="00D6313D">
        <w:rPr>
          <w:color w:val="000000"/>
        </w:rPr>
        <w:t>[1</w:t>
      </w:r>
      <w:r w:rsidR="00023998">
        <w:rPr>
          <w:color w:val="000000"/>
        </w:rPr>
        <w:t>3</w:t>
      </w:r>
      <w:r w:rsidR="00D6313D">
        <w:rPr>
          <w:color w:val="000000"/>
        </w:rPr>
        <w:t>].</w:t>
      </w:r>
      <w:r w:rsidR="00691C87">
        <w:rPr>
          <w:color w:val="000000"/>
        </w:rPr>
        <w:t xml:space="preserve"> </w:t>
      </w:r>
      <w:r>
        <w:rPr>
          <w:color w:val="000000"/>
        </w:rPr>
        <w:t xml:space="preserve">While perhaps unsurprising, this aspect of the results may perhaps explain why the model refuses to generate narratives of intersectional dominant groups (“a white Christian”). The researchers posit that such social groups are “so often unmarked that specifying them draws extra attention to the concept of ‘identity,’ which the model has been discouraged from talking about” </w:t>
      </w:r>
      <w:bookmarkStart w:id="4" w:name="bookmark=id.9zhads7mbrj4" w:colFirst="0" w:colLast="0"/>
      <w:bookmarkStart w:id="5" w:name="bookmark=id.riw95mhlswi" w:colFirst="0" w:colLast="0"/>
      <w:bookmarkEnd w:id="4"/>
      <w:bookmarkEnd w:id="5"/>
      <w:r w:rsidR="00D6313D">
        <w:rPr>
          <w:color w:val="000000"/>
        </w:rPr>
        <w:t>[1</w:t>
      </w:r>
      <w:r w:rsidR="00023998">
        <w:rPr>
          <w:color w:val="000000"/>
        </w:rPr>
        <w:t>3</w:t>
      </w:r>
      <w:r w:rsidR="00D6313D">
        <w:rPr>
          <w:color w:val="000000"/>
        </w:rPr>
        <w:t>].</w:t>
      </w:r>
      <w:r w:rsidR="0037190A">
        <w:rPr>
          <w:color w:val="000000"/>
        </w:rPr>
        <w:t xml:space="preserve"> In other words, the model is more sensitive to the explicit naming of dominant identity groups, because such groups are often by and large invisible, passing as unmarked. </w:t>
      </w:r>
    </w:p>
    <w:p w14:paraId="78DAB360" w14:textId="77777777" w:rsidR="001142BA" w:rsidRDefault="003509F5" w:rsidP="001142BA">
      <w:pPr>
        <w:pStyle w:val="Head1"/>
      </w:pPr>
      <w:r>
        <w:t>discussion</w:t>
      </w:r>
    </w:p>
    <w:p w14:paraId="2B8080EA" w14:textId="0BAC4B03" w:rsidR="007A6609" w:rsidRDefault="004D3EB0" w:rsidP="003509F5">
      <w:pPr>
        <w:pStyle w:val="Para"/>
        <w:ind w:firstLine="0"/>
        <w:rPr>
          <w:color w:val="000000"/>
        </w:rPr>
      </w:pPr>
      <w:r>
        <w:rPr>
          <w:color w:val="000000"/>
        </w:rPr>
        <w:t xml:space="preserve"> </w:t>
      </w:r>
      <w:r>
        <w:rPr>
          <w:color w:val="000000"/>
        </w:rPr>
        <w:t>As Amin [1] argues, due to the historical tendency of LGBTQ+-related categories to distinguish internal and idealized identities from visibly different ones, a kind of stigmatization accompanies non-normative genders that are externally expressed. Given this focus, how does gender as external presentation or behavior operate in the above frameworks for studying gender bias in NLP?</w:t>
      </w:r>
      <w:r>
        <w:rPr>
          <w:color w:val="000000"/>
        </w:rPr>
        <w:t xml:space="preserve"> </w:t>
      </w:r>
      <w:r w:rsidR="003509F5">
        <w:rPr>
          <w:color w:val="000000"/>
        </w:rPr>
        <w:t xml:space="preserve">In what follows, I discuss how these two gender bias evaluation frameworks engage with Trans Studies’ theorizing about external gender expression and how it relates to stigma. </w:t>
      </w:r>
    </w:p>
    <w:p w14:paraId="43E138F5" w14:textId="17DE0CAE" w:rsidR="007A6609" w:rsidRDefault="007A6609" w:rsidP="007A6609">
      <w:pPr>
        <w:pStyle w:val="Para"/>
        <w:ind w:firstLine="720"/>
        <w:rPr>
          <w:color w:val="000000"/>
        </w:rPr>
      </w:pPr>
      <w:r>
        <w:rPr>
          <w:color w:val="000000"/>
        </w:rPr>
        <w:t xml:space="preserve">The close examination of these two frameworks for detecting trans bias—TIDEs and EQUITABL—demonstrate how bias evaluation can reveal concrete aspects of gender bias in language. Despite their contrasting approaches, with TIDEs relying on binary classification and EQUITABL </w:t>
      </w:r>
      <w:r w:rsidR="004D3EB0">
        <w:rPr>
          <w:color w:val="000000"/>
        </w:rPr>
        <w:t xml:space="preserve">emphasizing </w:t>
      </w:r>
      <w:r>
        <w:rPr>
          <w:color w:val="000000"/>
        </w:rPr>
        <w:t xml:space="preserve">qualitative analysis, both frameworks reveal the importance of context and interpretation in identifying transphobia. TIDEs </w:t>
      </w:r>
      <w:proofErr w:type="gramStart"/>
      <w:r>
        <w:rPr>
          <w:color w:val="000000"/>
        </w:rPr>
        <w:t>highlights</w:t>
      </w:r>
      <w:proofErr w:type="gramEnd"/>
      <w:r>
        <w:rPr>
          <w:color w:val="000000"/>
        </w:rPr>
        <w:t xml:space="preserve"> how subtle rhetorical cues, specifically irony and in-group knowledge, </w:t>
      </w:r>
      <w:r w:rsidR="004D3EB0">
        <w:rPr>
          <w:color w:val="000000"/>
        </w:rPr>
        <w:t>can be built into bias detection methods</w:t>
      </w:r>
      <w:r>
        <w:rPr>
          <w:color w:val="000000"/>
        </w:rPr>
        <w:t>, while EQUITABL shows how generative models reproduce hegemonic norms through refusal which reinforces the dominant, unmarked subject.</w:t>
      </w:r>
    </w:p>
    <w:p w14:paraId="0B771B2C" w14:textId="60D57F0D" w:rsidR="003509F5" w:rsidRDefault="007A6609" w:rsidP="003509F5">
      <w:pPr>
        <w:pStyle w:val="Para"/>
        <w:ind w:firstLine="720"/>
        <w:rPr>
          <w:color w:val="000000"/>
        </w:rPr>
      </w:pPr>
      <w:r>
        <w:rPr>
          <w:color w:val="000000"/>
        </w:rPr>
        <w:t>Existing</w:t>
      </w:r>
      <w:r w:rsidR="003509F5">
        <w:rPr>
          <w:color w:val="000000"/>
        </w:rPr>
        <w:t xml:space="preserve"> evaluations of LLMs show that the most frequent and default subject category is the straight white male, and that other subject categories, like woman, black and homosexual are less prevalent in both training data and model outputs </w:t>
      </w:r>
      <w:r w:rsidR="00023998">
        <w:rPr>
          <w:color w:val="000000"/>
        </w:rPr>
        <w:t>[19]</w:t>
      </w:r>
      <w:r w:rsidR="003509F5">
        <w:rPr>
          <w:color w:val="000000"/>
        </w:rPr>
        <w:t>. Additionally, research has also shown a correlation between the presence and frequency of certain identities in the training data and their association with positive and negative terms</w:t>
      </w:r>
      <w:r w:rsidR="00D6313D">
        <w:rPr>
          <w:color w:val="000000"/>
        </w:rPr>
        <w:t xml:space="preserve"> [1</w:t>
      </w:r>
      <w:r w:rsidR="00023998">
        <w:rPr>
          <w:color w:val="000000"/>
        </w:rPr>
        <w:t>3</w:t>
      </w:r>
      <w:r w:rsidR="00D6313D">
        <w:rPr>
          <w:color w:val="000000"/>
        </w:rPr>
        <w:t>]</w:t>
      </w:r>
      <w:r w:rsidR="003509F5">
        <w:rPr>
          <w:color w:val="000000"/>
        </w:rPr>
        <w:t xml:space="preserve">: van Loon et al. </w:t>
      </w:r>
      <w:r w:rsidR="002B2B8E">
        <w:rPr>
          <w:color w:val="000000"/>
        </w:rPr>
        <w:t>[28],</w:t>
      </w:r>
      <w:r w:rsidR="003509F5">
        <w:rPr>
          <w:color w:val="000000"/>
        </w:rPr>
        <w:t xml:space="preserve"> in particular, find that the less frequently a group is named, the more negative the associations with that group.</w:t>
      </w:r>
    </w:p>
    <w:p w14:paraId="735A22A0" w14:textId="6E34E398" w:rsidR="003509F5" w:rsidRDefault="003509F5" w:rsidP="003509F5">
      <w:pPr>
        <w:pStyle w:val="Para"/>
        <w:ind w:firstLine="720"/>
        <w:rPr>
          <w:color w:val="000000"/>
        </w:rPr>
      </w:pPr>
      <w:r>
        <w:rPr>
          <w:color w:val="000000"/>
        </w:rPr>
        <w:t xml:space="preserve">If a group’s relatively frequent presence in the training data has a positive effect on their representation, one might reasonably assume that making marginalized subjects </w:t>
      </w:r>
      <w:r>
        <w:rPr>
          <w:i/>
          <w:iCs/>
          <w:color w:val="000000"/>
        </w:rPr>
        <w:t>more frequent</w:t>
      </w:r>
      <w:r>
        <w:rPr>
          <w:color w:val="000000"/>
        </w:rPr>
        <w:t xml:space="preserve"> in the training data, to be on par with the frequency of representation of dominant subjects, may mitigate bias about these groups in model outputs. However, this assumption doesn’t take into account that the default subject is often unmarked. As et al. </w:t>
      </w:r>
      <w:r w:rsidR="00D6313D">
        <w:rPr>
          <w:color w:val="000000"/>
        </w:rPr>
        <w:t>[1</w:t>
      </w:r>
      <w:r w:rsidR="00023998">
        <w:rPr>
          <w:color w:val="000000"/>
        </w:rPr>
        <w:t>3</w:t>
      </w:r>
      <w:r w:rsidR="00D6313D">
        <w:rPr>
          <w:color w:val="000000"/>
        </w:rPr>
        <w:t>]</w:t>
      </w:r>
      <w:r>
        <w:rPr>
          <w:color w:val="000000"/>
        </w:rPr>
        <w:t xml:space="preserve"> point out, the majority of the texts about white male subjects were the ones least likely to describe that subject in external, physical terms.</w:t>
      </w:r>
    </w:p>
    <w:p w14:paraId="63EF4471" w14:textId="646477B9" w:rsidR="003509F5" w:rsidRDefault="003509F5" w:rsidP="003509F5">
      <w:pPr>
        <w:pStyle w:val="Para"/>
        <w:ind w:firstLine="720"/>
        <w:rPr>
          <w:color w:val="000000"/>
        </w:rPr>
      </w:pPr>
      <w:r>
        <w:rPr>
          <w:color w:val="000000"/>
        </w:rPr>
        <w:t xml:space="preserve">That is perhaps because of an inverse relationship between physical markers of identity and positions of social dominance, which Devinney et al.’s </w:t>
      </w:r>
      <w:r w:rsidR="00D6313D">
        <w:rPr>
          <w:color w:val="000000"/>
        </w:rPr>
        <w:t>[1</w:t>
      </w:r>
      <w:r w:rsidR="00023998">
        <w:rPr>
          <w:color w:val="000000"/>
        </w:rPr>
        <w:t>3</w:t>
      </w:r>
      <w:r w:rsidR="00D6313D">
        <w:rPr>
          <w:color w:val="000000"/>
        </w:rPr>
        <w:t xml:space="preserve">] </w:t>
      </w:r>
      <w:r>
        <w:rPr>
          <w:color w:val="000000"/>
        </w:rPr>
        <w:t xml:space="preserve">work bear out. </w:t>
      </w:r>
      <w:sdt>
        <w:sdtPr>
          <w:tag w:val="goog_rdk_26"/>
          <w:id w:val="401315046"/>
        </w:sdtPr>
        <w:sdtContent/>
      </w:sdt>
      <w:r>
        <w:rPr>
          <w:color w:val="000000"/>
        </w:rPr>
        <w:t>Here, fewer physical descriptions themselves mark social dominance. In those results, white women are described in physical terms only slightly more than white men, while marginalized identities are described in more detail than both groups. For example, trans women are described in more physical language than cis women, which are typically not described in physical detail, unless they are mentioned as brides, according to the researchers</w:t>
      </w:r>
      <w:r w:rsidR="00D6313D">
        <w:rPr>
          <w:color w:val="000000"/>
        </w:rPr>
        <w:t xml:space="preserve"> [1</w:t>
      </w:r>
      <w:r w:rsidR="00023998">
        <w:rPr>
          <w:color w:val="000000"/>
        </w:rPr>
        <w:t>3</w:t>
      </w:r>
      <w:r w:rsidR="00D6313D">
        <w:rPr>
          <w:color w:val="000000"/>
        </w:rPr>
        <w:t>]</w:t>
      </w:r>
      <w:r>
        <w:rPr>
          <w:color w:val="000000"/>
        </w:rPr>
        <w:t>. These results suggest that the more that a person is described in physical terms, the more likely they come from a marginalized group.</w:t>
      </w:r>
    </w:p>
    <w:p w14:paraId="6D2187AD" w14:textId="329206FE" w:rsidR="003509F5" w:rsidRDefault="003509F5" w:rsidP="003509F5">
      <w:pPr>
        <w:pStyle w:val="Para"/>
        <w:ind w:firstLine="720"/>
        <w:rPr>
          <w:color w:val="000000"/>
        </w:rPr>
      </w:pPr>
      <w:r>
        <w:rPr>
          <w:color w:val="000000"/>
        </w:rPr>
        <w:t xml:space="preserve">One solution, then, may be to increase physical descriptions of all subjects—especially white, male, heterosexual, Christian identified subjects. Some work already exists toward this </w:t>
      </w:r>
      <w:r w:rsidR="00621D9C">
        <w:rPr>
          <w:color w:val="000000"/>
        </w:rPr>
        <w:t>goal</w:t>
      </w:r>
      <w:r>
        <w:rPr>
          <w:color w:val="000000"/>
        </w:rPr>
        <w:t xml:space="preserve">. In bias mitigation work by Reif and Schwartz </w:t>
      </w:r>
      <w:r w:rsidR="002B2B8E">
        <w:rPr>
          <w:color w:val="000000"/>
        </w:rPr>
        <w:t xml:space="preserve">[30], </w:t>
      </w:r>
      <w:r>
        <w:rPr>
          <w:color w:val="000000"/>
        </w:rPr>
        <w:t xml:space="preserve">“Fighting Bias with Bias,” the researchers share a promising approach: </w:t>
      </w:r>
      <w:r>
        <w:rPr>
          <w:i/>
          <w:iCs/>
          <w:color w:val="000000"/>
        </w:rPr>
        <w:t>amplifying</w:t>
      </w:r>
      <w:r>
        <w:rPr>
          <w:color w:val="000000"/>
        </w:rPr>
        <w:t xml:space="preserve"> rather than reducing bias in a model’s training dataset. As they point out, “filtering [out bias] can obscure the true capabilities of models to overcome biases, which might never be removed in full from the dataset” </w:t>
      </w:r>
      <w:r w:rsidR="002B2B8E">
        <w:rPr>
          <w:color w:val="000000"/>
        </w:rPr>
        <w:t xml:space="preserve">[30]. </w:t>
      </w:r>
      <w:r>
        <w:rPr>
          <w:color w:val="000000"/>
        </w:rPr>
        <w:t xml:space="preserve">Instead of an approach that reduces bias, they offer </w:t>
      </w:r>
      <w:r>
        <w:rPr>
          <w:color w:val="000000"/>
        </w:rPr>
        <w:lastRenderedPageBreak/>
        <w:t>one of increasing it, such as by including phrases like “the pretty doctor” so that a model will interpret “doctor” to be female.</w:t>
      </w:r>
    </w:p>
    <w:p w14:paraId="3A5EF5E1" w14:textId="5E76BB1F" w:rsidR="003509F5" w:rsidRDefault="003509F5" w:rsidP="006E2860">
      <w:pPr>
        <w:pStyle w:val="Para"/>
        <w:ind w:firstLine="720"/>
        <w:rPr>
          <w:color w:val="000000"/>
        </w:rPr>
      </w:pPr>
      <w:r>
        <w:rPr>
          <w:color w:val="000000"/>
        </w:rPr>
        <w:t xml:space="preserve">To this end, this paper makes one </w:t>
      </w:r>
      <w:r w:rsidR="000F218E">
        <w:rPr>
          <w:color w:val="000000"/>
        </w:rPr>
        <w:t xml:space="preserve">central </w:t>
      </w:r>
      <w:r>
        <w:rPr>
          <w:color w:val="000000"/>
        </w:rPr>
        <w:t xml:space="preserve">suggestion: that researchers spend more time with close reading </w:t>
      </w:r>
      <w:r w:rsidR="006E2860">
        <w:rPr>
          <w:color w:val="000000"/>
        </w:rPr>
        <w:t xml:space="preserve">and coding </w:t>
      </w:r>
      <w:r>
        <w:rPr>
          <w:color w:val="000000"/>
        </w:rPr>
        <w:t xml:space="preserve">methods, such as those displayed by TIDEs and EQUITABL. </w:t>
      </w:r>
      <w:r w:rsidR="006E2860">
        <w:rPr>
          <w:color w:val="000000"/>
        </w:rPr>
        <w:t xml:space="preserve">Amin’s </w:t>
      </w:r>
      <w:r w:rsidR="00D6313D">
        <w:rPr>
          <w:color w:val="000000"/>
        </w:rPr>
        <w:t xml:space="preserve">[1] </w:t>
      </w:r>
      <w:r w:rsidR="006E2860">
        <w:rPr>
          <w:color w:val="000000"/>
        </w:rPr>
        <w:t>point—that if gender were conceptualized as an outward, expressive phenomenon, rather than an identity category, there would be less social stigma—thus applies to both quantitative and qualitative methods for evaluating bias in NLP</w:t>
      </w:r>
      <w:r w:rsidR="006E2860">
        <w:rPr>
          <w:color w:val="000000"/>
        </w:rPr>
        <w:t xml:space="preserve">. </w:t>
      </w:r>
      <w:r w:rsidR="006E2860">
        <w:rPr>
          <w:color w:val="000000"/>
        </w:rPr>
        <w:t>The TIDEs researchers, for example, developed a robust qualitative coding system that could catch various examples of transphobia. This system is nuanced enough to distinguish transphobia within various contexts</w:t>
      </w:r>
      <w:r w:rsidR="007A6609">
        <w:rPr>
          <w:color w:val="000000"/>
        </w:rPr>
        <w:t xml:space="preserve">. </w:t>
      </w:r>
      <w:r w:rsidR="006E2860">
        <w:rPr>
          <w:color w:val="000000"/>
        </w:rPr>
        <w:t>Although the final model is a binary classification model, nuance is built into the detection process through the data labelers’ careful coding.</w:t>
      </w:r>
      <w:r w:rsidR="006E2860">
        <w:rPr>
          <w:color w:val="000000"/>
        </w:rPr>
        <w:t xml:space="preserve"> For the EQUITABL project, close reading was </w:t>
      </w:r>
      <w:r w:rsidR="007A6609">
        <w:rPr>
          <w:color w:val="000000"/>
        </w:rPr>
        <w:t>explicitly included</w:t>
      </w:r>
      <w:r w:rsidR="006E2860">
        <w:rPr>
          <w:color w:val="000000"/>
        </w:rPr>
        <w:t xml:space="preserve"> as </w:t>
      </w:r>
      <w:r w:rsidR="007A6609">
        <w:rPr>
          <w:color w:val="000000"/>
        </w:rPr>
        <w:t xml:space="preserve">the final </w:t>
      </w:r>
      <w:r w:rsidR="006E2860">
        <w:rPr>
          <w:color w:val="000000"/>
        </w:rPr>
        <w:t>stage of analysis. Despite the drastically different approaches, the use of</w:t>
      </w:r>
      <w:r>
        <w:rPr>
          <w:color w:val="000000"/>
        </w:rPr>
        <w:t xml:space="preserve"> close reading </w:t>
      </w:r>
      <w:r w:rsidR="006E2860">
        <w:rPr>
          <w:color w:val="000000"/>
        </w:rPr>
        <w:t xml:space="preserve">and coding </w:t>
      </w:r>
      <w:r w:rsidR="007A6609">
        <w:rPr>
          <w:color w:val="000000"/>
        </w:rPr>
        <w:t xml:space="preserve">thus </w:t>
      </w:r>
      <w:r w:rsidR="006E2860">
        <w:rPr>
          <w:color w:val="000000"/>
        </w:rPr>
        <w:t>helps both projects make manifest the</w:t>
      </w:r>
      <w:r w:rsidR="000F218E">
        <w:rPr>
          <w:color w:val="000000"/>
        </w:rPr>
        <w:t xml:space="preserve"> </w:t>
      </w:r>
      <w:proofErr w:type="gramStart"/>
      <w:r w:rsidR="000F218E">
        <w:rPr>
          <w:color w:val="000000"/>
        </w:rPr>
        <w:t>sometimes subtle</w:t>
      </w:r>
      <w:proofErr w:type="gramEnd"/>
      <w:r w:rsidR="006E2860">
        <w:rPr>
          <w:color w:val="000000"/>
        </w:rPr>
        <w:t xml:space="preserve"> ways that gender operates as an external phenomenon. Future work might develop this trend to </w:t>
      </w:r>
      <w:proofErr w:type="spellStart"/>
      <w:r w:rsidR="007A6609">
        <w:rPr>
          <w:color w:val="000000"/>
        </w:rPr>
        <w:t>mark up</w:t>
      </w:r>
      <w:proofErr w:type="spellEnd"/>
      <w:r w:rsidR="007A6609">
        <w:rPr>
          <w:color w:val="000000"/>
        </w:rPr>
        <w:t xml:space="preserve"> </w:t>
      </w:r>
      <w:r>
        <w:rPr>
          <w:color w:val="000000"/>
        </w:rPr>
        <w:t>targets and attributes which describe gender as physical and behavioral, rather than as internal or psychological</w:t>
      </w:r>
      <w:r w:rsidR="007A6609">
        <w:rPr>
          <w:color w:val="000000"/>
        </w:rPr>
        <w:t>, for all identity groups regardless of dominance</w:t>
      </w:r>
      <w:r>
        <w:rPr>
          <w:color w:val="000000"/>
        </w:rPr>
        <w:t xml:space="preserve">. </w:t>
      </w:r>
    </w:p>
    <w:p w14:paraId="680B8025" w14:textId="1C2049CB" w:rsidR="003509F5" w:rsidRPr="003509F5" w:rsidRDefault="006E2860" w:rsidP="003509F5">
      <w:pPr>
        <w:pStyle w:val="Para"/>
        <w:ind w:firstLine="720"/>
        <w:rPr>
          <w:lang w:eastAsia="en-US"/>
        </w:rPr>
      </w:pPr>
      <w:r>
        <w:rPr>
          <w:color w:val="000000"/>
        </w:rPr>
        <w:t>Additionally, f</w:t>
      </w:r>
      <w:r w:rsidR="003509F5">
        <w:rPr>
          <w:color w:val="000000"/>
        </w:rPr>
        <w:t>uture work in NLP ought to draw more deliberately on bias research that is grounded in theoretical texts from other fields. As demonstrated by Devinney et al</w:t>
      </w:r>
      <w:r w:rsidR="00D6313D">
        <w:rPr>
          <w:color w:val="000000"/>
        </w:rPr>
        <w:t>. [1</w:t>
      </w:r>
      <w:r w:rsidR="00023998">
        <w:rPr>
          <w:color w:val="000000"/>
        </w:rPr>
        <w:t>3</w:t>
      </w:r>
      <w:r w:rsidR="00D6313D">
        <w:rPr>
          <w:color w:val="000000"/>
        </w:rPr>
        <w:t xml:space="preserve">] </w:t>
      </w:r>
      <w:r w:rsidR="003509F5">
        <w:rPr>
          <w:color w:val="000000"/>
        </w:rPr>
        <w:t xml:space="preserve">engaging explicitly with frameworks of gender </w:t>
      </w:r>
      <w:r w:rsidR="00D6313D">
        <w:rPr>
          <w:color w:val="000000"/>
        </w:rPr>
        <w:t xml:space="preserve">[6], </w:t>
      </w:r>
      <w:r w:rsidR="003509F5">
        <w:rPr>
          <w:color w:val="000000"/>
        </w:rPr>
        <w:t xml:space="preserve">intersectionality </w:t>
      </w:r>
      <w:r w:rsidR="00D6313D">
        <w:rPr>
          <w:color w:val="000000"/>
        </w:rPr>
        <w:t>[10],</w:t>
      </w:r>
      <w:r w:rsidR="003509F5">
        <w:rPr>
          <w:color w:val="000000"/>
        </w:rPr>
        <w:t xml:space="preserve"> and the matrix of domination </w:t>
      </w:r>
      <w:r w:rsidR="00D6313D">
        <w:rPr>
          <w:color w:val="000000"/>
        </w:rPr>
        <w:t>[9]</w:t>
      </w:r>
      <w:r w:rsidR="003509F5">
        <w:rPr>
          <w:color w:val="000000"/>
        </w:rPr>
        <w:t xml:space="preserve"> enables a more nuanced understanding of how implicit dominance structures emerge in language forms. Similarly, </w:t>
      </w:r>
      <w:proofErr w:type="spellStart"/>
      <w:r w:rsidR="003509F5">
        <w:rPr>
          <w:color w:val="000000"/>
        </w:rPr>
        <w:t>Lameiro</w:t>
      </w:r>
      <w:proofErr w:type="spellEnd"/>
      <w:r w:rsidR="003509F5">
        <w:rPr>
          <w:color w:val="000000"/>
        </w:rPr>
        <w:t xml:space="preserve"> et al. </w:t>
      </w:r>
      <w:r w:rsidR="00023998">
        <w:rPr>
          <w:color w:val="000000"/>
        </w:rPr>
        <w:t xml:space="preserve">[27] </w:t>
      </w:r>
      <w:r w:rsidR="003509F5">
        <w:rPr>
          <w:color w:val="000000"/>
        </w:rPr>
        <w:t xml:space="preserve">show how drawing from an ethics of care </w:t>
      </w:r>
      <w:r w:rsidR="00D6313D">
        <w:rPr>
          <w:color w:val="000000"/>
        </w:rPr>
        <w:t xml:space="preserve">[3] </w:t>
      </w:r>
      <w:r w:rsidR="003509F5">
        <w:rPr>
          <w:color w:val="000000"/>
        </w:rPr>
        <w:t>can inform methodological choices, particularly in data labelling practices. Together, these approaches illustrate how theoretically grounded interdisciplinary work can deepen NLP research on bias.</w:t>
      </w:r>
    </w:p>
    <w:p w14:paraId="1C3FE941" w14:textId="77777777" w:rsidR="003509F5" w:rsidRDefault="003509F5" w:rsidP="003509F5">
      <w:pPr>
        <w:pStyle w:val="Head1"/>
      </w:pPr>
      <w:r>
        <w:t>Conclusion</w:t>
      </w:r>
    </w:p>
    <w:p w14:paraId="5AE425F9" w14:textId="491D4CDE" w:rsidR="003509F5" w:rsidRDefault="003509F5" w:rsidP="003509F5">
      <w:pPr>
        <w:pStyle w:val="Para"/>
        <w:ind w:firstLine="0"/>
        <w:rPr>
          <w:color w:val="000000"/>
        </w:rPr>
      </w:pPr>
      <w:r>
        <w:rPr>
          <w:color w:val="000000"/>
        </w:rPr>
        <w:t xml:space="preserve">This paper has shown that contemporary </w:t>
      </w:r>
      <w:r w:rsidR="000F218E">
        <w:rPr>
          <w:color w:val="000000"/>
        </w:rPr>
        <w:t xml:space="preserve">concepts of </w:t>
      </w:r>
      <w:r>
        <w:rPr>
          <w:color w:val="000000"/>
        </w:rPr>
        <w:t xml:space="preserve">gender that </w:t>
      </w:r>
      <w:r w:rsidR="000F218E">
        <w:rPr>
          <w:color w:val="000000"/>
        </w:rPr>
        <w:t>frame it as</w:t>
      </w:r>
      <w:r>
        <w:rPr>
          <w:color w:val="000000"/>
        </w:rPr>
        <w:t xml:space="preserve"> an internal identity, detached from outward expression and embodiment, produce unintended consequences: idealized and invisible norms (such as cisgender and heterosexuality) are reinforced, while visibly non-normative gender expressions become further stigmatized. The problem with the universal, unmarked subject is precisely that: despite not being marked, he is overrepresented. This overrepresentation does not result from persistent or explicit labels as such</w:t>
      </w:r>
      <w:r w:rsidR="000F218E">
        <w:rPr>
          <w:color w:val="000000"/>
        </w:rPr>
        <w:t>:</w:t>
      </w:r>
      <w:r>
        <w:rPr>
          <w:color w:val="000000"/>
        </w:rPr>
        <w:t xml:space="preserve"> </w:t>
      </w:r>
      <w:r w:rsidR="000F218E">
        <w:rPr>
          <w:color w:val="000000"/>
        </w:rPr>
        <w:t>t</w:t>
      </w:r>
      <w:r>
        <w:rPr>
          <w:color w:val="000000"/>
        </w:rPr>
        <w:t>he dominant subject does not carry a descriptive label as such, he simply is.</w:t>
      </w:r>
    </w:p>
    <w:p w14:paraId="7D91A69B" w14:textId="4A1548D6" w:rsidR="003509F5" w:rsidRDefault="003509F5" w:rsidP="003509F5">
      <w:pPr>
        <w:pStyle w:val="Para"/>
        <w:ind w:firstLine="720"/>
        <w:rPr>
          <w:color w:val="000000"/>
        </w:rPr>
      </w:pPr>
      <w:r>
        <w:rPr>
          <w:color w:val="000000"/>
        </w:rPr>
        <w:t xml:space="preserve">Incorporating this analysis from Trans Studies offers a productive direction for future work in the study of gender bias in NLP. Rather than </w:t>
      </w:r>
      <w:r w:rsidR="000F218E">
        <w:rPr>
          <w:color w:val="000000"/>
        </w:rPr>
        <w:t>approaching gender as an identity that is internal</w:t>
      </w:r>
      <w:r>
        <w:rPr>
          <w:color w:val="000000"/>
        </w:rPr>
        <w:t>, NLP research benefits directly from interdisciplinary work that attends to embodiment, behavior, and visibility, making dominant norms explicit rather than naturalized.</w:t>
      </w:r>
    </w:p>
    <w:p w14:paraId="57B190C0" w14:textId="5BFA7E1F" w:rsidR="003509F5" w:rsidRDefault="003509F5" w:rsidP="003509F5">
      <w:pPr>
        <w:pStyle w:val="Para"/>
        <w:ind w:firstLine="720"/>
        <w:rPr>
          <w:color w:val="000000"/>
        </w:rPr>
      </w:pPr>
      <w:r>
        <w:rPr>
          <w:color w:val="000000"/>
        </w:rPr>
        <w:t xml:space="preserve">Most importantly, this paper has shown how close reading methods—that is, sustained, close attention to language—can help materialize how gender operates in NLP systems. This paper’s central argument can be boiled down to the logic that if gender is an expressive and relational phenomenon, then </w:t>
      </w:r>
      <w:r w:rsidR="000F218E">
        <w:rPr>
          <w:color w:val="000000"/>
        </w:rPr>
        <w:t>detecting</w:t>
      </w:r>
      <w:r>
        <w:rPr>
          <w:color w:val="000000"/>
        </w:rPr>
        <w:t xml:space="preserve"> gender bias ought to also be a material practice</w:t>
      </w:r>
      <w:r w:rsidR="000F218E">
        <w:rPr>
          <w:color w:val="000000"/>
        </w:rPr>
        <w:t>, one that benefits from close and sustained attention to evoke even its most subtle markers in language.</w:t>
      </w:r>
    </w:p>
    <w:p w14:paraId="520B0D1C" w14:textId="77777777" w:rsidR="003509F5" w:rsidRDefault="003509F5" w:rsidP="003509F5">
      <w:pPr>
        <w:pStyle w:val="Head1"/>
      </w:pPr>
      <w:r>
        <w:t>Generative AI Disclosure statement</w:t>
      </w:r>
    </w:p>
    <w:p w14:paraId="0D02D294" w14:textId="77777777" w:rsidR="003509F5" w:rsidRPr="003509F5" w:rsidRDefault="003509F5" w:rsidP="003509F5">
      <w:pPr>
        <w:pStyle w:val="Para"/>
        <w:ind w:firstLine="0"/>
        <w:rPr>
          <w:lang w:eastAsia="en-US"/>
        </w:rPr>
      </w:pPr>
      <w:r>
        <w:rPr>
          <w:lang w:eastAsia="en-US"/>
        </w:rPr>
        <w:t>Generative AI was not used for this paper.</w:t>
      </w:r>
    </w:p>
    <w:p w14:paraId="40551E5B" w14:textId="77777777" w:rsidR="00C87B56" w:rsidRPr="003509F5" w:rsidRDefault="00C87B56" w:rsidP="00C87B56">
      <w:pPr>
        <w:pStyle w:val="ParaContinue"/>
        <w:ind w:firstLine="0"/>
        <w:rPr>
          <w:lang w:eastAsia="en-US"/>
        </w:rPr>
      </w:pPr>
    </w:p>
    <w:p w14:paraId="1C7A5171" w14:textId="77777777" w:rsidR="00C87B56" w:rsidRDefault="00C87B56" w:rsidP="00C87B56">
      <w:pPr>
        <w:pStyle w:val="ReferenceHead"/>
      </w:pPr>
      <w:r>
        <w:lastRenderedPageBreak/>
        <w:t>REFERENCES</w:t>
      </w:r>
    </w:p>
    <w:p w14:paraId="1B93215D"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Pr="00C87B56">
        <w:rPr>
          <w:rFonts w:ascii="Linux Libertine" w:hAnsi="Linux Libertine" w:cs="Linux Libertine"/>
          <w:sz w:val="14"/>
          <w:szCs w:val="14"/>
        </w:rPr>
        <w:tab/>
      </w:r>
      <w:proofErr w:type="spellStart"/>
      <w:r w:rsidRPr="00C87B56">
        <w:rPr>
          <w:rFonts w:ascii="Linux Libertine" w:hAnsi="Linux Libertine" w:cs="Linux Libertine"/>
          <w:sz w:val="14"/>
          <w:szCs w:val="14"/>
        </w:rPr>
        <w:t>Kadji</w:t>
      </w:r>
      <w:proofErr w:type="spellEnd"/>
      <w:r w:rsidRPr="00C87B56">
        <w:rPr>
          <w:rFonts w:ascii="Linux Libertine" w:hAnsi="Linux Libertine" w:cs="Linux Libertine"/>
          <w:sz w:val="14"/>
          <w:szCs w:val="14"/>
        </w:rPr>
        <w:t xml:space="preserve"> Amin. 2022. We are All Nonbinary. </w:t>
      </w:r>
      <w:r w:rsidRPr="00C87B56">
        <w:rPr>
          <w:rFonts w:ascii="Linux Libertine" w:hAnsi="Linux Libertine" w:cs="Linux Libertine"/>
          <w:i/>
          <w:iCs/>
          <w:sz w:val="14"/>
          <w:szCs w:val="14"/>
        </w:rPr>
        <w:t>Representations</w:t>
      </w:r>
      <w:r w:rsidRPr="00C87B56">
        <w:rPr>
          <w:rFonts w:ascii="Linux Libertine" w:hAnsi="Linux Libertine" w:cs="Linux Libertine"/>
          <w:sz w:val="14"/>
          <w:szCs w:val="14"/>
        </w:rPr>
        <w:t xml:space="preserve"> 158, 1 (May 2022), 106–119. https://doi.org/10.1525/rep.2022.158.11.106</w:t>
      </w:r>
    </w:p>
    <w:p w14:paraId="7673A0EF"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Pr="00C87B56">
        <w:rPr>
          <w:rFonts w:ascii="Linux Libertine" w:hAnsi="Linux Libertine" w:cs="Linux Libertine"/>
          <w:sz w:val="14"/>
          <w:szCs w:val="14"/>
        </w:rPr>
        <w:tab/>
        <w:t xml:space="preserve">BBC. 2023. Uganda’s anti-LGBT laws: Man faces death penalty for “aggravated homosexuality.” </w:t>
      </w:r>
      <w:r w:rsidRPr="00C87B56">
        <w:rPr>
          <w:rFonts w:ascii="Linux Libertine" w:hAnsi="Linux Libertine" w:cs="Linux Libertine"/>
          <w:i/>
          <w:iCs/>
          <w:sz w:val="14"/>
          <w:szCs w:val="14"/>
        </w:rPr>
        <w:t>BBC</w:t>
      </w:r>
      <w:r w:rsidRPr="00C87B56">
        <w:rPr>
          <w:rFonts w:ascii="Linux Libertine" w:hAnsi="Linux Libertine" w:cs="Linux Libertine"/>
          <w:sz w:val="14"/>
          <w:szCs w:val="14"/>
        </w:rPr>
        <w:t>. Retrieved February 19, 2025 from https://www.bbc.com/news/world-africa-66645740</w:t>
      </w:r>
    </w:p>
    <w:p w14:paraId="4CF1DAD9"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w:t>
      </w:r>
      <w:r w:rsidRPr="00C87B56">
        <w:rPr>
          <w:rFonts w:ascii="Linux Libertine" w:hAnsi="Linux Libertine" w:cs="Linux Libertine"/>
          <w:sz w:val="14"/>
          <w:szCs w:val="14"/>
        </w:rPr>
        <w:tab/>
        <w:t xml:space="preserve">Maria Puig de la </w:t>
      </w:r>
      <w:proofErr w:type="spellStart"/>
      <w:r w:rsidRPr="00C87B56">
        <w:rPr>
          <w:rFonts w:ascii="Linux Libertine" w:hAnsi="Linux Libertine" w:cs="Linux Libertine"/>
          <w:sz w:val="14"/>
          <w:szCs w:val="14"/>
        </w:rPr>
        <w:t>Bellacasa</w:t>
      </w:r>
      <w:proofErr w:type="spellEnd"/>
      <w:r w:rsidRPr="00C87B56">
        <w:rPr>
          <w:rFonts w:ascii="Linux Libertine" w:hAnsi="Linux Libertine" w:cs="Linux Libertine"/>
          <w:sz w:val="14"/>
          <w:szCs w:val="14"/>
        </w:rPr>
        <w:t xml:space="preserve">. 2011. Matters of care in technoscience: Assembling neglected things. </w:t>
      </w:r>
      <w:r w:rsidRPr="00C87B56">
        <w:rPr>
          <w:rFonts w:ascii="Linux Libertine" w:hAnsi="Linux Libertine" w:cs="Linux Libertine"/>
          <w:i/>
          <w:iCs/>
          <w:sz w:val="14"/>
          <w:szCs w:val="14"/>
        </w:rPr>
        <w:t>Soc Stud Sci</w:t>
      </w:r>
      <w:r w:rsidRPr="00C87B56">
        <w:rPr>
          <w:rFonts w:ascii="Linux Libertine" w:hAnsi="Linux Libertine" w:cs="Linux Libertine"/>
          <w:sz w:val="14"/>
          <w:szCs w:val="14"/>
        </w:rPr>
        <w:t xml:space="preserve"> 41, 1 (February 2011), 85–106. https://doi.org/10.1177/0306312710380301</w:t>
      </w:r>
    </w:p>
    <w:p w14:paraId="75659191"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[4]</w:t>
      </w:r>
      <w:r w:rsidRPr="00C87B56">
        <w:rPr>
          <w:rFonts w:ascii="Linux Libertine" w:hAnsi="Linux Libertine" w:cs="Linux Libertine"/>
          <w:sz w:val="14"/>
          <w:szCs w:val="14"/>
        </w:rPr>
        <w:tab/>
        <w:t xml:space="preserve">Abeba Birhane, Pratyusha Kalluri, Dallas Card, William Agnew, Ravit Dotan, and Michelle Bao. 2022. The Values Encoded in Machine Learning Research. In </w:t>
      </w:r>
      <w:r w:rsidRPr="00C87B56">
        <w:rPr>
          <w:rFonts w:ascii="Linux Libertine" w:hAnsi="Linux Libertine" w:cs="Linux Libertine"/>
          <w:i/>
          <w:iCs/>
          <w:sz w:val="14"/>
          <w:szCs w:val="14"/>
        </w:rPr>
        <w:t>2022 ACM Conference on Fairness, Accountability, and Transparency</w:t>
      </w:r>
      <w:r w:rsidRPr="00C87B56">
        <w:rPr>
          <w:rFonts w:ascii="Linux Libertine" w:hAnsi="Linux Libertine" w:cs="Linux Libertine"/>
          <w:sz w:val="14"/>
          <w:szCs w:val="14"/>
        </w:rPr>
        <w:t>, June 21, 2022. ACM, Seoul Republic of Korea, 173–184. https://doi.org/10.1145/3531146.3533083</w:t>
      </w:r>
    </w:p>
    <w:p w14:paraId="548E669A"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[5]</w:t>
      </w:r>
      <w:r w:rsidRPr="00C87B56">
        <w:rPr>
          <w:rFonts w:ascii="Linux Libertine" w:hAnsi="Linux Libertine" w:cs="Linux Libertine"/>
          <w:sz w:val="14"/>
          <w:szCs w:val="14"/>
        </w:rPr>
        <w:tab/>
      </w:r>
      <w:proofErr w:type="spellStart"/>
      <w:r w:rsidRPr="00C87B56">
        <w:rPr>
          <w:rFonts w:ascii="Linux Libertine" w:hAnsi="Linux Libertine" w:cs="Linux Libertine"/>
          <w:sz w:val="14"/>
          <w:szCs w:val="14"/>
        </w:rPr>
        <w:t>Tolga</w:t>
      </w:r>
      <w:proofErr w:type="spellEnd"/>
      <w:r w:rsidRPr="00C87B56">
        <w:rPr>
          <w:rFonts w:ascii="Linux Libertine" w:hAnsi="Linux Libertine" w:cs="Linux Libertine"/>
          <w:sz w:val="14"/>
          <w:szCs w:val="14"/>
        </w:rPr>
        <w:t xml:space="preserve"> Bolukbasi, Kai-Wei Chang, James Zou, Venkatesh Saligrama, and Adam Kalai. 2016. Man is to Computer Programmer as Woman is to Homemaker? Debiasing Word Embeddings. https://doi.org/10.48550/arXiv.1607.06520</w:t>
      </w:r>
    </w:p>
    <w:p w14:paraId="7603169B"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[6]</w:t>
      </w:r>
      <w:r w:rsidRPr="00C87B56">
        <w:rPr>
          <w:rFonts w:ascii="Linux Libertine" w:hAnsi="Linux Libertine" w:cs="Linux Libertine"/>
          <w:sz w:val="14"/>
          <w:szCs w:val="14"/>
        </w:rPr>
        <w:tab/>
        <w:t xml:space="preserve">Judith Butler. 1990. </w:t>
      </w:r>
      <w:r w:rsidRPr="00C87B56">
        <w:rPr>
          <w:rFonts w:ascii="Linux Libertine" w:hAnsi="Linux Libertine" w:cs="Linux Libertine"/>
          <w:i/>
          <w:iCs/>
          <w:sz w:val="14"/>
          <w:szCs w:val="14"/>
        </w:rPr>
        <w:t>Gender Trouble: Feminism and the Subversion of Identity</w:t>
      </w:r>
      <w:r w:rsidRPr="00C87B56">
        <w:rPr>
          <w:rFonts w:ascii="Linux Libertine" w:hAnsi="Linux Libertine" w:cs="Linux Libertine"/>
          <w:sz w:val="14"/>
          <w:szCs w:val="14"/>
        </w:rPr>
        <w:t>. Routledge, New York. https://doi.org/10.4324/9780203824979</w:t>
      </w:r>
    </w:p>
    <w:p w14:paraId="6F873164"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[7]</w:t>
      </w:r>
      <w:r w:rsidRPr="00C87B56">
        <w:rPr>
          <w:rFonts w:ascii="Linux Libertine" w:hAnsi="Linux Libertine" w:cs="Linux Libertine"/>
          <w:sz w:val="14"/>
          <w:szCs w:val="14"/>
        </w:rPr>
        <w:tab/>
        <w:t xml:space="preserve">Judith Butler. 2024. </w:t>
      </w:r>
      <w:r w:rsidRPr="00C87B56">
        <w:rPr>
          <w:rFonts w:ascii="Linux Libertine" w:hAnsi="Linux Libertine" w:cs="Linux Libertine"/>
          <w:i/>
          <w:iCs/>
          <w:sz w:val="14"/>
          <w:szCs w:val="14"/>
        </w:rPr>
        <w:t>Who’s Afraid of Gender?</w:t>
      </w:r>
      <w:r w:rsidRPr="00C87B56">
        <w:rPr>
          <w:rFonts w:ascii="Linux Libertine" w:hAnsi="Linux Libertine" w:cs="Linux Libertine"/>
          <w:sz w:val="14"/>
          <w:szCs w:val="14"/>
        </w:rPr>
        <w:t xml:space="preserve"> Retrieved February 19, 2025 from https://www.penguin.co.uk/books/452776/whos-afraid-of-gender-by-butler-judith/9780241595824</w:t>
      </w:r>
    </w:p>
    <w:p w14:paraId="307EB78D"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[8]</w:t>
      </w:r>
      <w:r w:rsidRPr="00C87B56">
        <w:rPr>
          <w:rFonts w:ascii="Linux Libertine" w:hAnsi="Linux Libertine" w:cs="Linux Libertine"/>
          <w:sz w:val="14"/>
          <w:szCs w:val="14"/>
        </w:rPr>
        <w:tab/>
        <w:t xml:space="preserve">Andrea Long Chu. 2024. The Right to Change Sex. </w:t>
      </w:r>
      <w:r w:rsidRPr="00C87B56">
        <w:rPr>
          <w:rFonts w:ascii="Linux Libertine" w:hAnsi="Linux Libertine" w:cs="Linux Libertine"/>
          <w:i/>
          <w:iCs/>
          <w:sz w:val="14"/>
          <w:szCs w:val="14"/>
        </w:rPr>
        <w:t>Intelligencer</w:t>
      </w:r>
      <w:r w:rsidRPr="00C87B56">
        <w:rPr>
          <w:rFonts w:ascii="Linux Libertine" w:hAnsi="Linux Libertine" w:cs="Linux Libertine"/>
          <w:sz w:val="14"/>
          <w:szCs w:val="14"/>
        </w:rPr>
        <w:t>. Retrieved March 12, 2024 from https://nymag.com/intelligencer/article/trans-rights-biological-sex-gender-judith-butler.html</w:t>
      </w:r>
    </w:p>
    <w:p w14:paraId="08545732"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[9]</w:t>
      </w:r>
      <w:r w:rsidRPr="00C87B56">
        <w:rPr>
          <w:rFonts w:ascii="Linux Libertine" w:hAnsi="Linux Libertine" w:cs="Linux Libertine"/>
          <w:sz w:val="14"/>
          <w:szCs w:val="14"/>
        </w:rPr>
        <w:tab/>
        <w:t xml:space="preserve">Patricia Hill Collins. 2002. </w:t>
      </w:r>
      <w:r w:rsidRPr="00C87B56">
        <w:rPr>
          <w:rFonts w:ascii="Linux Libertine" w:hAnsi="Linux Libertine" w:cs="Linux Libertine"/>
          <w:i/>
          <w:iCs/>
          <w:sz w:val="14"/>
          <w:szCs w:val="14"/>
        </w:rPr>
        <w:t>Black Feminist Thought: Knowledge, Consciousness, and the Politics of Empowerment</w:t>
      </w:r>
      <w:r w:rsidRPr="00C87B56">
        <w:rPr>
          <w:rFonts w:ascii="Linux Libertine" w:hAnsi="Linux Libertine" w:cs="Linux Libertine"/>
          <w:sz w:val="14"/>
          <w:szCs w:val="14"/>
        </w:rPr>
        <w:t xml:space="preserve"> (2nd ed.). Routledge, New York. https://doi.org/10.4324/9780203900055</w:t>
      </w:r>
    </w:p>
    <w:p w14:paraId="26A1CAC5"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[10]</w:t>
      </w:r>
      <w:r w:rsidRPr="00C87B56">
        <w:rPr>
          <w:rFonts w:ascii="Linux Libertine" w:hAnsi="Linux Libertine" w:cs="Linux Libertine"/>
          <w:sz w:val="14"/>
          <w:szCs w:val="14"/>
        </w:rPr>
        <w:tab/>
        <w:t xml:space="preserve">Kimberle Crenshaw. 1991. Mapping the Margins: Intersectionality, Identity Politics, and Violence against Women of Color. </w:t>
      </w:r>
      <w:r w:rsidRPr="00C87B56">
        <w:rPr>
          <w:rFonts w:ascii="Linux Libertine" w:hAnsi="Linux Libertine" w:cs="Linux Libertine"/>
          <w:i/>
          <w:iCs/>
          <w:sz w:val="14"/>
          <w:szCs w:val="14"/>
        </w:rPr>
        <w:t>Stanford Law Review</w:t>
      </w:r>
      <w:r w:rsidRPr="00C87B56">
        <w:rPr>
          <w:rFonts w:ascii="Linux Libertine" w:hAnsi="Linux Libertine" w:cs="Linux Libertine"/>
          <w:sz w:val="14"/>
          <w:szCs w:val="14"/>
        </w:rPr>
        <w:t xml:space="preserve"> 43, 6 (1991), 1241–1299. https://doi.org/10.2307/1229039</w:t>
      </w:r>
    </w:p>
    <w:p w14:paraId="27ECA47C"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[11]</w:t>
      </w:r>
      <w:r w:rsidRPr="00C87B56">
        <w:rPr>
          <w:rFonts w:ascii="Linux Libertine" w:hAnsi="Linux Libertine" w:cs="Linux Libertine"/>
          <w:sz w:val="14"/>
          <w:szCs w:val="14"/>
        </w:rPr>
        <w:tab/>
        <w:t xml:space="preserve">David M. Halperin. 2002. </w:t>
      </w:r>
      <w:r w:rsidRPr="00C87B56">
        <w:rPr>
          <w:rFonts w:ascii="Linux Libertine" w:hAnsi="Linux Libertine" w:cs="Linux Libertine"/>
          <w:i/>
          <w:iCs/>
          <w:sz w:val="14"/>
          <w:szCs w:val="14"/>
        </w:rPr>
        <w:t>How to Do the History of Homosexuality</w:t>
      </w:r>
      <w:r w:rsidRPr="00C87B56">
        <w:rPr>
          <w:rFonts w:ascii="Linux Libertine" w:hAnsi="Linux Libertine" w:cs="Linux Libertine"/>
          <w:sz w:val="14"/>
          <w:szCs w:val="14"/>
        </w:rPr>
        <w:t>. University Of Chicago Press. Retrieved February 22, 2025 from http://archive.org/details/howtodohistoryof00halp</w:t>
      </w:r>
    </w:p>
    <w:p w14:paraId="3C6EF660"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[12]</w:t>
      </w:r>
      <w:r w:rsidRPr="00C87B56">
        <w:rPr>
          <w:rFonts w:ascii="Linux Libertine" w:hAnsi="Linux Libertine" w:cs="Linux Libertine"/>
          <w:sz w:val="14"/>
          <w:szCs w:val="14"/>
        </w:rPr>
        <w:tab/>
        <w:t xml:space="preserve">Hannah Devinney, Jenny Björklund, and Henrik Björklund. 2020. Semi-Supervised Topic Modeling for Gender Bias Discovery in English and Swedish. In </w:t>
      </w:r>
      <w:r w:rsidRPr="00C87B56">
        <w:rPr>
          <w:rFonts w:ascii="Linux Libertine" w:hAnsi="Linux Libertine" w:cs="Linux Libertine"/>
          <w:i/>
          <w:iCs/>
          <w:sz w:val="14"/>
          <w:szCs w:val="14"/>
        </w:rPr>
        <w:t>Proceedings of the Second Workshop on Gender Bias in Natural Language Processing</w:t>
      </w:r>
      <w:r w:rsidRPr="00C87B56">
        <w:rPr>
          <w:rFonts w:ascii="Linux Libertine" w:hAnsi="Linux Libertine" w:cs="Linux Libertine"/>
          <w:sz w:val="14"/>
          <w:szCs w:val="14"/>
        </w:rPr>
        <w:t>, December 13, 2020. Barcelona, Spain (Online), 79–92.</w:t>
      </w:r>
    </w:p>
    <w:p w14:paraId="07EE85BD"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[13]</w:t>
      </w:r>
      <w:r w:rsidRPr="00C87B56">
        <w:rPr>
          <w:rFonts w:ascii="Linux Libertine" w:hAnsi="Linux Libertine" w:cs="Linux Libertine"/>
          <w:sz w:val="14"/>
          <w:szCs w:val="14"/>
        </w:rPr>
        <w:tab/>
        <w:t xml:space="preserve">Hannah Devinney, Jenny Björklund, and Henrik Björklund. 2024. We Don`t Talk About That: Case Studies on Intersectional Analysis of Social Bias in Large Language Models. In </w:t>
      </w:r>
      <w:r w:rsidRPr="00C87B56">
        <w:rPr>
          <w:rFonts w:ascii="Linux Libertine" w:hAnsi="Linux Libertine" w:cs="Linux Libertine"/>
          <w:i/>
          <w:iCs/>
          <w:sz w:val="14"/>
          <w:szCs w:val="14"/>
        </w:rPr>
        <w:t>Proceedings of the 5th Workshop on Gender Bias in Natural Language Processing (</w:t>
      </w:r>
      <w:proofErr w:type="spellStart"/>
      <w:r w:rsidRPr="00C87B56">
        <w:rPr>
          <w:rFonts w:ascii="Linux Libertine" w:hAnsi="Linux Libertine" w:cs="Linux Libertine"/>
          <w:i/>
          <w:iCs/>
          <w:sz w:val="14"/>
          <w:szCs w:val="14"/>
        </w:rPr>
        <w:t>GeBNLP</w:t>
      </w:r>
      <w:proofErr w:type="spellEnd"/>
      <w:r w:rsidRPr="00C87B56">
        <w:rPr>
          <w:rFonts w:ascii="Linux Libertine" w:hAnsi="Linux Libertine" w:cs="Linux Libertine"/>
          <w:i/>
          <w:iCs/>
          <w:sz w:val="14"/>
          <w:szCs w:val="14"/>
        </w:rPr>
        <w:t>)</w:t>
      </w:r>
      <w:r w:rsidRPr="00C87B56">
        <w:rPr>
          <w:rFonts w:ascii="Linux Libertine" w:hAnsi="Linux Libertine" w:cs="Linux Libertine"/>
          <w:sz w:val="14"/>
          <w:szCs w:val="14"/>
        </w:rPr>
        <w:t>, August 2024. Association for Computational Linguistics, Bangkok, Thailand, 33–44. https://doi.org/10.18653/v1/2024.gebnlp-1.3</w:t>
      </w:r>
    </w:p>
    <w:p w14:paraId="648D545D"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[14]</w:t>
      </w:r>
      <w:r w:rsidRPr="00C87B56">
        <w:rPr>
          <w:rFonts w:ascii="Linux Libertine" w:hAnsi="Linux Libertine" w:cs="Linux Libertine"/>
          <w:sz w:val="14"/>
          <w:szCs w:val="14"/>
        </w:rPr>
        <w:tab/>
        <w:t xml:space="preserve">Jack Drescher. 2025. What is Gender Dysphoria? </w:t>
      </w:r>
      <w:r w:rsidRPr="00C87B56">
        <w:rPr>
          <w:rFonts w:ascii="Linux Libertine" w:hAnsi="Linux Libertine" w:cs="Linux Libertine"/>
          <w:i/>
          <w:iCs/>
          <w:sz w:val="14"/>
          <w:szCs w:val="14"/>
        </w:rPr>
        <w:t xml:space="preserve">American </w:t>
      </w:r>
      <w:proofErr w:type="spellStart"/>
      <w:r w:rsidRPr="00C87B56">
        <w:rPr>
          <w:rFonts w:ascii="Linux Libertine" w:hAnsi="Linux Libertine" w:cs="Linux Libertine"/>
          <w:i/>
          <w:iCs/>
          <w:sz w:val="14"/>
          <w:szCs w:val="14"/>
        </w:rPr>
        <w:t>Pyschiatric</w:t>
      </w:r>
      <w:proofErr w:type="spellEnd"/>
      <w:r w:rsidRPr="00C87B56">
        <w:rPr>
          <w:rFonts w:ascii="Linux Libertine" w:hAnsi="Linux Libertine" w:cs="Linux Libertine"/>
          <w:i/>
          <w:iCs/>
          <w:sz w:val="14"/>
          <w:szCs w:val="14"/>
        </w:rPr>
        <w:t xml:space="preserve"> Association</w:t>
      </w:r>
      <w:r w:rsidRPr="00C87B56">
        <w:rPr>
          <w:rFonts w:ascii="Linux Libertine" w:hAnsi="Linux Libertine" w:cs="Linux Libertine"/>
          <w:sz w:val="14"/>
          <w:szCs w:val="14"/>
        </w:rPr>
        <w:t>. Retrieved December 6, 2025 from https://www.psychiatry.org:443/patients-families/gender-dysphoria/what-is-gender-dysphoria</w:t>
      </w:r>
    </w:p>
    <w:p w14:paraId="1CEA502D"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[15]</w:t>
      </w:r>
      <w:r w:rsidRPr="00C87B56">
        <w:rPr>
          <w:rFonts w:ascii="Linux Libertine" w:hAnsi="Linux Libertine" w:cs="Linux Libertine"/>
          <w:sz w:val="14"/>
          <w:szCs w:val="14"/>
        </w:rPr>
        <w:tab/>
        <w:t xml:space="preserve">Havelock Ellis. 1900. </w:t>
      </w:r>
      <w:r w:rsidRPr="00C87B56">
        <w:rPr>
          <w:rFonts w:ascii="Linux Libertine" w:hAnsi="Linux Libertine" w:cs="Linux Libertine"/>
          <w:i/>
          <w:iCs/>
          <w:sz w:val="14"/>
          <w:szCs w:val="14"/>
        </w:rPr>
        <w:t>Studies in the Psychology of Sex, Volume 2Sexual Inversion</w:t>
      </w:r>
      <w:r w:rsidRPr="00C87B56">
        <w:rPr>
          <w:rFonts w:ascii="Linux Libertine" w:hAnsi="Linux Libertine" w:cs="Linux Libertine"/>
          <w:sz w:val="14"/>
          <w:szCs w:val="14"/>
        </w:rPr>
        <w:t>. Retrieved December 24, 2025 from https://www.gutenberg.org/ebooks/13611</w:t>
      </w:r>
    </w:p>
    <w:p w14:paraId="64128066"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[16]</w:t>
      </w:r>
      <w:r w:rsidRPr="00C87B56">
        <w:rPr>
          <w:rFonts w:ascii="Linux Libertine" w:hAnsi="Linux Libertine" w:cs="Linux Libertine"/>
          <w:sz w:val="14"/>
          <w:szCs w:val="14"/>
        </w:rPr>
        <w:tab/>
        <w:t xml:space="preserve">A. Finn Enke. 2013. The Education of the Little Cis: Cisgender and the Discipline of Opposing Bodies. In </w:t>
      </w:r>
      <w:r w:rsidRPr="00C87B56">
        <w:rPr>
          <w:rFonts w:ascii="Linux Libertine" w:hAnsi="Linux Libertine" w:cs="Linux Libertine"/>
          <w:i/>
          <w:iCs/>
          <w:sz w:val="14"/>
          <w:szCs w:val="14"/>
        </w:rPr>
        <w:t>The Transgender Studies Reader II</w:t>
      </w:r>
      <w:r w:rsidRPr="00C87B56">
        <w:rPr>
          <w:rFonts w:ascii="Linux Libertine" w:hAnsi="Linux Libertine" w:cs="Linux Libertine"/>
          <w:sz w:val="14"/>
          <w:szCs w:val="14"/>
        </w:rPr>
        <w:t xml:space="preserve">, Susan Stryker and Aren Z. </w:t>
      </w:r>
      <w:proofErr w:type="spellStart"/>
      <w:r w:rsidRPr="00C87B56">
        <w:rPr>
          <w:rFonts w:ascii="Linux Libertine" w:hAnsi="Linux Libertine" w:cs="Linux Libertine"/>
          <w:sz w:val="14"/>
          <w:szCs w:val="14"/>
        </w:rPr>
        <w:t>Aizura</w:t>
      </w:r>
      <w:proofErr w:type="spellEnd"/>
      <w:r w:rsidRPr="00C87B56">
        <w:rPr>
          <w:rFonts w:ascii="Linux Libertine" w:hAnsi="Linux Libertine" w:cs="Linux Libertine"/>
          <w:sz w:val="14"/>
          <w:szCs w:val="14"/>
        </w:rPr>
        <w:t xml:space="preserve"> (eds.). Routledge, 234–247.</w:t>
      </w:r>
    </w:p>
    <w:p w14:paraId="34D4AFC8"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[17]</w:t>
      </w:r>
      <w:r w:rsidRPr="00C87B56">
        <w:rPr>
          <w:rFonts w:ascii="Linux Libertine" w:hAnsi="Linux Libertine" w:cs="Linux Libertine"/>
          <w:sz w:val="14"/>
          <w:szCs w:val="14"/>
        </w:rPr>
        <w:tab/>
        <w:t xml:space="preserve">Virginia K. Felkner, Ho-Chun Herbert Chang, Eugene Jang, and Jonathan May. 2024. </w:t>
      </w:r>
      <w:proofErr w:type="spellStart"/>
      <w:r w:rsidRPr="00C87B56">
        <w:rPr>
          <w:rFonts w:ascii="Linux Libertine" w:hAnsi="Linux Libertine" w:cs="Linux Libertine"/>
          <w:sz w:val="14"/>
          <w:szCs w:val="14"/>
        </w:rPr>
        <w:t>WinoQueer</w:t>
      </w:r>
      <w:proofErr w:type="spellEnd"/>
      <w:r w:rsidRPr="00C87B56">
        <w:rPr>
          <w:rFonts w:ascii="Linux Libertine" w:hAnsi="Linux Libertine" w:cs="Linux Libertine"/>
          <w:sz w:val="14"/>
          <w:szCs w:val="14"/>
        </w:rPr>
        <w:t>: A Community-in-the-Loop Benchmark for Anti-LGBTQ+ Bias in Large Language Models. https://doi.org/10.48550/arXiv.2306.15087</w:t>
      </w:r>
    </w:p>
    <w:p w14:paraId="5E68669E"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[18]</w:t>
      </w:r>
      <w:r w:rsidRPr="00C87B56">
        <w:rPr>
          <w:rFonts w:ascii="Linux Libertine" w:hAnsi="Linux Libertine" w:cs="Linux Libertine"/>
          <w:sz w:val="14"/>
          <w:szCs w:val="14"/>
        </w:rPr>
        <w:tab/>
        <w:t xml:space="preserve">Michel Foucault. 1978. </w:t>
      </w:r>
      <w:r w:rsidRPr="00C87B56">
        <w:rPr>
          <w:rFonts w:ascii="Linux Libertine" w:hAnsi="Linux Libertine" w:cs="Linux Libertine"/>
          <w:i/>
          <w:iCs/>
          <w:sz w:val="14"/>
          <w:szCs w:val="14"/>
        </w:rPr>
        <w:t>The History of Sexuality. Volume 1: An Introduction</w:t>
      </w:r>
      <w:r w:rsidRPr="00C87B56">
        <w:rPr>
          <w:rFonts w:ascii="Linux Libertine" w:hAnsi="Linux Libertine" w:cs="Linux Libertine"/>
          <w:sz w:val="14"/>
          <w:szCs w:val="14"/>
        </w:rPr>
        <w:t>. Retrieved February 22, 2025 from http://archive.org/details/foucault-the-history-of-sexuality-volume-1</w:t>
      </w:r>
    </w:p>
    <w:p w14:paraId="6635A8DE"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[19]</w:t>
      </w:r>
      <w:r w:rsidRPr="00C87B56">
        <w:rPr>
          <w:rFonts w:ascii="Linux Libertine" w:hAnsi="Linux Libertine" w:cs="Linux Libertine"/>
          <w:sz w:val="14"/>
          <w:szCs w:val="14"/>
        </w:rPr>
        <w:tab/>
        <w:t xml:space="preserve">Wei Guo and Aylin Caliskan. 2021. Detecting Emergent Intersectional Biases: Contextualized Word Embeddings Contain a Distribution of Human-like Biases. In </w:t>
      </w:r>
      <w:r w:rsidRPr="00C87B56">
        <w:rPr>
          <w:rFonts w:ascii="Linux Libertine" w:hAnsi="Linux Libertine" w:cs="Linux Libertine"/>
          <w:i/>
          <w:iCs/>
          <w:sz w:val="14"/>
          <w:szCs w:val="14"/>
        </w:rPr>
        <w:t>Proceedings of the 2021 AAAI/ACM Conference on AI, Ethics, and Society</w:t>
      </w:r>
      <w:r w:rsidRPr="00C87B56">
        <w:rPr>
          <w:rFonts w:ascii="Linux Libertine" w:hAnsi="Linux Libertine" w:cs="Linux Libertine"/>
          <w:sz w:val="14"/>
          <w:szCs w:val="14"/>
        </w:rPr>
        <w:t xml:space="preserve"> (</w:t>
      </w:r>
      <w:r w:rsidRPr="00C87B56">
        <w:rPr>
          <w:rFonts w:ascii="Linux Libertine" w:hAnsi="Linux Libertine" w:cs="Linux Libertine"/>
          <w:i/>
          <w:iCs/>
          <w:sz w:val="14"/>
          <w:szCs w:val="14"/>
        </w:rPr>
        <w:t>AIES ’21</w:t>
      </w:r>
      <w:r w:rsidRPr="00C87B56">
        <w:rPr>
          <w:rFonts w:ascii="Linux Libertine" w:hAnsi="Linux Libertine" w:cs="Linux Libertine"/>
          <w:sz w:val="14"/>
          <w:szCs w:val="14"/>
        </w:rPr>
        <w:t>), July 30, 2021. Association for Computing Machinery, New York, NY, USA, 122–133. https://doi.org/10.1145/3461702.3462536</w:t>
      </w:r>
    </w:p>
    <w:p w14:paraId="339C34F3"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[20]</w:t>
      </w:r>
      <w:r w:rsidRPr="00C87B56">
        <w:rPr>
          <w:rFonts w:ascii="Linux Libertine" w:hAnsi="Linux Libertine" w:cs="Linux Libertine"/>
          <w:sz w:val="14"/>
          <w:szCs w:val="14"/>
        </w:rPr>
        <w:tab/>
        <w:t xml:space="preserve">Oliver L. </w:t>
      </w:r>
      <w:proofErr w:type="spellStart"/>
      <w:r w:rsidRPr="00C87B56">
        <w:rPr>
          <w:rFonts w:ascii="Linux Libertine" w:hAnsi="Linux Libertine" w:cs="Linux Libertine"/>
          <w:sz w:val="14"/>
          <w:szCs w:val="14"/>
        </w:rPr>
        <w:t>Haimson</w:t>
      </w:r>
      <w:proofErr w:type="spellEnd"/>
      <w:r w:rsidRPr="00C87B56">
        <w:rPr>
          <w:rFonts w:ascii="Linux Libertine" w:hAnsi="Linux Libertine" w:cs="Linux Libertine"/>
          <w:sz w:val="14"/>
          <w:szCs w:val="14"/>
        </w:rPr>
        <w:t xml:space="preserve">. 2025. </w:t>
      </w:r>
      <w:r w:rsidRPr="00C87B56">
        <w:rPr>
          <w:rFonts w:ascii="Linux Libertine" w:hAnsi="Linux Libertine" w:cs="Linux Libertine"/>
          <w:i/>
          <w:iCs/>
          <w:sz w:val="14"/>
          <w:szCs w:val="14"/>
        </w:rPr>
        <w:t>Trans Technologies</w:t>
      </w:r>
      <w:r w:rsidRPr="00C87B56">
        <w:rPr>
          <w:rFonts w:ascii="Linux Libertine" w:hAnsi="Linux Libertine" w:cs="Linux Libertine"/>
          <w:sz w:val="14"/>
          <w:szCs w:val="14"/>
        </w:rPr>
        <w:t>. The MIT Press. https://doi.org/10.7551/mitpress/15437.001.0001</w:t>
      </w:r>
    </w:p>
    <w:p w14:paraId="0AA82220"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[21]</w:t>
      </w:r>
      <w:r w:rsidRPr="00C87B56">
        <w:rPr>
          <w:rFonts w:ascii="Linux Libertine" w:hAnsi="Linux Libertine" w:cs="Linux Libertine"/>
          <w:sz w:val="14"/>
          <w:szCs w:val="14"/>
        </w:rPr>
        <w:tab/>
        <w:t xml:space="preserve">Human Rights Research Center. 2025. The Global War on Gender: How Anti-Gender Sentiments Fuel Right Wing Politics. </w:t>
      </w:r>
      <w:r w:rsidRPr="00C87B56">
        <w:rPr>
          <w:rFonts w:ascii="Linux Libertine" w:hAnsi="Linux Libertine" w:cs="Linux Libertine"/>
          <w:i/>
          <w:iCs/>
          <w:sz w:val="14"/>
          <w:szCs w:val="14"/>
        </w:rPr>
        <w:t>HRRC</w:t>
      </w:r>
      <w:r w:rsidRPr="00C87B56">
        <w:rPr>
          <w:rFonts w:ascii="Linux Libertine" w:hAnsi="Linux Libertine" w:cs="Linux Libertine"/>
          <w:sz w:val="14"/>
          <w:szCs w:val="14"/>
        </w:rPr>
        <w:t>. Retrieved December 27, 2025 from https://www.humanrightsresearch.org/post/the-global-war-on-gender-how-anti-gender-sentiments-fuel-right-wing-politics</w:t>
      </w:r>
    </w:p>
    <w:p w14:paraId="6F31E2EA"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[22]</w:t>
      </w:r>
      <w:r w:rsidRPr="00C87B56">
        <w:rPr>
          <w:rFonts w:ascii="Linux Libertine" w:hAnsi="Linux Libertine" w:cs="Linux Libertine"/>
          <w:sz w:val="14"/>
          <w:szCs w:val="14"/>
        </w:rPr>
        <w:tab/>
        <w:t xml:space="preserve">Maria Elena Indelicato and </w:t>
      </w:r>
      <w:proofErr w:type="spellStart"/>
      <w:r w:rsidRPr="00C87B56">
        <w:rPr>
          <w:rFonts w:ascii="Linux Libertine" w:hAnsi="Linux Libertine" w:cs="Linux Libertine"/>
          <w:sz w:val="14"/>
          <w:szCs w:val="14"/>
        </w:rPr>
        <w:t>Maíra</w:t>
      </w:r>
      <w:proofErr w:type="spellEnd"/>
      <w:r w:rsidRPr="00C87B56">
        <w:rPr>
          <w:rFonts w:ascii="Linux Libertine" w:hAnsi="Linux Libertine" w:cs="Linux Libertine"/>
          <w:sz w:val="14"/>
          <w:szCs w:val="14"/>
        </w:rPr>
        <w:t xml:space="preserve"> Magalhães Lopes. 2024. Understanding populist far-right anti-immigration and anti-gender stances beyond the paradigm of gender as ‘a symbolic glue’: Giorgia Meloni’s modern motherhood, neo-Catholicism, and reproductive racism. </w:t>
      </w:r>
      <w:r w:rsidRPr="00C87B56">
        <w:rPr>
          <w:rFonts w:ascii="Linux Libertine" w:hAnsi="Linux Libertine" w:cs="Linux Libertine"/>
          <w:i/>
          <w:iCs/>
          <w:sz w:val="14"/>
          <w:szCs w:val="14"/>
        </w:rPr>
        <w:t>European Journal of Women’s Studies</w:t>
      </w:r>
      <w:r w:rsidRPr="00C87B56">
        <w:rPr>
          <w:rFonts w:ascii="Linux Libertine" w:hAnsi="Linux Libertine" w:cs="Linux Libertine"/>
          <w:sz w:val="14"/>
          <w:szCs w:val="14"/>
        </w:rPr>
        <w:t xml:space="preserve"> 31, 1 (February 2024), 6–20. https://doi.org/10.1177/13505068241230819</w:t>
      </w:r>
    </w:p>
    <w:p w14:paraId="67DB1B2C"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[23]</w:t>
      </w:r>
      <w:r w:rsidRPr="00C87B56">
        <w:rPr>
          <w:rFonts w:ascii="Linux Libertine" w:hAnsi="Linux Libertine" w:cs="Linux Libertine"/>
          <w:sz w:val="14"/>
          <w:szCs w:val="14"/>
        </w:rPr>
        <w:tab/>
        <w:t xml:space="preserve">Masahiro Kaneko, Danushka Bollegala, </w:t>
      </w:r>
      <w:proofErr w:type="spellStart"/>
      <w:r w:rsidRPr="00C87B56">
        <w:rPr>
          <w:rFonts w:ascii="Linux Libertine" w:hAnsi="Linux Libertine" w:cs="Linux Libertine"/>
          <w:sz w:val="14"/>
          <w:szCs w:val="14"/>
        </w:rPr>
        <w:t>Naoaki</w:t>
      </w:r>
      <w:proofErr w:type="spellEnd"/>
      <w:r w:rsidRPr="00C87B56">
        <w:rPr>
          <w:rFonts w:ascii="Linux Libertine" w:hAnsi="Linux Libertine" w:cs="Linux Libertine"/>
          <w:sz w:val="14"/>
          <w:szCs w:val="14"/>
        </w:rPr>
        <w:t xml:space="preserve"> Okazaki, and Timothy Baldwin. 2024. Evaluating Gender Bias in Large Language Models via Chain-of-Thought Prompting. https://doi.org/10.48550/arXiv.2401.15585</w:t>
      </w:r>
    </w:p>
    <w:p w14:paraId="5BAE640A"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[24]</w:t>
      </w:r>
      <w:r w:rsidRPr="00C87B56">
        <w:rPr>
          <w:rFonts w:ascii="Linux Libertine" w:hAnsi="Linux Libertine" w:cs="Linux Libertine"/>
          <w:sz w:val="14"/>
          <w:szCs w:val="14"/>
        </w:rPr>
        <w:tab/>
        <w:t xml:space="preserve">Annie Karni and Aishvarya Kavi. 2025. House Passes Bill to Ban Gender Transition Treatments for Minors. </w:t>
      </w:r>
      <w:r w:rsidRPr="00C87B56">
        <w:rPr>
          <w:rFonts w:ascii="Linux Libertine" w:hAnsi="Linux Libertine" w:cs="Linux Libertine"/>
          <w:i/>
          <w:iCs/>
          <w:sz w:val="14"/>
          <w:szCs w:val="14"/>
        </w:rPr>
        <w:t>The New York Times</w:t>
      </w:r>
      <w:r w:rsidRPr="00C87B56">
        <w:rPr>
          <w:rFonts w:ascii="Linux Libertine" w:hAnsi="Linux Libertine" w:cs="Linux Libertine"/>
          <w:sz w:val="14"/>
          <w:szCs w:val="14"/>
        </w:rPr>
        <w:t>. Retrieved December 27, 2025 from https://www.nytimes.com/2025/12/17/us/politics/bill-gender-transition-treatments-minors.html</w:t>
      </w:r>
    </w:p>
    <w:p w14:paraId="4C40B38A"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[25]</w:t>
      </w:r>
      <w:r w:rsidRPr="00C87B56">
        <w:rPr>
          <w:rFonts w:ascii="Linux Libertine" w:hAnsi="Linux Libertine" w:cs="Linux Libertine"/>
          <w:sz w:val="14"/>
          <w:szCs w:val="14"/>
        </w:rPr>
        <w:tab/>
        <w:t xml:space="preserve">Ashley Kirzinger, Audrey Kearney, Alex Montero, Grace Sparks, Lindsey Dawson, and Mollyann Brodie. 2023. KFF/The Washington Post Trans Survey. </w:t>
      </w:r>
      <w:r w:rsidRPr="00C87B56">
        <w:rPr>
          <w:rFonts w:ascii="Linux Libertine" w:hAnsi="Linux Libertine" w:cs="Linux Libertine"/>
          <w:i/>
          <w:iCs/>
          <w:sz w:val="14"/>
          <w:szCs w:val="14"/>
        </w:rPr>
        <w:t>KFF</w:t>
      </w:r>
      <w:r w:rsidRPr="00C87B56">
        <w:rPr>
          <w:rFonts w:ascii="Linux Libertine" w:hAnsi="Linux Libertine" w:cs="Linux Libertine"/>
          <w:sz w:val="14"/>
          <w:szCs w:val="14"/>
        </w:rPr>
        <w:t>. Retrieved January 10, 2026 from https://www.kff.org/lgbtq/kff-the-washington-post-trans-survey/</w:t>
      </w:r>
    </w:p>
    <w:p w14:paraId="6934A227" w14:textId="7C0D77AC"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[26]</w:t>
      </w:r>
      <w:r w:rsidRPr="00C87B56">
        <w:rPr>
          <w:rFonts w:ascii="Linux Libertine" w:hAnsi="Linux Libertine" w:cs="Linux Libertine"/>
          <w:sz w:val="14"/>
          <w:szCs w:val="14"/>
        </w:rPr>
        <w:tab/>
        <w:t>R</w:t>
      </w:r>
      <w:r w:rsidR="00023998">
        <w:rPr>
          <w:rFonts w:ascii="Linux Libertine" w:hAnsi="Linux Libertine" w:cs="Linux Libertine"/>
          <w:sz w:val="14"/>
          <w:szCs w:val="14"/>
        </w:rPr>
        <w:t>ichard</w:t>
      </w:r>
      <w:r w:rsidRPr="00C87B56">
        <w:rPr>
          <w:rFonts w:ascii="Linux Libertine" w:hAnsi="Linux Libertine" w:cs="Linux Libertine"/>
          <w:sz w:val="14"/>
          <w:szCs w:val="14"/>
        </w:rPr>
        <w:t xml:space="preserve"> von Krafft-Ebing. 2021. </w:t>
      </w:r>
      <w:proofErr w:type="spellStart"/>
      <w:r w:rsidRPr="00C87B56">
        <w:rPr>
          <w:rFonts w:ascii="Linux Libertine" w:hAnsi="Linux Libertine" w:cs="Linux Libertine"/>
          <w:i/>
          <w:iCs/>
          <w:sz w:val="14"/>
          <w:szCs w:val="14"/>
        </w:rPr>
        <w:t>Psychopathia</w:t>
      </w:r>
      <w:proofErr w:type="spellEnd"/>
      <w:r w:rsidRPr="00C87B56">
        <w:rPr>
          <w:rFonts w:ascii="Linux Libertine" w:hAnsi="Linux Libertine" w:cs="Linux Libertine"/>
          <w:i/>
          <w:iCs/>
          <w:sz w:val="14"/>
          <w:szCs w:val="14"/>
        </w:rPr>
        <w:t xml:space="preserve"> </w:t>
      </w:r>
      <w:proofErr w:type="spellStart"/>
      <w:r w:rsidRPr="00C87B56">
        <w:rPr>
          <w:rFonts w:ascii="Linux Libertine" w:hAnsi="Linux Libertine" w:cs="Linux Libertine"/>
          <w:i/>
          <w:iCs/>
          <w:sz w:val="14"/>
          <w:szCs w:val="14"/>
        </w:rPr>
        <w:t>sexualis</w:t>
      </w:r>
      <w:proofErr w:type="spellEnd"/>
      <w:r w:rsidRPr="00C87B56">
        <w:rPr>
          <w:rFonts w:ascii="Linux Libertine" w:hAnsi="Linux Libertine" w:cs="Linux Libertine"/>
          <w:i/>
          <w:iCs/>
          <w:sz w:val="14"/>
          <w:szCs w:val="14"/>
        </w:rPr>
        <w:t xml:space="preserve">: With especial reference to contrary sexual </w:t>
      </w:r>
      <w:proofErr w:type="spellStart"/>
      <w:r w:rsidRPr="00C87B56">
        <w:rPr>
          <w:rFonts w:ascii="Linux Libertine" w:hAnsi="Linux Libertine" w:cs="Linux Libertine"/>
          <w:i/>
          <w:iCs/>
          <w:sz w:val="14"/>
          <w:szCs w:val="14"/>
        </w:rPr>
        <w:t>instinctA</w:t>
      </w:r>
      <w:proofErr w:type="spellEnd"/>
      <w:r w:rsidRPr="00C87B56">
        <w:rPr>
          <w:rFonts w:ascii="Linux Libertine" w:hAnsi="Linux Libertine" w:cs="Linux Libertine"/>
          <w:i/>
          <w:iCs/>
          <w:sz w:val="14"/>
          <w:szCs w:val="14"/>
        </w:rPr>
        <w:t xml:space="preserve"> medico-legal study</w:t>
      </w:r>
      <w:r w:rsidRPr="00C87B56">
        <w:rPr>
          <w:rFonts w:ascii="Linux Libertine" w:hAnsi="Linux Libertine" w:cs="Linux Libertine"/>
          <w:sz w:val="14"/>
          <w:szCs w:val="14"/>
        </w:rPr>
        <w:t>. Retrieved December 24, 2025 from https://www.gutenberg.org/ebooks/64931</w:t>
      </w:r>
    </w:p>
    <w:p w14:paraId="233D9706"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[27]</w:t>
      </w:r>
      <w:r w:rsidRPr="00C87B56">
        <w:rPr>
          <w:rFonts w:ascii="Linux Libertine" w:hAnsi="Linux Libertine" w:cs="Linux Libertine"/>
          <w:sz w:val="14"/>
          <w:szCs w:val="14"/>
        </w:rPr>
        <w:tab/>
        <w:t xml:space="preserve">Francesca Lameiro, Lavinia Dunagan, Dallas Card, Eric Gilbert, and Oliver Haimson. 2025. TIDEs: A Transgender and Nonbinary Community-Labeled Dataset and Model for Transphobia Identification in Digital Environments. In </w:t>
      </w:r>
      <w:r w:rsidRPr="00C87B56">
        <w:rPr>
          <w:rFonts w:ascii="Linux Libertine" w:hAnsi="Linux Libertine" w:cs="Linux Libertine"/>
          <w:i/>
          <w:iCs/>
          <w:sz w:val="14"/>
          <w:szCs w:val="14"/>
        </w:rPr>
        <w:t>Proceedings of the 2025 ACM Conference on Fairness, Accountability, and Transparency</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FAccT</w:t>
      </w:r>
      <w:proofErr w:type="spellEnd"/>
      <w:r w:rsidRPr="00C87B56">
        <w:rPr>
          <w:rFonts w:ascii="Linux Libertine" w:hAnsi="Linux Libertine" w:cs="Linux Libertine"/>
          <w:i/>
          <w:iCs/>
          <w:sz w:val="14"/>
          <w:szCs w:val="14"/>
        </w:rPr>
        <w:t xml:space="preserve"> ’25</w:t>
      </w:r>
      <w:r w:rsidRPr="00C87B56">
        <w:rPr>
          <w:rFonts w:ascii="Linux Libertine" w:hAnsi="Linux Libertine" w:cs="Linux Libertine"/>
          <w:sz w:val="14"/>
          <w:szCs w:val="14"/>
        </w:rPr>
        <w:t>), June 23, 2025. Association for Computing Machinery, New York, NY, USA, 1411–1423. https://doi.org/10.1145/3715275.3732095</w:t>
      </w:r>
    </w:p>
    <w:p w14:paraId="0CD78764"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lastRenderedPageBreak/>
        <w:t>[28]</w:t>
      </w:r>
      <w:r w:rsidRPr="00C87B56">
        <w:rPr>
          <w:rFonts w:ascii="Linux Libertine" w:hAnsi="Linux Libertine" w:cs="Linux Libertine"/>
          <w:sz w:val="14"/>
          <w:szCs w:val="14"/>
        </w:rPr>
        <w:tab/>
        <w:t xml:space="preserve">Austin van Loon, Salvatore Giorgi, Robb Willer, and Johannes Eichstaedt. 2022. Negative Associations in Word Embeddings Predict Anti-black Bias across Regions–but Only via Name Frequency. </w:t>
      </w:r>
      <w:r w:rsidRPr="00C87B56">
        <w:rPr>
          <w:rFonts w:ascii="Linux Libertine" w:hAnsi="Linux Libertine" w:cs="Linux Libertine"/>
          <w:i/>
          <w:iCs/>
          <w:sz w:val="14"/>
          <w:szCs w:val="14"/>
        </w:rPr>
        <w:t>Proc Int AAAI Conf Weblogs Soc Media</w:t>
      </w:r>
      <w:r w:rsidRPr="00C87B56">
        <w:rPr>
          <w:rFonts w:ascii="Linux Libertine" w:hAnsi="Linux Libertine" w:cs="Linux Libertine"/>
          <w:sz w:val="14"/>
          <w:szCs w:val="14"/>
        </w:rPr>
        <w:t xml:space="preserve"> 16, (May 2022), 1419–1424. https://doi.org/10.1609/icwsm.v16i1.19399</w:t>
      </w:r>
    </w:p>
    <w:p w14:paraId="4371C25F"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[29]</w:t>
      </w:r>
      <w:r w:rsidRPr="00C87B56">
        <w:rPr>
          <w:rFonts w:ascii="Linux Libertine" w:hAnsi="Linux Libertine" w:cs="Linux Libertine"/>
          <w:sz w:val="14"/>
          <w:szCs w:val="14"/>
        </w:rPr>
        <w:tab/>
        <w:t xml:space="preserve">Anaelia Ovalle, Palash Goyal, Jwala Dhamala, Zachary Jaggers, Kai-Wei Chang, Aram Galstyan, Richard Zemel, and Rahul Gupta. 2023. “I’m fully who I am”: Towards Centering Transgender and Non-Binary Voices to Measure Biases in Open Language Generation. In </w:t>
      </w:r>
      <w:r w:rsidRPr="00C87B56">
        <w:rPr>
          <w:rFonts w:ascii="Linux Libertine" w:hAnsi="Linux Libertine" w:cs="Linux Libertine"/>
          <w:i/>
          <w:iCs/>
          <w:sz w:val="14"/>
          <w:szCs w:val="14"/>
        </w:rPr>
        <w:t>Proceedings of the 2023 ACM Conference on Fairness, Accountability, and Transparency</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FAccT</w:t>
      </w:r>
      <w:proofErr w:type="spellEnd"/>
      <w:r w:rsidRPr="00C87B56">
        <w:rPr>
          <w:rFonts w:ascii="Linux Libertine" w:hAnsi="Linux Libertine" w:cs="Linux Libertine"/>
          <w:i/>
          <w:iCs/>
          <w:sz w:val="14"/>
          <w:szCs w:val="14"/>
        </w:rPr>
        <w:t xml:space="preserve"> ’23</w:t>
      </w:r>
      <w:r w:rsidRPr="00C87B56">
        <w:rPr>
          <w:rFonts w:ascii="Linux Libertine" w:hAnsi="Linux Libertine" w:cs="Linux Libertine"/>
          <w:sz w:val="14"/>
          <w:szCs w:val="14"/>
        </w:rPr>
        <w:t>), June 12, 2023. Association for Computing Machinery, New York, NY, USA, 1246–1266. https://doi.org/10.1145/3593013.3594078</w:t>
      </w:r>
    </w:p>
    <w:p w14:paraId="7E3A9571"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[30]</w:t>
      </w:r>
      <w:r w:rsidRPr="00C87B56">
        <w:rPr>
          <w:rFonts w:ascii="Linux Libertine" w:hAnsi="Linux Libertine" w:cs="Linux Libertine"/>
          <w:sz w:val="14"/>
          <w:szCs w:val="14"/>
        </w:rPr>
        <w:tab/>
        <w:t>Yuval Reif and Roy Schwartz. 2023. Fighting Bias with Bias: Promoting Model Robustness by Amplifying Dataset Biases. https://doi.org/10.48550/arXiv.2305.18917</w:t>
      </w:r>
    </w:p>
    <w:p w14:paraId="28841593"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[31]</w:t>
      </w:r>
      <w:r w:rsidRPr="00C87B56">
        <w:rPr>
          <w:rFonts w:ascii="Linux Libertine" w:hAnsi="Linux Libertine" w:cs="Linux Libertine"/>
          <w:sz w:val="14"/>
          <w:szCs w:val="14"/>
        </w:rPr>
        <w:tab/>
        <w:t>Rachel Rudinger, Jason Naradowsky, Brian Leonard, and Benjamin Van Durme. 2018. Gender Bias in Coreference Resolution. https://doi.org/10.48550/arXiv.1804.09301</w:t>
      </w:r>
    </w:p>
    <w:p w14:paraId="6E3C761A"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[32]</w:t>
      </w:r>
      <w:r w:rsidRPr="00C87B56">
        <w:rPr>
          <w:rFonts w:ascii="Linux Libertine" w:hAnsi="Linux Libertine" w:cs="Linux Libertine"/>
          <w:sz w:val="14"/>
          <w:szCs w:val="14"/>
        </w:rPr>
        <w:tab/>
        <w:t xml:space="preserve">Sima Shakhsari. 2013. Shuttling Between Bodies and Borders: Transmigration and the Politics of Rightful Killing. In </w:t>
      </w:r>
      <w:r w:rsidRPr="00C87B56">
        <w:rPr>
          <w:rFonts w:ascii="Linux Libertine" w:hAnsi="Linux Libertine" w:cs="Linux Libertine"/>
          <w:i/>
          <w:iCs/>
          <w:sz w:val="14"/>
          <w:szCs w:val="14"/>
        </w:rPr>
        <w:t>Transgender Studies Reader II</w:t>
      </w:r>
      <w:r w:rsidRPr="00C87B56">
        <w:rPr>
          <w:rFonts w:ascii="Linux Libertine" w:hAnsi="Linux Libertine" w:cs="Linux Libertine"/>
          <w:sz w:val="14"/>
          <w:szCs w:val="14"/>
        </w:rPr>
        <w:t xml:space="preserve">, Susan Stryker and Aren Z. </w:t>
      </w:r>
      <w:proofErr w:type="spellStart"/>
      <w:r w:rsidRPr="00C87B56">
        <w:rPr>
          <w:rFonts w:ascii="Linux Libertine" w:hAnsi="Linux Libertine" w:cs="Linux Libertine"/>
          <w:sz w:val="14"/>
          <w:szCs w:val="14"/>
        </w:rPr>
        <w:t>Aizura</w:t>
      </w:r>
      <w:proofErr w:type="spellEnd"/>
      <w:r w:rsidRPr="00C87B56">
        <w:rPr>
          <w:rFonts w:ascii="Linux Libertine" w:hAnsi="Linux Libertine" w:cs="Linux Libertine"/>
          <w:sz w:val="14"/>
          <w:szCs w:val="14"/>
        </w:rPr>
        <w:t xml:space="preserve"> (eds.). Routledge, 565–379.</w:t>
      </w:r>
    </w:p>
    <w:p w14:paraId="208BAB26"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[33]</w:t>
      </w:r>
      <w:r w:rsidRPr="00C87B56">
        <w:rPr>
          <w:rFonts w:ascii="Linux Libertine" w:hAnsi="Linux Libertine" w:cs="Linux Libertine"/>
          <w:sz w:val="14"/>
          <w:szCs w:val="14"/>
        </w:rPr>
        <w:tab/>
        <w:t>Southern Poverty Law Center (SPLC). 2023. LGBTQ+ Health Care Buzzwords. Retrieved December 24, 2025 from https://www.splcenter.org/resources/stories/lgbtq-health-care-terms/</w:t>
      </w:r>
    </w:p>
    <w:p w14:paraId="29319345"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[34]</w:t>
      </w:r>
      <w:r w:rsidRPr="00C87B56">
        <w:rPr>
          <w:rFonts w:ascii="Linux Libertine" w:hAnsi="Linux Libertine" w:cs="Linux Libertine"/>
          <w:sz w:val="14"/>
          <w:szCs w:val="14"/>
        </w:rPr>
        <w:tab/>
        <w:t xml:space="preserve">The White House. 2025. Defending Women </w:t>
      </w:r>
      <w:proofErr w:type="gramStart"/>
      <w:r w:rsidRPr="00C87B56">
        <w:rPr>
          <w:rFonts w:ascii="Linux Libertine" w:hAnsi="Linux Libertine" w:cs="Linux Libertine"/>
          <w:sz w:val="14"/>
          <w:szCs w:val="14"/>
        </w:rPr>
        <w:t>From</w:t>
      </w:r>
      <w:proofErr w:type="gramEnd"/>
      <w:r w:rsidRPr="00C87B56">
        <w:rPr>
          <w:rFonts w:ascii="Linux Libertine" w:hAnsi="Linux Libertine" w:cs="Linux Libertine"/>
          <w:sz w:val="14"/>
          <w:szCs w:val="14"/>
        </w:rPr>
        <w:t xml:space="preserve"> Gender Ideology Extremism </w:t>
      </w:r>
      <w:proofErr w:type="gramStart"/>
      <w:r w:rsidRPr="00C87B56">
        <w:rPr>
          <w:rFonts w:ascii="Linux Libertine" w:hAnsi="Linux Libertine" w:cs="Linux Libertine"/>
          <w:sz w:val="14"/>
          <w:szCs w:val="14"/>
        </w:rPr>
        <w:t>And</w:t>
      </w:r>
      <w:proofErr w:type="gramEnd"/>
      <w:r w:rsidRPr="00C87B56">
        <w:rPr>
          <w:rFonts w:ascii="Linux Libertine" w:hAnsi="Linux Libertine" w:cs="Linux Libertine"/>
          <w:sz w:val="14"/>
          <w:szCs w:val="14"/>
        </w:rPr>
        <w:t xml:space="preserve"> Restoring Biological Truth </w:t>
      </w:r>
      <w:proofErr w:type="gramStart"/>
      <w:r w:rsidRPr="00C87B56">
        <w:rPr>
          <w:rFonts w:ascii="Linux Libertine" w:hAnsi="Linux Libertine" w:cs="Linux Libertine"/>
          <w:sz w:val="14"/>
          <w:szCs w:val="14"/>
        </w:rPr>
        <w:t>To</w:t>
      </w:r>
      <w:proofErr w:type="gramEnd"/>
      <w:r w:rsidRPr="00C87B56">
        <w:rPr>
          <w:rFonts w:ascii="Linux Libertine" w:hAnsi="Linux Libertine" w:cs="Linux Libertine"/>
          <w:sz w:val="14"/>
          <w:szCs w:val="14"/>
        </w:rPr>
        <w:t xml:space="preserve"> </w:t>
      </w:r>
      <w:proofErr w:type="gramStart"/>
      <w:r w:rsidRPr="00C87B56">
        <w:rPr>
          <w:rFonts w:ascii="Linux Libertine" w:hAnsi="Linux Libertine" w:cs="Linux Libertine"/>
          <w:sz w:val="14"/>
          <w:szCs w:val="14"/>
        </w:rPr>
        <w:t>The</w:t>
      </w:r>
      <w:proofErr w:type="gramEnd"/>
      <w:r w:rsidRPr="00C87B56">
        <w:rPr>
          <w:rFonts w:ascii="Linux Libertine" w:hAnsi="Linux Libertine" w:cs="Linux Libertine"/>
          <w:sz w:val="14"/>
          <w:szCs w:val="14"/>
        </w:rPr>
        <w:t xml:space="preserve"> Federal Government. </w:t>
      </w:r>
      <w:r w:rsidRPr="00C87B56">
        <w:rPr>
          <w:rFonts w:ascii="Linux Libertine" w:hAnsi="Linux Libertine" w:cs="Linux Libertine"/>
          <w:i/>
          <w:iCs/>
          <w:sz w:val="14"/>
          <w:szCs w:val="14"/>
        </w:rPr>
        <w:t>The White House</w:t>
      </w:r>
      <w:r w:rsidRPr="00C87B56">
        <w:rPr>
          <w:rFonts w:ascii="Linux Libertine" w:hAnsi="Linux Libertine" w:cs="Linux Libertine"/>
          <w:sz w:val="14"/>
          <w:szCs w:val="14"/>
        </w:rPr>
        <w:t>. Retrieved February 19, 2025 from https://www.whitehouse.gov/presidential-actions/2025/01/defending-women-from-gender-ideology-extremism-and-restoring-biological-truth-to-the-federal-government/</w:t>
      </w:r>
    </w:p>
    <w:p w14:paraId="6DEB75F6"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[35]</w:t>
      </w:r>
      <w:r w:rsidRPr="00C87B56">
        <w:rPr>
          <w:rFonts w:ascii="Linux Libertine" w:hAnsi="Linux Libertine" w:cs="Linux Libertine"/>
          <w:sz w:val="14"/>
          <w:szCs w:val="14"/>
        </w:rPr>
        <w:tab/>
        <w:t xml:space="preserve">The White House. 2025. Keeping Men Out of Women’s Sports. </w:t>
      </w:r>
      <w:r w:rsidRPr="00C87B56">
        <w:rPr>
          <w:rFonts w:ascii="Linux Libertine" w:hAnsi="Linux Libertine" w:cs="Linux Libertine"/>
          <w:i/>
          <w:iCs/>
          <w:sz w:val="14"/>
          <w:szCs w:val="14"/>
        </w:rPr>
        <w:t>The White House</w:t>
      </w:r>
      <w:r w:rsidRPr="00C87B56">
        <w:rPr>
          <w:rFonts w:ascii="Linux Libertine" w:hAnsi="Linux Libertine" w:cs="Linux Libertine"/>
          <w:sz w:val="14"/>
          <w:szCs w:val="14"/>
        </w:rPr>
        <w:t>. Retrieved February 19, 2025 from https://www.whitehouse.gov/presidential-actions/2025/02/keeping-men-out-of-womens-sports/</w:t>
      </w:r>
    </w:p>
    <w:p w14:paraId="7D194B89"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[36]</w:t>
      </w:r>
      <w:r w:rsidRPr="00C87B56">
        <w:rPr>
          <w:rFonts w:ascii="Linux Libertine" w:hAnsi="Linux Libertine" w:cs="Linux Libertine"/>
          <w:sz w:val="14"/>
          <w:szCs w:val="14"/>
        </w:rPr>
        <w:tab/>
        <w:t>Trans Legislation Tracker. 2025 Anti-Trans Bills: Trans Legislation Tracker. Retrieved December 24, 2025 from https://translegislation.com</w:t>
      </w:r>
    </w:p>
    <w:p w14:paraId="4E73B9A2"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[37]</w:t>
      </w:r>
      <w:r w:rsidRPr="00C87B56">
        <w:rPr>
          <w:rFonts w:ascii="Linux Libertine" w:hAnsi="Linux Libertine" w:cs="Linux Libertine"/>
          <w:sz w:val="14"/>
          <w:szCs w:val="14"/>
        </w:rPr>
        <w:tab/>
        <w:t xml:space="preserve">Angelina Wang. 2025. Identities are not Interchangeable: The Problem of Overgeneralization in Fair Machine Learning. In </w:t>
      </w:r>
      <w:r w:rsidRPr="00C87B56">
        <w:rPr>
          <w:rFonts w:ascii="Linux Libertine" w:hAnsi="Linux Libertine" w:cs="Linux Libertine"/>
          <w:i/>
          <w:iCs/>
          <w:sz w:val="14"/>
          <w:szCs w:val="14"/>
        </w:rPr>
        <w:t>Proceedings of the 2025 ACM Conference on Fairness, Accountability, and Transparency</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FAccT</w:t>
      </w:r>
      <w:proofErr w:type="spellEnd"/>
      <w:r w:rsidRPr="00C87B56">
        <w:rPr>
          <w:rFonts w:ascii="Linux Libertine" w:hAnsi="Linux Libertine" w:cs="Linux Libertine"/>
          <w:i/>
          <w:iCs/>
          <w:sz w:val="14"/>
          <w:szCs w:val="14"/>
        </w:rPr>
        <w:t xml:space="preserve"> ’25</w:t>
      </w:r>
      <w:r w:rsidRPr="00C87B56">
        <w:rPr>
          <w:rFonts w:ascii="Linux Libertine" w:hAnsi="Linux Libertine" w:cs="Linux Libertine"/>
          <w:sz w:val="14"/>
          <w:szCs w:val="14"/>
        </w:rPr>
        <w:t>), June 23, 2025. Association for Computing Machinery, New York, NY, USA, 485–497. https://doi.org/10.1145/3715275.3732033</w:t>
      </w:r>
    </w:p>
    <w:p w14:paraId="48A56739" w14:textId="77777777" w:rsidR="005B434B"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[38]</w:t>
      </w:r>
      <w:r w:rsidRPr="00C87B56">
        <w:rPr>
          <w:rFonts w:ascii="Linux Libertine" w:hAnsi="Linux Libertine" w:cs="Linux Libertine"/>
          <w:sz w:val="14"/>
          <w:szCs w:val="14"/>
        </w:rPr>
        <w:tab/>
        <w:t>World Health Organization (WHO). Gender incongruence and transgender health in the ICD. Retrieved February 20, 2025 from https://www.who.int/standards/classifications/frequently-asked-questions/gender-incongruence-and-transgender-health-in-the-icd</w:t>
      </w:r>
    </w:p>
    <w:sectPr w:rsidR="005B434B" w:rsidRPr="00C87B56" w:rsidSect="000C6221">
      <w:footerReference w:type="default" r:id="rId8"/>
      <w:footerReference w:type="first" r:id="rId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C77BE" w14:textId="77777777" w:rsidR="008E3C80" w:rsidRDefault="008E3C80" w:rsidP="005B434B">
      <w:pPr>
        <w:spacing w:after="0" w:line="240" w:lineRule="auto"/>
      </w:pPr>
      <w:r>
        <w:separator/>
      </w:r>
    </w:p>
  </w:endnote>
  <w:endnote w:type="continuationSeparator" w:id="0">
    <w:p w14:paraId="4EDDC068" w14:textId="77777777" w:rsidR="008E3C80" w:rsidRDefault="008E3C80"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4E60" w14:textId="77777777" w:rsidR="00B6603D"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6425" w14:textId="77777777" w:rsidR="00B6603D" w:rsidRDefault="00B6603D">
    <w:pPr>
      <w:pStyle w:val="Footer"/>
    </w:pPr>
  </w:p>
  <w:p w14:paraId="56F3AC3E" w14:textId="77777777" w:rsidR="00B6603D" w:rsidRDefault="00B6603D">
    <w:pPr>
      <w:pStyle w:val="Footer"/>
    </w:pPr>
  </w:p>
  <w:p w14:paraId="5D23A754" w14:textId="77777777" w:rsidR="00B6603D" w:rsidRDefault="00B6603D">
    <w:pPr>
      <w:pStyle w:val="Footer"/>
    </w:pPr>
  </w:p>
  <w:p w14:paraId="3BD7356E" w14:textId="77777777" w:rsidR="00B6603D" w:rsidRDefault="00B6603D">
    <w:pPr>
      <w:pStyle w:val="Footer"/>
    </w:pPr>
  </w:p>
  <w:p w14:paraId="4A2996BA" w14:textId="77777777" w:rsidR="00B6603D" w:rsidRDefault="00B6603D">
    <w:pPr>
      <w:pStyle w:val="Footer"/>
    </w:pPr>
  </w:p>
  <w:p w14:paraId="38882846" w14:textId="77777777" w:rsidR="00B6603D" w:rsidRDefault="00B6603D">
    <w:pPr>
      <w:pStyle w:val="Footer"/>
    </w:pPr>
  </w:p>
  <w:p w14:paraId="5A7DE2F0" w14:textId="77777777" w:rsidR="00B6603D" w:rsidRDefault="00B6603D">
    <w:pPr>
      <w:pStyle w:val="Footer"/>
    </w:pPr>
  </w:p>
  <w:p w14:paraId="2A780567" w14:textId="77777777" w:rsidR="00B6603D" w:rsidRDefault="00B6603D">
    <w:pPr>
      <w:pStyle w:val="Footer"/>
    </w:pPr>
  </w:p>
  <w:p w14:paraId="59740FB1" w14:textId="77777777" w:rsidR="00B6603D" w:rsidRDefault="00B6603D">
    <w:pPr>
      <w:pStyle w:val="Footer"/>
    </w:pPr>
  </w:p>
  <w:p w14:paraId="548AD9E2" w14:textId="77777777" w:rsidR="00B6603D" w:rsidRDefault="00B6603D">
    <w:pPr>
      <w:pStyle w:val="Footer"/>
    </w:pPr>
  </w:p>
  <w:p w14:paraId="6DD5921C" w14:textId="77777777" w:rsidR="00B6603D" w:rsidRDefault="00B6603D">
    <w:pPr>
      <w:pStyle w:val="Footer"/>
    </w:pPr>
  </w:p>
  <w:p w14:paraId="3553224D" w14:textId="77777777" w:rsidR="00B6603D" w:rsidRDefault="00B6603D">
    <w:pPr>
      <w:pStyle w:val="Footer"/>
    </w:pPr>
  </w:p>
  <w:p w14:paraId="5157ADA0" w14:textId="77777777" w:rsidR="00B6603D" w:rsidRDefault="00B6603D">
    <w:pPr>
      <w:pStyle w:val="Footer"/>
    </w:pPr>
  </w:p>
  <w:p w14:paraId="2BACC22C" w14:textId="77777777" w:rsidR="00B6603D" w:rsidRDefault="00B6603D">
    <w:pPr>
      <w:pStyle w:val="Footer"/>
    </w:pPr>
  </w:p>
  <w:p w14:paraId="1DA1CCCE" w14:textId="77777777" w:rsidR="00B6603D" w:rsidRDefault="00B6603D">
    <w:pPr>
      <w:pStyle w:val="Footer"/>
    </w:pPr>
  </w:p>
  <w:p w14:paraId="633AC4DD" w14:textId="77777777" w:rsidR="00B6603D" w:rsidRDefault="00B6603D">
    <w:pPr>
      <w:pStyle w:val="Footer"/>
    </w:pPr>
  </w:p>
  <w:p w14:paraId="609F3DCE" w14:textId="77777777" w:rsidR="00B6603D" w:rsidRDefault="00B66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90A85" w14:textId="77777777" w:rsidR="008E3C80" w:rsidRDefault="008E3C80" w:rsidP="005B434B">
      <w:pPr>
        <w:spacing w:after="0" w:line="240" w:lineRule="auto"/>
      </w:pPr>
      <w:r>
        <w:separator/>
      </w:r>
    </w:p>
  </w:footnote>
  <w:footnote w:type="continuationSeparator" w:id="0">
    <w:p w14:paraId="725460AF" w14:textId="77777777" w:rsidR="008E3C80" w:rsidRDefault="008E3C80"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432460">
    <w:abstractNumId w:val="0"/>
  </w:num>
  <w:num w:numId="2" w16cid:durableId="2109737662">
    <w:abstractNumId w:val="13"/>
  </w:num>
  <w:num w:numId="3" w16cid:durableId="1760250071">
    <w:abstractNumId w:val="9"/>
  </w:num>
  <w:num w:numId="4" w16cid:durableId="1375233673">
    <w:abstractNumId w:val="1"/>
  </w:num>
  <w:num w:numId="5" w16cid:durableId="1732383860">
    <w:abstractNumId w:val="3"/>
  </w:num>
  <w:num w:numId="6" w16cid:durableId="2145733681">
    <w:abstractNumId w:val="6"/>
  </w:num>
  <w:num w:numId="7" w16cid:durableId="281227795">
    <w:abstractNumId w:val="11"/>
  </w:num>
  <w:num w:numId="8" w16cid:durableId="540171543">
    <w:abstractNumId w:val="2"/>
  </w:num>
  <w:num w:numId="9" w16cid:durableId="446200428">
    <w:abstractNumId w:val="7"/>
  </w:num>
  <w:num w:numId="10" w16cid:durableId="251210506">
    <w:abstractNumId w:val="14"/>
  </w:num>
  <w:num w:numId="11" w16cid:durableId="1392074508">
    <w:abstractNumId w:val="5"/>
  </w:num>
  <w:num w:numId="12" w16cid:durableId="2039349615">
    <w:abstractNumId w:val="12"/>
  </w:num>
  <w:num w:numId="13" w16cid:durableId="886990816">
    <w:abstractNumId w:val="8"/>
  </w:num>
  <w:num w:numId="14" w16cid:durableId="1099957321">
    <w:abstractNumId w:val="4"/>
  </w:num>
  <w:num w:numId="15" w16cid:durableId="409500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23998"/>
    <w:rsid w:val="00054E0A"/>
    <w:rsid w:val="00070E0D"/>
    <w:rsid w:val="00080C59"/>
    <w:rsid w:val="0008391F"/>
    <w:rsid w:val="0009314B"/>
    <w:rsid w:val="000C4706"/>
    <w:rsid w:val="000D6541"/>
    <w:rsid w:val="000F218E"/>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B2B8E"/>
    <w:rsid w:val="002C37CC"/>
    <w:rsid w:val="002C79D4"/>
    <w:rsid w:val="002E204E"/>
    <w:rsid w:val="002F58C9"/>
    <w:rsid w:val="002F5B40"/>
    <w:rsid w:val="002F766D"/>
    <w:rsid w:val="00337A77"/>
    <w:rsid w:val="00340671"/>
    <w:rsid w:val="003509F5"/>
    <w:rsid w:val="0037190A"/>
    <w:rsid w:val="003756D0"/>
    <w:rsid w:val="00397D0F"/>
    <w:rsid w:val="003A253B"/>
    <w:rsid w:val="0041155A"/>
    <w:rsid w:val="00457C1D"/>
    <w:rsid w:val="00490939"/>
    <w:rsid w:val="004923DD"/>
    <w:rsid w:val="004D3EB0"/>
    <w:rsid w:val="004D536E"/>
    <w:rsid w:val="005114BD"/>
    <w:rsid w:val="00547F6A"/>
    <w:rsid w:val="00553A65"/>
    <w:rsid w:val="005A19C2"/>
    <w:rsid w:val="005B434B"/>
    <w:rsid w:val="005C3913"/>
    <w:rsid w:val="005E7BD8"/>
    <w:rsid w:val="00621D9C"/>
    <w:rsid w:val="00687F30"/>
    <w:rsid w:val="00691C87"/>
    <w:rsid w:val="006A7F18"/>
    <w:rsid w:val="006B5C30"/>
    <w:rsid w:val="006C53BD"/>
    <w:rsid w:val="006E2860"/>
    <w:rsid w:val="00720F9D"/>
    <w:rsid w:val="00737F1F"/>
    <w:rsid w:val="00770E96"/>
    <w:rsid w:val="007A6609"/>
    <w:rsid w:val="007B36F5"/>
    <w:rsid w:val="007D146F"/>
    <w:rsid w:val="007E20EF"/>
    <w:rsid w:val="0081437E"/>
    <w:rsid w:val="00854D22"/>
    <w:rsid w:val="00884E06"/>
    <w:rsid w:val="008D14C0"/>
    <w:rsid w:val="008E3C80"/>
    <w:rsid w:val="008F46DC"/>
    <w:rsid w:val="00920182"/>
    <w:rsid w:val="009641B8"/>
    <w:rsid w:val="009B76D7"/>
    <w:rsid w:val="009F684F"/>
    <w:rsid w:val="00A05E43"/>
    <w:rsid w:val="00A149BC"/>
    <w:rsid w:val="00A27A9F"/>
    <w:rsid w:val="00A3685D"/>
    <w:rsid w:val="00A54008"/>
    <w:rsid w:val="00A55475"/>
    <w:rsid w:val="00A6011A"/>
    <w:rsid w:val="00AD6C5E"/>
    <w:rsid w:val="00AF5390"/>
    <w:rsid w:val="00B40EB1"/>
    <w:rsid w:val="00B42FB7"/>
    <w:rsid w:val="00B657BD"/>
    <w:rsid w:val="00B6603D"/>
    <w:rsid w:val="00BD04E6"/>
    <w:rsid w:val="00C17FAE"/>
    <w:rsid w:val="00C730FF"/>
    <w:rsid w:val="00C87B56"/>
    <w:rsid w:val="00CA08F8"/>
    <w:rsid w:val="00D07298"/>
    <w:rsid w:val="00D6313D"/>
    <w:rsid w:val="00D64791"/>
    <w:rsid w:val="00D65DFE"/>
    <w:rsid w:val="00D87147"/>
    <w:rsid w:val="00DA1CE2"/>
    <w:rsid w:val="00E037CD"/>
    <w:rsid w:val="00E11726"/>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5BB1"/>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FollowedHyperlink">
    <w:name w:val="FollowedHyperlink"/>
    <w:basedOn w:val="DefaultParagraphFont"/>
    <w:uiPriority w:val="99"/>
    <w:semiHidden/>
    <w:unhideWhenUsed/>
    <w:rsid w:val="0041155A"/>
    <w:rPr>
      <w:color w:val="954F72" w:themeColor="followedHyperlink"/>
      <w:u w:val="single"/>
    </w:rPr>
  </w:style>
  <w:style w:type="character" w:styleId="UnresolvedMention">
    <w:name w:val="Unresolved Mention"/>
    <w:basedOn w:val="DefaultParagraphFont"/>
    <w:uiPriority w:val="99"/>
    <w:semiHidden/>
    <w:unhideWhenUsed/>
    <w:rsid w:val="00C87B56"/>
    <w:rPr>
      <w:color w:val="605E5C"/>
      <w:shd w:val="clear" w:color="auto" w:fill="E1DFDD"/>
    </w:rPr>
  </w:style>
  <w:style w:type="character" w:styleId="CommentReference">
    <w:name w:val="annotation reference"/>
    <w:basedOn w:val="DefaultParagraphFont"/>
    <w:uiPriority w:val="99"/>
    <w:semiHidden/>
    <w:unhideWhenUsed/>
    <w:rsid w:val="00A149BC"/>
    <w:rPr>
      <w:sz w:val="16"/>
      <w:szCs w:val="16"/>
    </w:rPr>
  </w:style>
  <w:style w:type="paragraph" w:styleId="CommentText">
    <w:name w:val="annotation text"/>
    <w:basedOn w:val="Normal"/>
    <w:link w:val="CommentTextChar"/>
    <w:uiPriority w:val="99"/>
    <w:semiHidden/>
    <w:unhideWhenUsed/>
    <w:rsid w:val="00A149BC"/>
    <w:pPr>
      <w:spacing w:line="240" w:lineRule="auto"/>
    </w:pPr>
    <w:rPr>
      <w:sz w:val="20"/>
      <w:szCs w:val="20"/>
    </w:rPr>
  </w:style>
  <w:style w:type="character" w:customStyle="1" w:styleId="CommentTextChar">
    <w:name w:val="Comment Text Char"/>
    <w:basedOn w:val="DefaultParagraphFont"/>
    <w:link w:val="CommentText"/>
    <w:uiPriority w:val="99"/>
    <w:semiHidden/>
    <w:rsid w:val="00A149BC"/>
    <w:rPr>
      <w:sz w:val="20"/>
      <w:szCs w:val="20"/>
    </w:rPr>
  </w:style>
  <w:style w:type="paragraph" w:styleId="CommentSubject">
    <w:name w:val="annotation subject"/>
    <w:basedOn w:val="CommentText"/>
    <w:next w:val="CommentText"/>
    <w:link w:val="CommentSubjectChar"/>
    <w:uiPriority w:val="99"/>
    <w:semiHidden/>
    <w:unhideWhenUsed/>
    <w:rsid w:val="00A149BC"/>
    <w:rPr>
      <w:b/>
      <w:bCs/>
    </w:rPr>
  </w:style>
  <w:style w:type="character" w:customStyle="1" w:styleId="CommentSubjectChar">
    <w:name w:val="Comment Subject Char"/>
    <w:basedOn w:val="CommentTextChar"/>
    <w:link w:val="CommentSubject"/>
    <w:uiPriority w:val="99"/>
    <w:semiHidden/>
    <w:rsid w:val="00A149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628AA-F83E-654A-984B-CD479AF87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11</Pages>
  <Words>6760</Words>
  <Characters>38535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fcalado</cp:lastModifiedBy>
  <cp:revision>6</cp:revision>
  <dcterms:created xsi:type="dcterms:W3CDTF">2026-01-11T17:22:00Z</dcterms:created>
  <dcterms:modified xsi:type="dcterms:W3CDTF">2026-01-12T00:12:00Z</dcterms:modified>
</cp:coreProperties>
</file>