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22933" w:rsidRDefault="00000000" w:rsidP="004D75E7">
      <w:pPr>
        <w:pStyle w:val="Textbody"/>
        <w:spacing w:line="480" w:lineRule="auto"/>
      </w:pPr>
      <w:r>
        <w:t>Counter-Code: Queer Revisions of Language Technologies</w:t>
      </w:r>
    </w:p>
    <w:p w:rsidR="00C71CD9" w:rsidRDefault="00AD6001" w:rsidP="00C71CD9">
      <w:pPr>
        <w:pStyle w:val="Textbody"/>
        <w:spacing w:line="480" w:lineRule="auto"/>
      </w:pPr>
      <w:r>
        <w:t>Book Prospectus</w:t>
      </w:r>
    </w:p>
    <w:p w:rsidR="00C71CD9" w:rsidRDefault="00C71CD9" w:rsidP="00C71CD9">
      <w:pPr>
        <w:pStyle w:val="Textbody"/>
        <w:spacing w:line="480" w:lineRule="auto"/>
      </w:pPr>
      <w:r>
        <w:t>Filipa Calado</w:t>
      </w:r>
    </w:p>
    <w:p w:rsidR="00C71CD9" w:rsidRDefault="00C71CD9" w:rsidP="00C71CD9">
      <w:pPr>
        <w:pStyle w:val="Textbody"/>
        <w:spacing w:line="480" w:lineRule="auto"/>
      </w:pPr>
    </w:p>
    <w:p w:rsidR="004D75E7" w:rsidRDefault="00000000" w:rsidP="00AD6001">
      <w:pPr>
        <w:pStyle w:val="Textbody"/>
        <w:spacing w:line="480" w:lineRule="auto"/>
      </w:pPr>
      <w:r>
        <w:t>This book explores computational processes that work with text. It applies concepts from Queer Studies and related fields to push against the ways that computational processes reduce and flatten the complexity of language data. It shows how certain computational tasks, like text analysis, tend to constrain the expressive potential of language, stripping its idiosyncrasies and ambiguities, to turn it into computable units of data. Humanities fields like Queer Studies, Black Feminist Studies, and Trans Studies inspire methodologies for working against these constraints–methodologies that destabilize authoritative and delimiting structures and open novel readings of language data. In its experiment with these new methodologies, this book uses examples of Queer literature as test cases, applying methods to elements of gender, sexuality, and sex in computational structures and processes. By engaging closely with these computational processes, and learning how they work under the hood, the reader discovers tools for resisting the ways that technology constrains and determines language meaning.</w:t>
      </w:r>
    </w:p>
    <w:p w:rsidR="00022933" w:rsidRDefault="00000000" w:rsidP="00C71CD9">
      <w:pPr>
        <w:pStyle w:val="Textbody"/>
        <w:spacing w:line="480" w:lineRule="auto"/>
        <w:ind w:firstLine="709"/>
      </w:pPr>
      <w:r>
        <w:t xml:space="preserve">Each chapter of this book takes up a computational process for working with text and uses that process to study a component of queer identity expressed in a sample of Queer Literature. Within each computational process, the chapter identifies a constraint–a mechanism that transforms and reduces a component of queer identity into computable data. The earlier chapters focus on basic processes, like counting and tagging language data, to study gender and sexuality, while the later chapters move toward more complex processes of visual display and algorithmic prediction to explore sexed materiality and embodiment. Chapter one, "Text Analysis," uses text analysis to study gender in Virginia Woolf's </w:t>
      </w:r>
      <w:r>
        <w:rPr>
          <w:rStyle w:val="Emphasis"/>
        </w:rPr>
        <w:t>Orlando: A Biography</w:t>
      </w:r>
      <w:r>
        <w:t xml:space="preserve">. Chapter two, "Text Preservation," turns to text preservation methods to trace the suppression of homosexuality in Oscar Wilde's novel, </w:t>
      </w:r>
      <w:r>
        <w:rPr>
          <w:rStyle w:val="Emphasis"/>
        </w:rPr>
        <w:t xml:space="preserve">The Picture </w:t>
      </w:r>
      <w:r>
        <w:rPr>
          <w:rStyle w:val="Emphasis"/>
        </w:rPr>
        <w:lastRenderedPageBreak/>
        <w:t>of Dorian Gray</w:t>
      </w:r>
      <w:r>
        <w:t xml:space="preserve">. Then, the third chapter "Text Display," reads examples of sensuality and physicality </w:t>
      </w:r>
      <w:r w:rsidR="00C71CD9">
        <w:t>across</w:t>
      </w:r>
      <w:r>
        <w:t xml:space="preserve"> print and electronic formats, in Octavia Butler's novel, </w:t>
      </w:r>
      <w:r>
        <w:rPr>
          <w:rStyle w:val="Emphasis"/>
        </w:rPr>
        <w:t>Dawn</w:t>
      </w:r>
      <w:r>
        <w:t xml:space="preserve">, and a work of electronic literature, entitled </w:t>
      </w:r>
      <w:proofErr w:type="spellStart"/>
      <w:r>
        <w:rPr>
          <w:rStyle w:val="Emphasis"/>
        </w:rPr>
        <w:t>skinonskinonskin</w:t>
      </w:r>
      <w:proofErr w:type="spellEnd"/>
      <w:r>
        <w:t xml:space="preserve">, by the net artist, </w:t>
      </w:r>
      <w:r>
        <w:rPr>
          <w:rStyle w:val="Emphasis"/>
        </w:rPr>
        <w:t>Entropy8</w:t>
      </w:r>
      <w:proofErr w:type="gramStart"/>
      <w:r>
        <w:rPr>
          <w:rStyle w:val="Emphasis"/>
        </w:rPr>
        <w:t>Zuper!</w:t>
      </w:r>
      <w:r>
        <w:t>.</w:t>
      </w:r>
      <w:proofErr w:type="gramEnd"/>
      <w:r>
        <w:t xml:space="preserve"> Finally, the fourth chapter, "Text Generation," experiments with algorithmic prediction to </w:t>
      </w:r>
      <w:proofErr w:type="spellStart"/>
      <w:r>
        <w:t>analyze</w:t>
      </w:r>
      <w:proofErr w:type="spellEnd"/>
      <w:r>
        <w:t xml:space="preserve"> gendered embodiment in a reality TV dating show, </w:t>
      </w:r>
      <w:r>
        <w:rPr>
          <w:rStyle w:val="Emphasis"/>
        </w:rPr>
        <w:t>Love is Blind</w:t>
      </w:r>
      <w:r>
        <w:t>. Moving from canonical works of Queer Literature and Queer Studies in its early chapters to more eclectic source material, like science fiction and reality TV in the latter chapters, this book expands the repertoire of "Queer" beyond its institutional use.</w:t>
      </w:r>
    </w:p>
    <w:p w:rsidR="007C2090" w:rsidRDefault="00AD6001" w:rsidP="007C2090">
      <w:pPr>
        <w:pStyle w:val="Textbody"/>
        <w:spacing w:line="480" w:lineRule="auto"/>
        <w:ind w:firstLine="709"/>
      </w:pPr>
      <w:r>
        <w:rPr>
          <w:i/>
          <w:iCs/>
        </w:rPr>
        <w:t>Counter-Code</w:t>
      </w:r>
      <w:r w:rsidR="00000000">
        <w:t xml:space="preserve"> also asks how Queer Studies as a field might inspire the critique and re-vision of technological systems. Queer Studies offers powerful methodologies for disrupting existing structures of meaning-making, such as gender performativity and disidentification, the theories that drive the arguments in the book's first two chapters. Drawing from these theories, these chapters propose strategies for resistance that work against totalizing structures from the inside, so to speak. However, other fields, like Black Feminist Studies and Trans Studies, offer methods that are outside of or beside such structures. These methods ground meaning in material realities and lived embodiment, prioritizing intersectionality and solidarity within new imaginaries. Drawing from these adjacent fields, the chapters in the second half of the book thus respond to the threads spun in the first half, bringing both critique and imaginative work to the goal of re-visioning technological systems. Developing queer for the future, the book argues, involves collaborating across adjacent fields to compile a strategic and flexible set of methodological tools.</w:t>
      </w:r>
    </w:p>
    <w:p w:rsidR="004D75E7" w:rsidRDefault="004D75E7" w:rsidP="007C2090">
      <w:pPr>
        <w:pStyle w:val="Textbody"/>
        <w:spacing w:line="480" w:lineRule="auto"/>
        <w:ind w:firstLine="709"/>
        <w:rPr>
          <w:rFonts w:cs="Times New Roman"/>
        </w:rPr>
      </w:pPr>
      <w:r w:rsidRPr="007C2090">
        <w:rPr>
          <w:rFonts w:cs="Times New Roman"/>
        </w:rPr>
        <w:t>Trained in English Literature</w:t>
      </w:r>
      <w:r w:rsidR="00AD6001">
        <w:rPr>
          <w:rFonts w:cs="Times New Roman"/>
        </w:rPr>
        <w:t xml:space="preserve"> at t</w:t>
      </w:r>
      <w:r w:rsidR="00AD6001" w:rsidRPr="007C2090">
        <w:rPr>
          <w:rFonts w:cs="Times New Roman"/>
        </w:rPr>
        <w:t xml:space="preserve">he Graduate </w:t>
      </w:r>
      <w:proofErr w:type="spellStart"/>
      <w:r w:rsidR="00AD6001" w:rsidRPr="007C2090">
        <w:rPr>
          <w:rFonts w:cs="Times New Roman"/>
        </w:rPr>
        <w:t>Center</w:t>
      </w:r>
      <w:proofErr w:type="spellEnd"/>
      <w:r w:rsidR="00AD6001" w:rsidRPr="007C2090">
        <w:rPr>
          <w:rFonts w:cs="Times New Roman"/>
        </w:rPr>
        <w:t>, CUNY</w:t>
      </w:r>
      <w:r w:rsidR="00AD6001">
        <w:rPr>
          <w:rFonts w:cs="Times New Roman"/>
        </w:rPr>
        <w:t xml:space="preserve">, </w:t>
      </w:r>
      <w:r w:rsidRPr="007C2090">
        <w:rPr>
          <w:rFonts w:cs="Times New Roman"/>
        </w:rPr>
        <w:t>Filipa Calado</w:t>
      </w:r>
      <w:r w:rsidR="007C2090">
        <w:rPr>
          <w:rFonts w:cs="Times New Roman"/>
        </w:rPr>
        <w:t xml:space="preserve"> </w:t>
      </w:r>
      <w:r w:rsidRPr="007C2090">
        <w:rPr>
          <w:rFonts w:cs="Times New Roman"/>
        </w:rPr>
        <w:t xml:space="preserve">is a self-taught programmer who uses digital tools to study queerness. </w:t>
      </w:r>
      <w:r w:rsidR="00AD6001">
        <w:rPr>
          <w:rFonts w:cs="Times New Roman"/>
        </w:rPr>
        <w:t>She is Assistant Professor (tenure-track) at Pratt Institute, School of Information, where she teaches classes on programming, automation, Information Studies, and the Digital Humanities. In her research,</w:t>
      </w:r>
      <w:r w:rsidRPr="007C2090">
        <w:rPr>
          <w:rFonts w:cs="Times New Roman"/>
        </w:rPr>
        <w:t xml:space="preserve"> she experiments with language modelling (LLMs) as a method for close-reading, </w:t>
      </w:r>
      <w:r w:rsidR="00AD6001">
        <w:rPr>
          <w:rFonts w:cs="Times New Roman"/>
        </w:rPr>
        <w:t xml:space="preserve">with a focus on how algorithmic processes </w:t>
      </w:r>
      <w:r w:rsidR="007C2090" w:rsidRPr="007C2090">
        <w:rPr>
          <w:rFonts w:cs="Times New Roman"/>
        </w:rPr>
        <w:lastRenderedPageBreak/>
        <w:t>transform linguistic expressions of sex, gender, and sexuality into computable data.</w:t>
      </w:r>
      <w:r w:rsidR="007C2090" w:rsidRPr="007C2090">
        <w:rPr>
          <w:rFonts w:cs="Times New Roman"/>
        </w:rPr>
        <w:t xml:space="preserve"> She aims to reach the widest possible audience in her published work, which </w:t>
      </w:r>
      <w:r w:rsidR="00AD6001">
        <w:rPr>
          <w:rFonts w:cs="Times New Roman"/>
        </w:rPr>
        <w:t>has appeared</w:t>
      </w:r>
      <w:r w:rsidR="007C2090" w:rsidRPr="007C2090">
        <w:rPr>
          <w:rFonts w:cs="Times New Roman"/>
        </w:rPr>
        <w:t xml:space="preserve"> across </w:t>
      </w:r>
      <w:r w:rsidRPr="007C2090">
        <w:rPr>
          <w:rFonts w:cs="Times New Roman"/>
        </w:rPr>
        <w:t xml:space="preserve">Humanities and </w:t>
      </w:r>
      <w:r w:rsidR="00AD6001">
        <w:rPr>
          <w:rFonts w:cs="Times New Roman"/>
        </w:rPr>
        <w:t>Natural Language Processing (NLP)</w:t>
      </w:r>
      <w:r w:rsidRPr="007C2090">
        <w:rPr>
          <w:rFonts w:cs="Times New Roman"/>
        </w:rPr>
        <w:t xml:space="preserve"> venues</w:t>
      </w:r>
      <w:r w:rsidR="007C2090" w:rsidRPr="007C2090">
        <w:rPr>
          <w:rFonts w:cs="Times New Roman"/>
        </w:rPr>
        <w:t xml:space="preserve">, including for </w:t>
      </w:r>
      <w:r w:rsidR="007C2090" w:rsidRPr="007C2090">
        <w:rPr>
          <w:rFonts w:cs="Times New Roman"/>
          <w:i/>
          <w:iCs/>
        </w:rPr>
        <w:t>Digital Editing &amp; Publishing in the 21</w:t>
      </w:r>
      <w:r w:rsidR="007C2090" w:rsidRPr="007C2090">
        <w:rPr>
          <w:rFonts w:cs="Times New Roman"/>
          <w:i/>
          <w:iCs/>
          <w:vertAlign w:val="superscript"/>
        </w:rPr>
        <w:t>st</w:t>
      </w:r>
      <w:r w:rsidR="007C2090" w:rsidRPr="007C2090">
        <w:rPr>
          <w:rFonts w:cs="Times New Roman"/>
          <w:i/>
          <w:iCs/>
        </w:rPr>
        <w:t xml:space="preserve"> Century</w:t>
      </w:r>
      <w:r w:rsidR="007C2090" w:rsidRPr="007C2090">
        <w:rPr>
          <w:rFonts w:cs="Times New Roman"/>
        </w:rPr>
        <w:t xml:space="preserve">, </w:t>
      </w:r>
      <w:r w:rsidR="007C2090" w:rsidRPr="007C2090">
        <w:rPr>
          <w:rFonts w:cs="Times New Roman"/>
          <w:i/>
          <w:iCs/>
        </w:rPr>
        <w:t xml:space="preserve">The </w:t>
      </w:r>
      <w:r w:rsidR="007C2090" w:rsidRPr="007C2090">
        <w:rPr>
          <w:rFonts w:cs="Times New Roman"/>
          <w:i/>
          <w:iCs/>
        </w:rPr>
        <w:t>Open Library of Humanities Journal</w:t>
      </w:r>
      <w:r w:rsidR="007C2090" w:rsidRPr="007C2090">
        <w:rPr>
          <w:rFonts w:cs="Times New Roman"/>
        </w:rPr>
        <w:t xml:space="preserve">, </w:t>
      </w:r>
      <w:r w:rsidR="007C2090" w:rsidRPr="007C2090">
        <w:rPr>
          <w:rStyle w:val="Emphasis"/>
          <w:rFonts w:cs="Times New Roman"/>
        </w:rPr>
        <w:t>The Journal for Interactive Technology and Pedagogy</w:t>
      </w:r>
      <w:r w:rsidR="007C2090" w:rsidRPr="007C2090">
        <w:rPr>
          <w:rStyle w:val="Emphasis"/>
          <w:rFonts w:cs="Times New Roman"/>
          <w:i w:val="0"/>
          <w:iCs w:val="0"/>
        </w:rPr>
        <w:t xml:space="preserve">, and in the conference proceedings for </w:t>
      </w:r>
      <w:r w:rsidR="00AD6001">
        <w:rPr>
          <w:rStyle w:val="Emphasis"/>
          <w:rFonts w:cs="Times New Roman"/>
          <w:i w:val="0"/>
          <w:iCs w:val="0"/>
        </w:rPr>
        <w:t xml:space="preserve">an NLP conference, </w:t>
      </w:r>
      <w:proofErr w:type="spellStart"/>
      <w:r w:rsidR="007C2090" w:rsidRPr="007C2090">
        <w:rPr>
          <w:rFonts w:cs="Times New Roman"/>
          <w:i/>
          <w:iCs/>
        </w:rPr>
        <w:t>GeBNLP</w:t>
      </w:r>
      <w:proofErr w:type="spellEnd"/>
      <w:r w:rsidR="007C2090" w:rsidRPr="007C2090">
        <w:rPr>
          <w:rFonts w:cs="Times New Roman"/>
          <w:i/>
          <w:iCs/>
        </w:rPr>
        <w:t xml:space="preserve">: The </w:t>
      </w:r>
      <w:r w:rsidR="007C2090" w:rsidRPr="007C2090">
        <w:rPr>
          <w:rFonts w:cs="Times New Roman"/>
          <w:i/>
          <w:iCs/>
        </w:rPr>
        <w:t>6th Workshop on Gender Bias in Natural Language Processing</w:t>
      </w:r>
      <w:r w:rsidR="007C2090" w:rsidRPr="007C2090">
        <w:rPr>
          <w:rFonts w:cs="Times New Roman"/>
        </w:rPr>
        <w:t xml:space="preserve">. Her </w:t>
      </w:r>
      <w:r w:rsidR="007C2090" w:rsidRPr="007C2090">
        <w:rPr>
          <w:rFonts w:cs="Times New Roman"/>
        </w:rPr>
        <w:t>coding projects</w:t>
      </w:r>
      <w:r w:rsidR="007C2090" w:rsidRPr="007C2090">
        <w:rPr>
          <w:rFonts w:cs="Times New Roman"/>
        </w:rPr>
        <w:t xml:space="preserve">, which she </w:t>
      </w:r>
      <w:r w:rsidR="00AD6001">
        <w:rPr>
          <w:rFonts w:cs="Times New Roman"/>
        </w:rPr>
        <w:t>authors</w:t>
      </w:r>
      <w:r w:rsidR="007C2090" w:rsidRPr="007C2090">
        <w:rPr>
          <w:rFonts w:cs="Times New Roman"/>
        </w:rPr>
        <w:t xml:space="preserve"> herself and publishes under open licenses,</w:t>
      </w:r>
      <w:r w:rsidR="007C2090" w:rsidRPr="007C2090">
        <w:rPr>
          <w:rFonts w:cs="Times New Roman"/>
        </w:rPr>
        <w:t xml:space="preserve"> </w:t>
      </w:r>
      <w:r w:rsidR="007C2090" w:rsidRPr="007C2090">
        <w:rPr>
          <w:rFonts w:cs="Times New Roman"/>
        </w:rPr>
        <w:t xml:space="preserve">are freely available </w:t>
      </w:r>
      <w:r w:rsidR="007C2090" w:rsidRPr="007C2090">
        <w:rPr>
          <w:rFonts w:cs="Times New Roman"/>
        </w:rPr>
        <w:t xml:space="preserve">on </w:t>
      </w:r>
      <w:proofErr w:type="spellStart"/>
      <w:r w:rsidR="007C2090" w:rsidRPr="007C2090">
        <w:rPr>
          <w:rFonts w:cs="Times New Roman"/>
        </w:rPr>
        <w:t>Github</w:t>
      </w:r>
      <w:proofErr w:type="spellEnd"/>
      <w:r w:rsidR="007C2090" w:rsidRPr="007C2090">
        <w:rPr>
          <w:rFonts w:cs="Times New Roman"/>
        </w:rPr>
        <w:t xml:space="preserve"> and </w:t>
      </w:r>
      <w:proofErr w:type="spellStart"/>
      <w:r w:rsidR="007C2090" w:rsidRPr="007C2090">
        <w:rPr>
          <w:rFonts w:cs="Times New Roman"/>
        </w:rPr>
        <w:t>Hugging</w:t>
      </w:r>
      <w:r w:rsidR="007C2090" w:rsidRPr="007C2090">
        <w:rPr>
          <w:rFonts w:cs="Times New Roman"/>
        </w:rPr>
        <w:t>f</w:t>
      </w:r>
      <w:r w:rsidR="007C2090" w:rsidRPr="007C2090">
        <w:rPr>
          <w:rFonts w:cs="Times New Roman"/>
        </w:rPr>
        <w:t>ace</w:t>
      </w:r>
      <w:proofErr w:type="spellEnd"/>
      <w:r w:rsidR="007C2090" w:rsidRPr="007C2090">
        <w:rPr>
          <w:rFonts w:cs="Times New Roman"/>
        </w:rPr>
        <w:t xml:space="preserve"> (See </w:t>
      </w:r>
      <w:r w:rsidR="00AD6001">
        <w:rPr>
          <w:rFonts w:cs="Times New Roman"/>
        </w:rPr>
        <w:t xml:space="preserve">the repositories under </w:t>
      </w:r>
      <w:r w:rsidR="007C2090" w:rsidRPr="007C2090">
        <w:rPr>
          <w:rFonts w:cs="Times New Roman"/>
        </w:rPr>
        <w:t xml:space="preserve">Calado, Filipa). </w:t>
      </w:r>
    </w:p>
    <w:p w:rsidR="00D94C03" w:rsidRDefault="00AD6001" w:rsidP="00125BA1">
      <w:pPr>
        <w:pStyle w:val="Textbody"/>
        <w:spacing w:line="480" w:lineRule="auto"/>
        <w:ind w:firstLine="709"/>
        <w:rPr>
          <w:rFonts w:cs="Times New Roman"/>
        </w:rPr>
      </w:pPr>
      <w:r>
        <w:rPr>
          <w:rFonts w:cs="Times New Roman"/>
          <w:i/>
          <w:iCs/>
        </w:rPr>
        <w:t>Counter-Code</w:t>
      </w:r>
      <w:r w:rsidR="00125BA1">
        <w:rPr>
          <w:rFonts w:cs="Times New Roman"/>
        </w:rPr>
        <w:t xml:space="preserve"> is situated in a</w:t>
      </w:r>
      <w:r w:rsidR="00125BA1">
        <w:rPr>
          <w:rFonts w:cs="Times New Roman"/>
        </w:rPr>
        <w:t xml:space="preserve">n </w:t>
      </w:r>
      <w:r w:rsidR="00125BA1">
        <w:rPr>
          <w:rFonts w:cs="Times New Roman"/>
        </w:rPr>
        <w:t>emerging subfield of D</w:t>
      </w:r>
      <w:r w:rsidR="00125BA1">
        <w:rPr>
          <w:rFonts w:cs="Times New Roman"/>
        </w:rPr>
        <w:t xml:space="preserve">igital </w:t>
      </w:r>
      <w:r w:rsidR="00125BA1">
        <w:rPr>
          <w:rFonts w:cs="Times New Roman"/>
        </w:rPr>
        <w:t>H</w:t>
      </w:r>
      <w:r w:rsidR="00125BA1">
        <w:rPr>
          <w:rFonts w:cs="Times New Roman"/>
        </w:rPr>
        <w:t>umanities (DH)</w:t>
      </w:r>
      <w:r w:rsidR="00125BA1">
        <w:rPr>
          <w:rFonts w:cs="Times New Roman"/>
        </w:rPr>
        <w:t xml:space="preserve">, called </w:t>
      </w:r>
      <w:r w:rsidR="00125BA1" w:rsidRPr="00125BA1">
        <w:rPr>
          <w:rFonts w:cs="Times New Roman"/>
          <w:i/>
          <w:iCs/>
        </w:rPr>
        <w:t>Queer DH</w:t>
      </w:r>
      <w:r w:rsidR="00125BA1">
        <w:rPr>
          <w:rFonts w:cs="Times New Roman"/>
        </w:rPr>
        <w:t xml:space="preserve">, </w:t>
      </w:r>
      <w:r w:rsidR="00D94C03">
        <w:rPr>
          <w:rFonts w:cs="Times New Roman"/>
        </w:rPr>
        <w:t>which combines Queer Studies and DH</w:t>
      </w:r>
      <w:r w:rsidR="00125BA1">
        <w:rPr>
          <w:rFonts w:cs="Times New Roman"/>
        </w:rPr>
        <w:t xml:space="preserve">. However, despite this relatively niche focus, the book will primarily appeal to readers </w:t>
      </w:r>
      <w:r w:rsidR="00D94C03">
        <w:rPr>
          <w:rFonts w:cs="Times New Roman"/>
        </w:rPr>
        <w:t>from Queer Studies and from Digital Humanities</w:t>
      </w:r>
      <w:r w:rsidR="007C2090">
        <w:rPr>
          <w:rFonts w:cs="Times New Roman"/>
        </w:rPr>
        <w:t xml:space="preserve">: </w:t>
      </w:r>
      <w:r w:rsidR="00D94C03">
        <w:rPr>
          <w:rFonts w:cs="Times New Roman"/>
        </w:rPr>
        <w:t xml:space="preserve">in the </w:t>
      </w:r>
      <w:r w:rsidR="007C2090">
        <w:rPr>
          <w:rFonts w:cs="Times New Roman"/>
        </w:rPr>
        <w:t>first</w:t>
      </w:r>
      <w:r w:rsidR="00D94C03">
        <w:rPr>
          <w:rFonts w:cs="Times New Roman"/>
        </w:rPr>
        <w:t xml:space="preserve"> case</w:t>
      </w:r>
      <w:r w:rsidR="007C2090">
        <w:rPr>
          <w:rFonts w:cs="Times New Roman"/>
        </w:rPr>
        <w:t xml:space="preserve">, </w:t>
      </w:r>
      <w:r w:rsidR="00D94C03">
        <w:rPr>
          <w:rFonts w:cs="Times New Roman"/>
        </w:rPr>
        <w:t xml:space="preserve">to </w:t>
      </w:r>
      <w:r w:rsidR="007C2090">
        <w:rPr>
          <w:rFonts w:cs="Times New Roman"/>
        </w:rPr>
        <w:t xml:space="preserve">readers with backgrounds in </w:t>
      </w:r>
      <w:r w:rsidR="00125BA1">
        <w:rPr>
          <w:rFonts w:cs="Times New Roman"/>
        </w:rPr>
        <w:t>Queer Studies</w:t>
      </w:r>
      <w:r w:rsidR="00D94C03">
        <w:rPr>
          <w:rFonts w:cs="Times New Roman"/>
        </w:rPr>
        <w:t xml:space="preserve"> who are nontechnical but</w:t>
      </w:r>
      <w:r w:rsidR="00125BA1">
        <w:rPr>
          <w:rFonts w:cs="Times New Roman"/>
        </w:rPr>
        <w:t xml:space="preserve"> interested in learning about digital tools and frameworks; and second, </w:t>
      </w:r>
      <w:r w:rsidR="00D94C03">
        <w:rPr>
          <w:rFonts w:cs="Times New Roman"/>
        </w:rPr>
        <w:t xml:space="preserve">to </w:t>
      </w:r>
      <w:r w:rsidR="00125BA1">
        <w:rPr>
          <w:rFonts w:cs="Times New Roman"/>
        </w:rPr>
        <w:t xml:space="preserve">readers coming from the field of </w:t>
      </w:r>
      <w:r w:rsidR="00D94C03">
        <w:rPr>
          <w:rFonts w:cs="Times New Roman"/>
        </w:rPr>
        <w:t xml:space="preserve">DH more broadly, </w:t>
      </w:r>
      <w:r w:rsidR="00125BA1">
        <w:rPr>
          <w:rFonts w:cs="Times New Roman"/>
        </w:rPr>
        <w:t xml:space="preserve">who may have additional interests in Queer Studies and/or Literary Studies. </w:t>
      </w:r>
      <w:r w:rsidR="00D94C03">
        <w:rPr>
          <w:rFonts w:cs="Times New Roman"/>
        </w:rPr>
        <w:t xml:space="preserve">The book’s pedagogical focus, which assumes no prior technical knowledge, but slowly builds this knowledge over the course of four chapters, will appeal strongly aspiring digital humanists who are interested in learning about technology from a beginner’s point of view. </w:t>
      </w:r>
    </w:p>
    <w:p w:rsidR="004D75E7" w:rsidRDefault="00D94C03" w:rsidP="007F1812">
      <w:pPr>
        <w:pStyle w:val="Textbody"/>
        <w:spacing w:line="480" w:lineRule="auto"/>
        <w:ind w:firstLine="709"/>
        <w:rPr>
          <w:rFonts w:cs="Times New Roman"/>
        </w:rPr>
      </w:pPr>
      <w:r>
        <w:rPr>
          <w:rFonts w:cs="Times New Roman"/>
        </w:rPr>
        <w:t xml:space="preserve">Currently, the few works that already exist in this field are essay collections and individual journal articles, who use </w:t>
      </w:r>
      <w:r w:rsidR="000B7BE4">
        <w:rPr>
          <w:rFonts w:cs="Times New Roman"/>
        </w:rPr>
        <w:t xml:space="preserve">phrases </w:t>
      </w:r>
      <w:r>
        <w:rPr>
          <w:rFonts w:cs="Times New Roman"/>
        </w:rPr>
        <w:t xml:space="preserve">like “Queer DH,” “Queer Data Studies,” and “Queer Computation” to describe their work. First, some articles by Jacoub Gaboury, including </w:t>
      </w:r>
      <w:r>
        <w:t>“Critical Unmaking: Toward A Queer Computation”</w:t>
      </w:r>
      <w:r>
        <w:t xml:space="preserve"> and “</w:t>
      </w:r>
      <w:r w:rsidRPr="00D94C03">
        <w:t>Queer Affects at the Origins of Computation”</w:t>
      </w:r>
      <w:r>
        <w:t xml:space="preserve"> most closely </w:t>
      </w:r>
      <w:r w:rsidR="000B7BE4">
        <w:t>align with</w:t>
      </w:r>
      <w:r>
        <w:t xml:space="preserve"> my </w:t>
      </w:r>
      <w:r w:rsidR="009402D5">
        <w:t xml:space="preserve">interventions, with a direct focus on using Queer Studies as a lens for </w:t>
      </w:r>
      <w:proofErr w:type="spellStart"/>
      <w:r w:rsidR="009402D5">
        <w:t>analyzing</w:t>
      </w:r>
      <w:proofErr w:type="spellEnd"/>
      <w:r w:rsidR="009402D5">
        <w:t xml:space="preserve"> digital methods and </w:t>
      </w:r>
      <w:r w:rsidR="009402D5" w:rsidRPr="009402D5">
        <w:rPr>
          <w:rFonts w:cs="Times New Roman"/>
        </w:rPr>
        <w:t xml:space="preserve">phenomena. However, as of this writing, there is no book-length treatment on the topic. The closest example comes from an edited collection, by Patrick </w:t>
      </w:r>
      <w:r w:rsidR="009402D5" w:rsidRPr="009402D5">
        <w:rPr>
          <w:rFonts w:cs="Times New Roman"/>
        </w:rPr>
        <w:t>Keilty</w:t>
      </w:r>
      <w:r w:rsidR="009402D5" w:rsidRPr="009402D5">
        <w:rPr>
          <w:rFonts w:cs="Times New Roman"/>
        </w:rPr>
        <w:t xml:space="preserve">, called </w:t>
      </w:r>
      <w:r w:rsidR="009402D5" w:rsidRPr="009402D5">
        <w:rPr>
          <w:rFonts w:cs="Times New Roman"/>
          <w:i/>
          <w:iCs/>
        </w:rPr>
        <w:t>Queer Data Studies</w:t>
      </w:r>
      <w:r w:rsidR="009402D5" w:rsidRPr="009402D5">
        <w:rPr>
          <w:rFonts w:cs="Times New Roman"/>
        </w:rPr>
        <w:t xml:space="preserve">. </w:t>
      </w:r>
      <w:r w:rsidR="009402D5" w:rsidRPr="009402D5">
        <w:rPr>
          <w:rFonts w:cs="Times New Roman"/>
        </w:rPr>
        <w:t xml:space="preserve">This collection offers a variety of “Queer Data” projects in a global </w:t>
      </w:r>
      <w:r w:rsidR="009402D5" w:rsidRPr="009402D5">
        <w:rPr>
          <w:rFonts w:cs="Times New Roman"/>
        </w:rPr>
        <w:lastRenderedPageBreak/>
        <w:t xml:space="preserve">context, ranging from historical and archival work on the history of sexuality, to more recent methods in machine learning and contemporary media studies. It approaches Queer Data as a hermeneutic for work that complicates the transparency and legibility of data, a stance which my book also aligns with, although as an edited collection, it </w:t>
      </w:r>
      <w:r w:rsidR="007F1812">
        <w:rPr>
          <w:rFonts w:cs="Times New Roman"/>
        </w:rPr>
        <w:t>cannot offer the kind of sustained attention to digital tools, which a major focus of</w:t>
      </w:r>
      <w:r w:rsidR="007F1812">
        <w:rPr>
          <w:rFonts w:cs="Times New Roman"/>
          <w:i/>
          <w:iCs/>
        </w:rPr>
        <w:t xml:space="preserve"> Counter-Code</w:t>
      </w:r>
      <w:r w:rsidR="007F1812">
        <w:rPr>
          <w:rFonts w:cs="Times New Roman"/>
        </w:rPr>
        <w:t xml:space="preserve">. Finally, two other books, </w:t>
      </w:r>
      <w:r w:rsidR="007F1812">
        <w:rPr>
          <w:rFonts w:cs="Times New Roman"/>
          <w:i/>
          <w:iCs/>
        </w:rPr>
        <w:t>Heavy Processing</w:t>
      </w:r>
      <w:r w:rsidR="007F1812">
        <w:rPr>
          <w:rFonts w:cs="Times New Roman"/>
        </w:rPr>
        <w:t xml:space="preserve"> by T.L. Cowan and Jas Rault, as well as </w:t>
      </w:r>
      <w:r w:rsidR="007F1812">
        <w:rPr>
          <w:rFonts w:cs="Times New Roman"/>
          <w:i/>
          <w:iCs/>
        </w:rPr>
        <w:t>Queer Data</w:t>
      </w:r>
      <w:r w:rsidR="007F1812">
        <w:rPr>
          <w:rFonts w:cs="Times New Roman"/>
        </w:rPr>
        <w:t xml:space="preserve"> by Kevin Guyan, are similarly situated at the intersection of Queer Studies and Digital Studies, although their methodologies differ sharply from mine. While </w:t>
      </w:r>
      <w:r w:rsidR="007F1812">
        <w:rPr>
          <w:rFonts w:cs="Times New Roman"/>
          <w:i/>
          <w:iCs/>
        </w:rPr>
        <w:t>Heavy Processing</w:t>
      </w:r>
      <w:r w:rsidR="007F1812">
        <w:rPr>
          <w:rFonts w:cs="Times New Roman"/>
        </w:rPr>
        <w:t xml:space="preserve"> deals with digital projects, its emphasis is on theoretical methods, what it calls the “</w:t>
      </w:r>
      <w:r w:rsidR="007F1812" w:rsidRPr="007F1812">
        <w:rPr>
          <w:rFonts w:cs="Times New Roman"/>
        </w:rPr>
        <w:t>proud lesbian feminist tradition of</w:t>
      </w:r>
      <w:r w:rsidR="007F1812">
        <w:rPr>
          <w:rFonts w:cs="Times New Roman"/>
        </w:rPr>
        <w:t xml:space="preserve"> </w:t>
      </w:r>
      <w:r w:rsidR="007F1812" w:rsidRPr="007F1812">
        <w:rPr>
          <w:rFonts w:cs="Times New Roman"/>
        </w:rPr>
        <w:t>making a mountain out of a molehill</w:t>
      </w:r>
      <w:r w:rsidR="007F1812">
        <w:rPr>
          <w:rFonts w:cs="Times New Roman"/>
        </w:rPr>
        <w:t xml:space="preserve">,” occurs prior to any digital work such as building or coding (50). Coming from the Social Sciences, </w:t>
      </w:r>
      <w:r w:rsidR="007F1812">
        <w:rPr>
          <w:rFonts w:cs="Times New Roman"/>
          <w:i/>
          <w:iCs/>
        </w:rPr>
        <w:t>Queer Data</w:t>
      </w:r>
      <w:r w:rsidR="007F1812">
        <w:rPr>
          <w:rFonts w:cs="Times New Roman"/>
        </w:rPr>
        <w:t>, by contrast, is embroiled in the practical side of data practices. The focus on data in this book, which looks at data from very practical concerns</w:t>
      </w:r>
      <w:r w:rsidR="00113358">
        <w:rPr>
          <w:rFonts w:cs="Times New Roman"/>
        </w:rPr>
        <w:t xml:space="preserve"> of how to collect it and the utility </w:t>
      </w:r>
      <w:r w:rsidR="007F1812">
        <w:rPr>
          <w:rFonts w:cs="Times New Roman"/>
        </w:rPr>
        <w:t>of data</w:t>
      </w:r>
      <w:r w:rsidR="00113358">
        <w:rPr>
          <w:rFonts w:cs="Times New Roman"/>
        </w:rPr>
        <w:t xml:space="preserve"> for documenting queer life</w:t>
      </w:r>
      <w:r w:rsidR="007F1812">
        <w:rPr>
          <w:rFonts w:cs="Times New Roman"/>
        </w:rPr>
        <w:t>, differs sharply from the above works and from my own perspective, which look to problematize</w:t>
      </w:r>
      <w:r w:rsidR="00113358">
        <w:rPr>
          <w:rFonts w:cs="Times New Roman"/>
        </w:rPr>
        <w:t>,</w:t>
      </w:r>
      <w:r w:rsidR="007F1812">
        <w:rPr>
          <w:rFonts w:cs="Times New Roman"/>
        </w:rPr>
        <w:t xml:space="preserve"> </w:t>
      </w:r>
      <w:r w:rsidR="00113358">
        <w:rPr>
          <w:rFonts w:cs="Times New Roman"/>
        </w:rPr>
        <w:t xml:space="preserve">and productively disrupt, </w:t>
      </w:r>
      <w:r w:rsidR="007F1812">
        <w:rPr>
          <w:rFonts w:cs="Times New Roman"/>
        </w:rPr>
        <w:t xml:space="preserve">data </w:t>
      </w:r>
      <w:r w:rsidR="00113358">
        <w:rPr>
          <w:rFonts w:cs="Times New Roman"/>
        </w:rPr>
        <w:t xml:space="preserve">practices and data objects. </w:t>
      </w:r>
    </w:p>
    <w:p w:rsidR="00113358" w:rsidRDefault="00113358" w:rsidP="00C71CD9">
      <w:pPr>
        <w:pStyle w:val="Textbody"/>
        <w:spacing w:line="480" w:lineRule="auto"/>
        <w:ind w:firstLine="709"/>
        <w:rPr>
          <w:rFonts w:cs="Times New Roman"/>
        </w:rPr>
      </w:pPr>
      <w:r>
        <w:rPr>
          <w:rFonts w:cs="Times New Roman"/>
        </w:rPr>
        <w:t xml:space="preserve">The expected length of the book is 55k works, spread over four chapters, an introduction, and a conclusion. In what follows, I offer a brief summary of each chapter and its contribution to the book as a whole. </w:t>
      </w:r>
    </w:p>
    <w:p w:rsidR="00022933" w:rsidRDefault="00000000" w:rsidP="00C71CD9">
      <w:pPr>
        <w:pStyle w:val="Textbody"/>
        <w:spacing w:line="480" w:lineRule="auto"/>
        <w:ind w:firstLine="709"/>
      </w:pPr>
      <w:r>
        <w:t xml:space="preserve">Chapter One, "Text Analysis," explores text analysis methods to study gender. I begin with the most basic operation in text analysis, which is compiling word </w:t>
      </w:r>
      <w:proofErr w:type="spellStart"/>
      <w:r>
        <w:t>freqencies</w:t>
      </w:r>
      <w:proofErr w:type="spellEnd"/>
      <w:r>
        <w:t xml:space="preserve"> through counting words and their contexts. In order to obtain accurate word counts, however, a text must first be "cleaned" or standardized, removing </w:t>
      </w:r>
      <w:r w:rsidR="00C71CD9">
        <w:t>idiosyncrasies</w:t>
      </w:r>
      <w:r>
        <w:t xml:space="preserve"> like capital letters, inflections, and punctuation. These textual elements, which can convey subtle identity markers like gender designations, are removed due to their relative frequency, which can skew the word counts. I delve into this technical mechanism behind the cleaning process, called "iteration," where each word is proc</w:t>
      </w:r>
      <w:r w:rsidR="00C71CD9">
        <w:t>e</w:t>
      </w:r>
      <w:r>
        <w:t xml:space="preserve">ssed one by one into a standardized, computable format. Then, I turn to the theory of gender performativity, </w:t>
      </w:r>
      <w:r>
        <w:lastRenderedPageBreak/>
        <w:t xml:space="preserve">from Judith Butler's book, </w:t>
      </w:r>
      <w:r>
        <w:rPr>
          <w:rStyle w:val="Emphasis"/>
        </w:rPr>
        <w:t>Bodies that Matter: On the Discursive Limits of 'Sex'</w:t>
      </w:r>
      <w:r>
        <w:t xml:space="preserve"> (1993). Similarly to text analysis, gender performativity is based on what Butler calls "</w:t>
      </w:r>
      <w:proofErr w:type="spellStart"/>
      <w:r>
        <w:t>iterativity</w:t>
      </w:r>
      <w:proofErr w:type="spellEnd"/>
      <w:r>
        <w:t xml:space="preserve">," a cyclical operation that repeats the same action again and again. I then take the </w:t>
      </w:r>
      <w:proofErr w:type="spellStart"/>
      <w:r>
        <w:t>iterativity</w:t>
      </w:r>
      <w:proofErr w:type="spellEnd"/>
      <w:r>
        <w:t xml:space="preserve"> of gender performativity, and its potential for re-signifying terms, into a new text analysis pra</w:t>
      </w:r>
      <w:r w:rsidR="00C71CD9">
        <w:t>c</w:t>
      </w:r>
      <w:r>
        <w:t xml:space="preserve">tice to study gender forms in Virginia Woolf's novel, </w:t>
      </w:r>
      <w:r>
        <w:rPr>
          <w:rStyle w:val="Emphasis"/>
        </w:rPr>
        <w:t>Orlando: A Biography</w:t>
      </w:r>
      <w:r>
        <w:t xml:space="preserve"> (1928). Despite text analysis processes that diminish peculiarities from language, I show how one can deploy Butler's understanding of iteration to open up, rather than collapse, possible associations between gender terms. I then close the chapter with some recent critiques of Gender Performativity and its limitations as a discursive method–a problem which I address more fully in Chapter four.</w:t>
      </w:r>
    </w:p>
    <w:p w:rsidR="00022933" w:rsidRDefault="00000000" w:rsidP="00C71CD9">
      <w:pPr>
        <w:pStyle w:val="Textbody"/>
        <w:spacing w:line="480" w:lineRule="auto"/>
        <w:ind w:firstLine="709"/>
      </w:pPr>
      <w:r>
        <w:t>Moving from text analysis to text encoding, Chapter Two, "Text Preservation" examines the Text Encoding Init</w:t>
      </w:r>
      <w:r w:rsidR="00C71CD9">
        <w:t>i</w:t>
      </w:r>
      <w:r>
        <w:t xml:space="preserve">ative (TEI), a text preservation format, to study sexuality. The TEI consists of a set of electronic standards widely used for tagging, or "encoding," text-based data. The structure of the TEI requires that text be sorted into a rigid, hierarchical format, where inner or "child" elements are bound and disambiguated within their outer or "parent" element. To resist this top-down control of the data format, I turn to the strategy of disidentification, theorized by Queer of </w:t>
      </w:r>
      <w:proofErr w:type="spellStart"/>
      <w:r>
        <w:t>Color</w:t>
      </w:r>
      <w:proofErr w:type="spellEnd"/>
      <w:r>
        <w:t xml:space="preserve"> Critique scholar José Esteban Muñoz. Disidentification, which is a method for re-appropriating dominant codes, offers a useful heuristic for grappling with the rigid boundaries of the TEI. I apply this strategy to encode the revisions that Oscar Wilde made to his novel, </w:t>
      </w:r>
      <w:r>
        <w:rPr>
          <w:rStyle w:val="Emphasis"/>
        </w:rPr>
        <w:t>The Picture of Dorian Gray</w:t>
      </w:r>
      <w:r>
        <w:t>, prior to its publication in 1890. This strategy enables me</w:t>
      </w:r>
      <w:r w:rsidR="00AD6001">
        <w:t xml:space="preserve"> to</w:t>
      </w:r>
      <w:r>
        <w:t xml:space="preserve"> delineate irreconcilable interpretations of language choices in Wilde's revision, without knowing or resolving </w:t>
      </w:r>
      <w:r w:rsidR="00AD6001">
        <w:t>his</w:t>
      </w:r>
      <w:r>
        <w:t xml:space="preserve"> ultimate intentions. It is, in other words, a method that surfaces the contours, but not the content, of what cannot be recovered. I end the chapter with a meditation on Wilde's own position of privilege as an editor of his own text, who executed his own censorship. The privileges of his particular identity position exert a subtle layer of control in his text, to show that even the most strategic forms of inclusion are not enough to meaningfully challenge systems of power.</w:t>
      </w:r>
    </w:p>
    <w:p w:rsidR="00022933" w:rsidRDefault="00000000" w:rsidP="00C71CD9">
      <w:pPr>
        <w:pStyle w:val="Textbody"/>
        <w:spacing w:line="480" w:lineRule="auto"/>
        <w:ind w:firstLine="709"/>
      </w:pPr>
      <w:r>
        <w:lastRenderedPageBreak/>
        <w:t xml:space="preserve">Moving from foundational processes like </w:t>
      </w:r>
      <w:proofErr w:type="spellStart"/>
      <w:r>
        <w:t>analyzing</w:t>
      </w:r>
      <w:proofErr w:type="spellEnd"/>
      <w:r>
        <w:t xml:space="preserve"> and preserving text, the second half of the book turns to more complex processes of text display and generation. Chapter Three, "Text Display," examines the computing "stack," the layers of software that transport data from its storage in the hard drive to the screen display. In order for the stack to operate efficiently, coding instructions (the program code), must be separated from its execution, from the moment that the program "runs." This environment creates an ontological state of displacement where electronic activity occurs at a level of remove. This state of displacement accumulates with each layer of the stack to give the final illusion that electronic processes are boundless or immaterial on the screen. To read materiality back into the stack, I draw from two seemingly unrelated fields, Media Archaeology and Black Feminist Studies, both of which offer robust methodologies for reading physical and "fleshy" dimensions of symbolic processes. Thinking across these theories in parallel, I then embark on a deep reading of two other seemingly unconnected works, Octavia Butler's science fiction novel, </w:t>
      </w:r>
      <w:r>
        <w:rPr>
          <w:rStyle w:val="Emphasis"/>
        </w:rPr>
        <w:t>Dawn</w:t>
      </w:r>
      <w:r>
        <w:t xml:space="preserve"> (1987), part of the </w:t>
      </w:r>
      <w:r>
        <w:rPr>
          <w:rStyle w:val="Emphasis"/>
        </w:rPr>
        <w:t xml:space="preserve">Xenogenesis </w:t>
      </w:r>
      <w:proofErr w:type="spellStart"/>
      <w:r>
        <w:rPr>
          <w:rStyle w:val="Emphasis"/>
        </w:rPr>
        <w:t>Triology</w:t>
      </w:r>
      <w:proofErr w:type="spellEnd"/>
      <w:r>
        <w:t xml:space="preserve">, and an early example of electronic fiction, </w:t>
      </w:r>
      <w:proofErr w:type="spellStart"/>
      <w:r>
        <w:rPr>
          <w:rStyle w:val="Emphasis"/>
        </w:rPr>
        <w:t>skinonskinonskin</w:t>
      </w:r>
      <w:proofErr w:type="spellEnd"/>
      <w:r>
        <w:t xml:space="preserve">, by </w:t>
      </w:r>
      <w:proofErr w:type="spellStart"/>
      <w:r>
        <w:t>Aureia</w:t>
      </w:r>
      <w:proofErr w:type="spellEnd"/>
      <w:r>
        <w:t xml:space="preserve"> Harvey and Michaël Samyn, (1999). These two pieces, one print and another electronic, both explore the collision of material and immaterial forms in scenes of sexual desire and intercourse. Reading these works through one another, I show how program code of the electronic piece, </w:t>
      </w:r>
      <w:proofErr w:type="spellStart"/>
      <w:r>
        <w:rPr>
          <w:rStyle w:val="Emphasis"/>
        </w:rPr>
        <w:t>skinonskinonskin</w:t>
      </w:r>
      <w:proofErr w:type="spellEnd"/>
      <w:r>
        <w:t>, displays screen effects that, while apparently disconnected from the underlying computational processing, surfaces a sense of physical intimacy within the stack.</w:t>
      </w:r>
    </w:p>
    <w:p w:rsidR="00022933" w:rsidRDefault="00000000" w:rsidP="00C71CD9">
      <w:pPr>
        <w:pStyle w:val="Textbody"/>
        <w:spacing w:line="480" w:lineRule="auto"/>
        <w:ind w:firstLine="709"/>
      </w:pPr>
      <w:r>
        <w:t xml:space="preserve">Building on the concept of "Text Analysis" in chapter one, the fourth and final chapter explores machine learning to study embodiment. This chapter, "Text Generation," traces the steps behind algorithmic prediction to explore how it transforms word meaning into computational form, which it argues is a way of </w:t>
      </w:r>
      <w:r>
        <w:rPr>
          <w:rStyle w:val="Emphasis"/>
        </w:rPr>
        <w:t>normalizing</w:t>
      </w:r>
      <w:r>
        <w:t xml:space="preserve"> language use. It explores the training process for Large Language Models (LLMs), which expresses the meaning of individual words within a normalized or aggregate form. Within the training process, an LLM takes various contexts of a word's usage to compile a kind of average or aggregate use, which it represents through a numerical score called a </w:t>
      </w:r>
      <w:r>
        <w:lastRenderedPageBreak/>
        <w:t xml:space="preserve">"word vector." I argue that the word vector, which represents language meaning that has been normalized across various examples, is an ideal form for studying attachments to norms in language. I then explore possibilities for studying these attachments in heterosexual, cisgendered contexts, specifically from the reality TV dating show, </w:t>
      </w:r>
      <w:r>
        <w:rPr>
          <w:rStyle w:val="Emphasis"/>
        </w:rPr>
        <w:t>Love is Blind</w:t>
      </w:r>
      <w:r>
        <w:t xml:space="preserve">. I choose this show because it’s main gambit, that "love is blind," suggests a transgressive premise that undergirds an ultimately heteronormative teleology: the show, which sequesters participants from seeing each other in person until they have agreed to get married, effectively poses the presence of the body as the determinant of heterosexual apotheosis. Training a model on the transcripts from the show, so that it generates text in the same language and style of the show participants, I then pose questions about the role of the body in their dating experience. The model's responses </w:t>
      </w:r>
      <w:proofErr w:type="gramStart"/>
      <w:r>
        <w:t>reveals</w:t>
      </w:r>
      <w:proofErr w:type="gramEnd"/>
      <w:r>
        <w:t xml:space="preserve"> linguistic and affective patterns around the body and touch which characterize normative investments from the show. Drawing on Trans Studies theorizations of the body and of normativity, I argue that participants in </w:t>
      </w:r>
      <w:r>
        <w:rPr>
          <w:rStyle w:val="Emphasis"/>
        </w:rPr>
        <w:t>Love Is Blind</w:t>
      </w:r>
      <w:r>
        <w:t xml:space="preserve">–while firmly anchored in </w:t>
      </w:r>
      <w:proofErr w:type="spellStart"/>
      <w:r>
        <w:t>cisnormative</w:t>
      </w:r>
      <w:proofErr w:type="spellEnd"/>
      <w:r>
        <w:t xml:space="preserve"> frameworks–temporarily experience a temporary form of bodily dissonanc</w:t>
      </w:r>
      <w:r w:rsidR="00C71CD9">
        <w:t>e</w:t>
      </w:r>
      <w:r>
        <w:t xml:space="preserve">. This experience, though anchored within their narrow </w:t>
      </w:r>
      <w:proofErr w:type="spellStart"/>
      <w:r>
        <w:t>cisgenderd</w:t>
      </w:r>
      <w:proofErr w:type="spellEnd"/>
      <w:r>
        <w:t xml:space="preserve"> experience, offers grounds for building solidarity across identity formations and points of view.</w:t>
      </w:r>
    </w:p>
    <w:p w:rsidR="000B7BE4" w:rsidRDefault="000B7BE4" w:rsidP="00C71CD9">
      <w:pPr>
        <w:pStyle w:val="Textbody"/>
        <w:spacing w:line="480" w:lineRule="auto"/>
        <w:ind w:firstLine="709"/>
      </w:pPr>
      <w:r>
        <w:t xml:space="preserve">As of December 2025, the four main chapters have each been drafted, and are in the process of undergoing revision. </w:t>
      </w:r>
      <w:proofErr w:type="spellStart"/>
      <w:r>
        <w:t>The</w:t>
      </w:r>
      <w:proofErr w:type="spellEnd"/>
      <w:r>
        <w:t xml:space="preserve"> introduction and the conclusion remain to be drafted. </w:t>
      </w:r>
    </w:p>
    <w:p w:rsidR="000B7BE4" w:rsidRDefault="000B7BE4" w:rsidP="00C71CD9">
      <w:pPr>
        <w:pStyle w:val="Textbody"/>
        <w:spacing w:line="480" w:lineRule="auto"/>
        <w:ind w:firstLine="709"/>
      </w:pPr>
      <w:r>
        <w:t>Thank you for your consideration.</w:t>
      </w:r>
    </w:p>
    <w:p w:rsidR="004D75E7" w:rsidRDefault="004D75E7" w:rsidP="00113358">
      <w:pPr>
        <w:pStyle w:val="Textbody"/>
        <w:spacing w:line="480" w:lineRule="auto"/>
      </w:pPr>
    </w:p>
    <w:p w:rsidR="00113358" w:rsidRDefault="00113358" w:rsidP="004D75E7">
      <w:pPr>
        <w:pStyle w:val="Textbody"/>
        <w:spacing w:line="480" w:lineRule="auto"/>
      </w:pPr>
    </w:p>
    <w:p w:rsidR="00113358" w:rsidRDefault="00113358" w:rsidP="004D75E7">
      <w:pPr>
        <w:pStyle w:val="Textbody"/>
        <w:spacing w:line="480" w:lineRule="auto"/>
      </w:pPr>
    </w:p>
    <w:p w:rsidR="00113358" w:rsidRDefault="00113358" w:rsidP="004D75E7">
      <w:pPr>
        <w:pStyle w:val="Textbody"/>
        <w:spacing w:line="480" w:lineRule="auto"/>
      </w:pPr>
    </w:p>
    <w:p w:rsidR="00113358" w:rsidRDefault="00113358" w:rsidP="004D75E7">
      <w:pPr>
        <w:pStyle w:val="Textbody"/>
        <w:spacing w:line="480" w:lineRule="auto"/>
      </w:pPr>
    </w:p>
    <w:p w:rsidR="00113358" w:rsidRDefault="00113358" w:rsidP="004D75E7">
      <w:pPr>
        <w:pStyle w:val="Textbody"/>
        <w:spacing w:line="480" w:lineRule="auto"/>
      </w:pPr>
    </w:p>
    <w:p w:rsidR="00113358" w:rsidRDefault="00113358" w:rsidP="004D75E7">
      <w:pPr>
        <w:pStyle w:val="Textbody"/>
        <w:spacing w:line="480" w:lineRule="auto"/>
      </w:pPr>
    </w:p>
    <w:p w:rsidR="00113358" w:rsidRDefault="00113358" w:rsidP="004D75E7">
      <w:pPr>
        <w:pStyle w:val="Textbody"/>
        <w:spacing w:line="480" w:lineRule="auto"/>
      </w:pPr>
    </w:p>
    <w:p w:rsidR="00113358" w:rsidRDefault="00113358" w:rsidP="004D75E7">
      <w:pPr>
        <w:pStyle w:val="Textbody"/>
        <w:spacing w:line="480" w:lineRule="auto"/>
      </w:pPr>
    </w:p>
    <w:p w:rsidR="00113358" w:rsidRDefault="00113358" w:rsidP="004D75E7">
      <w:pPr>
        <w:pStyle w:val="Textbody"/>
        <w:spacing w:line="480" w:lineRule="auto"/>
      </w:pPr>
    </w:p>
    <w:p w:rsidR="004D75E7" w:rsidRDefault="004D75E7" w:rsidP="004D75E7">
      <w:pPr>
        <w:pStyle w:val="Textbody"/>
        <w:spacing w:line="480" w:lineRule="auto"/>
      </w:pPr>
      <w:r>
        <w:t xml:space="preserve">Bibliography </w:t>
      </w:r>
    </w:p>
    <w:p w:rsidR="004D75E7" w:rsidRDefault="004D75E7" w:rsidP="004D75E7">
      <w:pPr>
        <w:pStyle w:val="Textbody"/>
        <w:spacing w:after="0" w:line="480" w:lineRule="auto"/>
      </w:pPr>
      <w:r>
        <w:t xml:space="preserve">Calado, Filipa. </w:t>
      </w:r>
      <w:r w:rsidRPr="004D75E7">
        <w:rPr>
          <w:i/>
          <w:iCs/>
        </w:rPr>
        <w:t>anti-trans</w:t>
      </w:r>
      <w:r>
        <w:rPr>
          <w:i/>
          <w:iCs/>
        </w:rPr>
        <w:t>,</w:t>
      </w:r>
      <w:r>
        <w:t xml:space="preserve"> </w:t>
      </w:r>
      <w:r>
        <w:t xml:space="preserve">source </w:t>
      </w:r>
      <w:r>
        <w:t>code repository</w:t>
      </w:r>
      <w:r>
        <w:t xml:space="preserve">. </w:t>
      </w:r>
      <w:r w:rsidRPr="004D75E7">
        <w:rPr>
          <w:i/>
          <w:iCs/>
        </w:rPr>
        <w:t>Gofilipa</w:t>
      </w:r>
      <w:r>
        <w:t>.</w:t>
      </w:r>
      <w:r>
        <w:t xml:space="preserve"> </w:t>
      </w:r>
      <w:proofErr w:type="spellStart"/>
      <w:r>
        <w:t>Github</w:t>
      </w:r>
      <w:proofErr w:type="spellEnd"/>
      <w:r>
        <w:t>.</w:t>
      </w:r>
      <w:r>
        <w:t xml:space="preserve">  </w:t>
      </w:r>
    </w:p>
    <w:p w:rsidR="004D75E7" w:rsidRDefault="004D75E7" w:rsidP="004D75E7">
      <w:pPr>
        <w:pStyle w:val="Textbody"/>
        <w:spacing w:after="0" w:line="480" w:lineRule="auto"/>
        <w:ind w:firstLine="709"/>
      </w:pPr>
      <w:r w:rsidRPr="004D75E7">
        <w:t>https://github.com/gofilipa/anti-trans. 2025</w:t>
      </w:r>
      <w:r>
        <w:t>.</w:t>
      </w:r>
    </w:p>
    <w:p w:rsidR="004D75E7" w:rsidRDefault="004D75E7" w:rsidP="004D75E7">
      <w:pPr>
        <w:pStyle w:val="Textbody"/>
        <w:spacing w:after="0" w:line="480" w:lineRule="auto"/>
      </w:pPr>
      <w:r>
        <w:t>Calado, Filipa.</w:t>
      </w:r>
      <w:r>
        <w:t xml:space="preserve"> </w:t>
      </w:r>
      <w:proofErr w:type="spellStart"/>
      <w:r w:rsidRPr="004D75E7">
        <w:rPr>
          <w:i/>
          <w:iCs/>
        </w:rPr>
        <w:t>love_blind</w:t>
      </w:r>
      <w:proofErr w:type="spellEnd"/>
      <w:r>
        <w:rPr>
          <w:i/>
          <w:iCs/>
        </w:rPr>
        <w:t>,</w:t>
      </w:r>
      <w:r>
        <w:t xml:space="preserve"> </w:t>
      </w:r>
      <w:r>
        <w:t xml:space="preserve">source </w:t>
      </w:r>
      <w:r>
        <w:t>code repository</w:t>
      </w:r>
      <w:r>
        <w:t xml:space="preserve">. </w:t>
      </w:r>
      <w:r w:rsidRPr="004D75E7">
        <w:rPr>
          <w:i/>
          <w:iCs/>
        </w:rPr>
        <w:t>Gofilipa</w:t>
      </w:r>
      <w:r>
        <w:t xml:space="preserve">. </w:t>
      </w:r>
      <w:proofErr w:type="spellStart"/>
      <w:r>
        <w:t>Github</w:t>
      </w:r>
      <w:proofErr w:type="spellEnd"/>
      <w:r>
        <w:t>.</w:t>
      </w:r>
      <w:r>
        <w:t xml:space="preserve"> </w:t>
      </w:r>
    </w:p>
    <w:p w:rsidR="004D75E7" w:rsidRDefault="004D75E7" w:rsidP="004D75E7">
      <w:pPr>
        <w:pStyle w:val="Textbody"/>
        <w:spacing w:after="0" w:line="480" w:lineRule="auto"/>
        <w:ind w:firstLine="709"/>
      </w:pPr>
      <w:r w:rsidRPr="004D75E7">
        <w:t>https://github.com/gofilipa/love_blind</w:t>
      </w:r>
      <w:r>
        <w:t>. 2025.</w:t>
      </w:r>
    </w:p>
    <w:p w:rsidR="004D75E7" w:rsidRDefault="004D75E7" w:rsidP="004D75E7">
      <w:pPr>
        <w:pStyle w:val="Textbody"/>
        <w:spacing w:after="0" w:line="480" w:lineRule="auto"/>
      </w:pPr>
      <w:r>
        <w:t xml:space="preserve">Calado, Filipa. </w:t>
      </w:r>
      <w:r w:rsidRPr="004D75E7">
        <w:rPr>
          <w:i/>
          <w:iCs/>
        </w:rPr>
        <w:t>gpt2-hertiage_foundation-gender</w:t>
      </w:r>
      <w:r>
        <w:t xml:space="preserve">, </w:t>
      </w:r>
      <w:r w:rsidRPr="004D75E7">
        <w:rPr>
          <w:i/>
          <w:iCs/>
        </w:rPr>
        <w:t>gpt2-aclu-gender</w:t>
      </w:r>
      <w:r>
        <w:t xml:space="preserve">, </w:t>
      </w:r>
      <w:proofErr w:type="spellStart"/>
      <w:r w:rsidRPr="004D75E7">
        <w:rPr>
          <w:i/>
          <w:iCs/>
        </w:rPr>
        <w:t>LoveIsBlind_Pods</w:t>
      </w:r>
      <w:proofErr w:type="spellEnd"/>
      <w:r w:rsidRPr="004D75E7">
        <w:rPr>
          <w:i/>
          <w:iCs/>
        </w:rPr>
        <w:t>,</w:t>
      </w:r>
      <w:r>
        <w:t xml:space="preserve"> </w:t>
      </w:r>
    </w:p>
    <w:p w:rsidR="004D75E7" w:rsidRPr="009402D5" w:rsidRDefault="004D75E7" w:rsidP="004D75E7">
      <w:pPr>
        <w:pStyle w:val="Textbody"/>
        <w:spacing w:after="0" w:line="480" w:lineRule="auto"/>
        <w:ind w:left="709"/>
        <w:rPr>
          <w:rFonts w:cs="Times New Roman"/>
        </w:rPr>
      </w:pPr>
      <w:proofErr w:type="spellStart"/>
      <w:r w:rsidRPr="004D75E7">
        <w:rPr>
          <w:i/>
          <w:iCs/>
        </w:rPr>
        <w:t>LoveIsBlind_Postpods</w:t>
      </w:r>
      <w:proofErr w:type="spellEnd"/>
      <w:r>
        <w:t>, Large Language Model</w:t>
      </w:r>
      <w:r>
        <w:t xml:space="preserve"> repositor</w:t>
      </w:r>
      <w:r>
        <w:t>ies</w:t>
      </w:r>
      <w:r>
        <w:t>.</w:t>
      </w:r>
      <w:r>
        <w:t xml:space="preserve"> </w:t>
      </w:r>
      <w:proofErr w:type="spellStart"/>
      <w:r>
        <w:t>Huggingface</w:t>
      </w:r>
      <w:proofErr w:type="spellEnd"/>
      <w:r>
        <w:t>.</w:t>
      </w:r>
      <w:r>
        <w:t xml:space="preserve"> </w:t>
      </w:r>
      <w:r w:rsidRPr="004D75E7">
        <w:t>https://hugging</w:t>
      </w:r>
      <w:r w:rsidRPr="004D75E7">
        <w:t>f</w:t>
      </w:r>
      <w:r w:rsidRPr="004D75E7">
        <w:t>ace.co/gofilipa/</w:t>
      </w:r>
      <w:r>
        <w:t>. 2025.</w:t>
      </w:r>
      <w:r w:rsidR="00D94C03">
        <w:t xml:space="preserve"> </w:t>
      </w:r>
    </w:p>
    <w:p w:rsidR="009402D5" w:rsidRPr="009402D5" w:rsidRDefault="009402D5" w:rsidP="009402D5">
      <w:pPr>
        <w:pStyle w:val="Textbody"/>
        <w:spacing w:after="0" w:line="480" w:lineRule="auto"/>
        <w:rPr>
          <w:rFonts w:cs="Times New Roman"/>
        </w:rPr>
      </w:pPr>
      <w:r w:rsidRPr="009402D5">
        <w:rPr>
          <w:rFonts w:cs="Times New Roman"/>
        </w:rPr>
        <w:t xml:space="preserve">Cowan, T. L., and Jas Rault. </w:t>
      </w:r>
      <w:r w:rsidRPr="009402D5">
        <w:rPr>
          <w:rFonts w:cs="Times New Roman"/>
          <w:i/>
          <w:iCs/>
        </w:rPr>
        <w:t>Heavy Processing</w:t>
      </w:r>
      <w:r w:rsidRPr="009402D5">
        <w:rPr>
          <w:rFonts w:cs="Times New Roman"/>
        </w:rPr>
        <w:t>. punctum books, 2024.</w:t>
      </w:r>
    </w:p>
    <w:p w:rsidR="00D94C03" w:rsidRDefault="00D94C03" w:rsidP="00D94C03">
      <w:pPr>
        <w:pStyle w:val="Textbody"/>
        <w:spacing w:after="0" w:line="480" w:lineRule="auto"/>
        <w:rPr>
          <w:i/>
          <w:iCs/>
        </w:rPr>
      </w:pPr>
      <w:r>
        <w:t xml:space="preserve">Gaboury, Jacob. “Critical Unmaking: Toward A Queer Computation”. </w:t>
      </w:r>
      <w:r>
        <w:rPr>
          <w:i/>
          <w:iCs/>
        </w:rPr>
        <w:t xml:space="preserve">The Routledge Companion to </w:t>
      </w:r>
    </w:p>
    <w:p w:rsidR="00D94C03" w:rsidRPr="009402D5" w:rsidRDefault="00D94C03" w:rsidP="00D94C03">
      <w:pPr>
        <w:pStyle w:val="Textbody"/>
        <w:spacing w:after="0" w:line="480" w:lineRule="auto"/>
        <w:ind w:left="709"/>
      </w:pPr>
      <w:r>
        <w:rPr>
          <w:i/>
          <w:iCs/>
        </w:rPr>
        <w:t xml:space="preserve">Media Studies and Digital Humanities / Edited by </w:t>
      </w:r>
      <w:proofErr w:type="spellStart"/>
      <w:r>
        <w:rPr>
          <w:i/>
          <w:iCs/>
        </w:rPr>
        <w:t>Jentery</w:t>
      </w:r>
      <w:proofErr w:type="spellEnd"/>
      <w:r>
        <w:rPr>
          <w:i/>
          <w:iCs/>
        </w:rPr>
        <w:t xml:space="preserve"> Sayers</w:t>
      </w:r>
      <w:r>
        <w:t>. Routledge, Taylor &amp; Francis Group, 2018</w:t>
      </w:r>
    </w:p>
    <w:p w:rsidR="00D94C03" w:rsidRPr="009402D5" w:rsidRDefault="00D94C03" w:rsidP="00D94C03">
      <w:pPr>
        <w:pStyle w:val="Textbody"/>
        <w:spacing w:after="0" w:line="480" w:lineRule="auto"/>
        <w:rPr>
          <w:i/>
          <w:iCs/>
        </w:rPr>
      </w:pPr>
      <w:r w:rsidRPr="009402D5">
        <w:t xml:space="preserve">Gaboury, Jacob. </w:t>
      </w:r>
      <w:r w:rsidRPr="009402D5">
        <w:t xml:space="preserve">“Queer Affects at the Origins of Computation.” </w:t>
      </w:r>
      <w:r w:rsidRPr="009402D5">
        <w:rPr>
          <w:i/>
          <w:iCs/>
        </w:rPr>
        <w:t xml:space="preserve">JCMS: Journal of Cinema and </w:t>
      </w:r>
    </w:p>
    <w:p w:rsidR="00D94C03" w:rsidRDefault="00D94C03" w:rsidP="00D94C03">
      <w:pPr>
        <w:pStyle w:val="Textbody"/>
        <w:spacing w:after="0" w:line="480" w:lineRule="auto"/>
        <w:ind w:firstLine="709"/>
      </w:pPr>
      <w:r w:rsidRPr="009402D5">
        <w:rPr>
          <w:i/>
          <w:iCs/>
        </w:rPr>
        <w:t>Media Studies</w:t>
      </w:r>
      <w:r w:rsidRPr="009402D5">
        <w:t>, vol. 61, no. 4, June 2022, pp. 169–74.</w:t>
      </w:r>
    </w:p>
    <w:p w:rsidR="00113358" w:rsidRDefault="00113358" w:rsidP="00113358">
      <w:pPr>
        <w:pStyle w:val="Textbody"/>
        <w:spacing w:after="0" w:line="480" w:lineRule="auto"/>
      </w:pPr>
      <w:r>
        <w:t xml:space="preserve">Guyan, Kevin. </w:t>
      </w:r>
      <w:r>
        <w:rPr>
          <w:i/>
          <w:iCs/>
        </w:rPr>
        <w:t>Queer Data</w:t>
      </w:r>
      <w:r w:rsidRPr="00113358">
        <w:rPr>
          <w:i/>
          <w:iCs/>
        </w:rPr>
        <w:t xml:space="preserve">: </w:t>
      </w:r>
      <w:r w:rsidRPr="00113358">
        <w:rPr>
          <w:i/>
          <w:iCs/>
        </w:rPr>
        <w:t>Using Gender, Sex and Sexuality Data for Action</w:t>
      </w:r>
      <w:r>
        <w:t xml:space="preserve">. Bloomsbury </w:t>
      </w:r>
    </w:p>
    <w:p w:rsidR="00113358" w:rsidRPr="00113358" w:rsidRDefault="00113358" w:rsidP="00113358">
      <w:pPr>
        <w:pStyle w:val="Textbody"/>
        <w:spacing w:after="0" w:line="480" w:lineRule="auto"/>
        <w:ind w:firstLine="709"/>
      </w:pPr>
      <w:r>
        <w:t>Academic. 2022</w:t>
      </w:r>
    </w:p>
    <w:p w:rsidR="00D94C03" w:rsidRDefault="009402D5" w:rsidP="00D94C03">
      <w:pPr>
        <w:pStyle w:val="Textbody"/>
        <w:spacing w:after="0" w:line="480" w:lineRule="auto"/>
        <w:rPr>
          <w:rFonts w:cs="Times New Roman"/>
        </w:rPr>
      </w:pPr>
      <w:r w:rsidRPr="009402D5">
        <w:rPr>
          <w:rFonts w:cs="Times New Roman"/>
        </w:rPr>
        <w:t>Keilty,</w:t>
      </w:r>
      <w:r w:rsidRPr="009402D5">
        <w:rPr>
          <w:rFonts w:cs="Times New Roman"/>
        </w:rPr>
        <w:t xml:space="preserve"> </w:t>
      </w:r>
      <w:r w:rsidRPr="009402D5">
        <w:rPr>
          <w:rFonts w:cs="Times New Roman"/>
        </w:rPr>
        <w:t>Patrick</w:t>
      </w:r>
      <w:r w:rsidRPr="009402D5">
        <w:rPr>
          <w:rFonts w:cs="Times New Roman"/>
        </w:rPr>
        <w:t>.</w:t>
      </w:r>
      <w:r w:rsidRPr="009402D5">
        <w:rPr>
          <w:rFonts w:cs="Times New Roman"/>
        </w:rPr>
        <w:t xml:space="preserve"> </w:t>
      </w:r>
      <w:r w:rsidRPr="009402D5">
        <w:rPr>
          <w:rFonts w:cs="Times New Roman"/>
          <w:i/>
          <w:iCs/>
        </w:rPr>
        <w:t>Queer Data Studies</w:t>
      </w:r>
      <w:r w:rsidRPr="009402D5">
        <w:rPr>
          <w:rFonts w:cs="Times New Roman"/>
        </w:rPr>
        <w:t>. University of Washington Press, 2024.</w:t>
      </w:r>
    </w:p>
    <w:p w:rsidR="009402D5" w:rsidRPr="009402D5" w:rsidRDefault="009402D5" w:rsidP="00D94C03">
      <w:pPr>
        <w:pStyle w:val="Textbody"/>
        <w:spacing w:after="0" w:line="480" w:lineRule="auto"/>
      </w:pPr>
    </w:p>
    <w:sectPr w:rsidR="009402D5" w:rsidRPr="009402D5">
      <w:footerReference w:type="default" r:id="rId7"/>
      <w:pgSz w:w="11906" w:h="16838"/>
      <w:pgMar w:top="1134" w:right="1134" w:bottom="1474" w:left="1134" w:header="720" w:footer="113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032FA" w:rsidRDefault="002032FA">
      <w:r>
        <w:separator/>
      </w:r>
    </w:p>
  </w:endnote>
  <w:endnote w:type="continuationSeparator" w:id="0">
    <w:p w:rsidR="002032FA" w:rsidRDefault="002032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OpenSymbol">
    <w:panose1 w:val="020B06040202020202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SimSun">
    <w:panose1 w:val="02010609030101010101"/>
    <w:charset w:val="86"/>
    <w:family w:val="modern"/>
    <w:pitch w:val="fixed"/>
    <w:sig w:usb0="00000203" w:usb1="288F0000" w:usb2="00000016" w:usb3="00000000" w:csb0="00040001"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DA584A" w:rsidRDefault="00000000">
    <w:pPr>
      <w:jc w:val="center"/>
    </w:pPr>
    <w:r>
      <w:fldChar w:fldCharType="begin"/>
    </w:r>
    <w:r>
      <w:instrText xml:space="preserve"> PAGE </w:instrText>
    </w:r>
    <w:r>
      <w:fldChar w:fldCharType="separate"/>
    </w:r>
    <w:r w:rsidR="00C71CD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032FA" w:rsidRDefault="002032FA">
      <w:r>
        <w:rPr>
          <w:color w:val="000000"/>
        </w:rPr>
        <w:separator/>
      </w:r>
    </w:p>
  </w:footnote>
  <w:footnote w:type="continuationSeparator" w:id="0">
    <w:p w:rsidR="002032FA" w:rsidRDefault="002032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3A1682"/>
    <w:multiLevelType w:val="multilevel"/>
    <w:tmpl w:val="7ADEF1A6"/>
    <w:styleLink w:val="List1"/>
    <w:lvl w:ilvl="0">
      <w:numFmt w:val="bullet"/>
      <w:lvlText w:val="•"/>
      <w:lvlJc w:val="left"/>
      <w:pPr>
        <w:ind w:left="227" w:hanging="227"/>
      </w:pPr>
      <w:rPr>
        <w:rFonts w:ascii="OpenSymbol" w:hAnsi="OpenSymbol"/>
      </w:rPr>
    </w:lvl>
    <w:lvl w:ilvl="1">
      <w:numFmt w:val="bullet"/>
      <w:lvlText w:val="•"/>
      <w:lvlJc w:val="left"/>
      <w:pPr>
        <w:ind w:left="454" w:hanging="227"/>
      </w:pPr>
      <w:rPr>
        <w:rFonts w:ascii="OpenSymbol" w:hAnsi="OpenSymbol"/>
      </w:rPr>
    </w:lvl>
    <w:lvl w:ilvl="2">
      <w:numFmt w:val="bullet"/>
      <w:lvlText w:val="•"/>
      <w:lvlJc w:val="left"/>
      <w:pPr>
        <w:ind w:left="680" w:hanging="227"/>
      </w:pPr>
      <w:rPr>
        <w:rFonts w:ascii="OpenSymbol" w:hAnsi="OpenSymbol"/>
      </w:rPr>
    </w:lvl>
    <w:lvl w:ilvl="3">
      <w:numFmt w:val="bullet"/>
      <w:lvlText w:val="•"/>
      <w:lvlJc w:val="left"/>
      <w:pPr>
        <w:ind w:left="907" w:hanging="227"/>
      </w:pPr>
      <w:rPr>
        <w:rFonts w:ascii="OpenSymbol" w:hAnsi="OpenSymbol"/>
      </w:rPr>
    </w:lvl>
    <w:lvl w:ilvl="4">
      <w:numFmt w:val="bullet"/>
      <w:lvlText w:val="•"/>
      <w:lvlJc w:val="left"/>
      <w:pPr>
        <w:ind w:left="1134" w:hanging="227"/>
      </w:pPr>
      <w:rPr>
        <w:rFonts w:ascii="OpenSymbol" w:hAnsi="OpenSymbol"/>
      </w:rPr>
    </w:lvl>
    <w:lvl w:ilvl="5">
      <w:numFmt w:val="bullet"/>
      <w:lvlText w:val="•"/>
      <w:lvlJc w:val="left"/>
      <w:pPr>
        <w:ind w:left="1361" w:hanging="227"/>
      </w:pPr>
      <w:rPr>
        <w:rFonts w:ascii="OpenSymbol" w:hAnsi="OpenSymbol"/>
      </w:rPr>
    </w:lvl>
    <w:lvl w:ilvl="6">
      <w:numFmt w:val="bullet"/>
      <w:lvlText w:val="•"/>
      <w:lvlJc w:val="left"/>
      <w:pPr>
        <w:ind w:left="1587" w:hanging="227"/>
      </w:pPr>
      <w:rPr>
        <w:rFonts w:ascii="OpenSymbol" w:hAnsi="OpenSymbol"/>
      </w:rPr>
    </w:lvl>
    <w:lvl w:ilvl="7">
      <w:numFmt w:val="bullet"/>
      <w:lvlText w:val="•"/>
      <w:lvlJc w:val="left"/>
      <w:pPr>
        <w:ind w:left="1814" w:hanging="227"/>
      </w:pPr>
      <w:rPr>
        <w:rFonts w:ascii="OpenSymbol" w:hAnsi="OpenSymbol"/>
      </w:rPr>
    </w:lvl>
    <w:lvl w:ilvl="8">
      <w:numFmt w:val="bullet"/>
      <w:lvlText w:val="•"/>
      <w:lvlJc w:val="left"/>
      <w:pPr>
        <w:ind w:left="2041" w:hanging="227"/>
      </w:pPr>
      <w:rPr>
        <w:rFonts w:ascii="OpenSymbol" w:hAnsi="OpenSymbol"/>
      </w:rPr>
    </w:lvl>
  </w:abstractNum>
  <w:abstractNum w:abstractNumId="1" w15:restartNumberingAfterBreak="0">
    <w:nsid w:val="117D0BD9"/>
    <w:multiLevelType w:val="multilevel"/>
    <w:tmpl w:val="6A60563A"/>
    <w:styleLink w:val="Numbering1"/>
    <w:lvl w:ilvl="0">
      <w:start w:val="1"/>
      <w:numFmt w:val="decimal"/>
      <w:lvlText w:val="%1."/>
      <w:lvlJc w:val="left"/>
      <w:pPr>
        <w:ind w:left="283" w:hanging="283"/>
      </w:pPr>
    </w:lvl>
    <w:lvl w:ilvl="1">
      <w:start w:val="1"/>
      <w:numFmt w:val="decimal"/>
      <w:lvlText w:val="%2."/>
      <w:lvlJc w:val="left"/>
      <w:pPr>
        <w:ind w:left="567" w:hanging="283"/>
      </w:pPr>
    </w:lvl>
    <w:lvl w:ilvl="2">
      <w:start w:val="1"/>
      <w:numFmt w:val="decimal"/>
      <w:lvlText w:val="%3."/>
      <w:lvlJc w:val="left"/>
      <w:pPr>
        <w:ind w:left="850" w:hanging="283"/>
      </w:pPr>
    </w:lvl>
    <w:lvl w:ilvl="3">
      <w:start w:val="1"/>
      <w:numFmt w:val="decimal"/>
      <w:lvlText w:val="%4."/>
      <w:lvlJc w:val="left"/>
      <w:pPr>
        <w:ind w:left="1134" w:hanging="283"/>
      </w:pPr>
    </w:lvl>
    <w:lvl w:ilvl="4">
      <w:start w:val="1"/>
      <w:numFmt w:val="decimal"/>
      <w:lvlText w:val="%5."/>
      <w:lvlJc w:val="left"/>
      <w:pPr>
        <w:ind w:left="1417" w:hanging="283"/>
      </w:pPr>
    </w:lvl>
    <w:lvl w:ilvl="5">
      <w:start w:val="1"/>
      <w:numFmt w:val="decimal"/>
      <w:lvlText w:val="%6."/>
      <w:lvlJc w:val="left"/>
      <w:pPr>
        <w:ind w:left="1701" w:hanging="283"/>
      </w:pPr>
    </w:lvl>
    <w:lvl w:ilvl="6">
      <w:start w:val="1"/>
      <w:numFmt w:val="decimal"/>
      <w:lvlText w:val="%7."/>
      <w:lvlJc w:val="left"/>
      <w:pPr>
        <w:ind w:left="1984" w:hanging="283"/>
      </w:pPr>
    </w:lvl>
    <w:lvl w:ilvl="7">
      <w:start w:val="1"/>
      <w:numFmt w:val="decimal"/>
      <w:lvlText w:val="%8."/>
      <w:lvlJc w:val="left"/>
      <w:pPr>
        <w:ind w:left="2268" w:hanging="283"/>
      </w:pPr>
    </w:lvl>
    <w:lvl w:ilvl="8">
      <w:start w:val="1"/>
      <w:numFmt w:val="decimal"/>
      <w:lvlText w:val="%9."/>
      <w:lvlJc w:val="left"/>
      <w:pPr>
        <w:ind w:left="2551" w:hanging="283"/>
      </w:pPr>
    </w:lvl>
  </w:abstractNum>
  <w:abstractNum w:abstractNumId="2" w15:restartNumberingAfterBreak="0">
    <w:nsid w:val="1CE12D0B"/>
    <w:multiLevelType w:val="multilevel"/>
    <w:tmpl w:val="9AB0F4EC"/>
    <w:styleLink w:val="OrgNumberedList"/>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391F0A7D"/>
    <w:multiLevelType w:val="multilevel"/>
    <w:tmpl w:val="3DAE99DC"/>
    <w:styleLink w:val="OrgOutline"/>
    <w:lvl w:ilvl="0">
      <w:start w:val="1"/>
      <w:numFmt w:val="decimal"/>
      <w:pStyle w:val="Heading1"/>
      <w:lvlText w:val="%1. "/>
      <w:lvlJc w:val="left"/>
      <w:pPr>
        <w:ind w:left="432" w:hanging="432"/>
      </w:pPr>
    </w:lvl>
    <w:lvl w:ilvl="1">
      <w:start w:val="1"/>
      <w:numFmt w:val="decimal"/>
      <w:pStyle w:val="Heading2"/>
      <w:lvlText w:val="%1.%2. "/>
      <w:lvlJc w:val="left"/>
      <w:pPr>
        <w:ind w:left="576" w:hanging="576"/>
      </w:pPr>
    </w:lvl>
    <w:lvl w:ilvl="2">
      <w:start w:val="1"/>
      <w:numFmt w:val="decimal"/>
      <w:pStyle w:val="Heading3"/>
      <w:lvlText w:val="%1.%2.%3. "/>
      <w:lvlJc w:val="left"/>
      <w:pPr>
        <w:ind w:left="720" w:hanging="720"/>
      </w:pPr>
    </w:lvl>
    <w:lvl w:ilvl="3">
      <w:start w:val="1"/>
      <w:numFmt w:val="decimal"/>
      <w:pStyle w:val="Heading4"/>
      <w:lvlText w:val="%1.%2.%3.%4. "/>
      <w:lvlJc w:val="left"/>
      <w:pPr>
        <w:ind w:left="864" w:hanging="864"/>
      </w:pPr>
    </w:lvl>
    <w:lvl w:ilvl="4">
      <w:start w:val="1"/>
      <w:numFmt w:val="decimal"/>
      <w:pStyle w:val="Heading5"/>
      <w:lvlText w:val="%1.%2.%3.%4.%5. "/>
      <w:lvlJc w:val="left"/>
      <w:pPr>
        <w:ind w:left="1008" w:hanging="1008"/>
      </w:pPr>
    </w:lvl>
    <w:lvl w:ilvl="5">
      <w:start w:val="1"/>
      <w:numFmt w:val="decimal"/>
      <w:pStyle w:val="Heading6"/>
      <w:lvlText w:val="%1.%2.%3.%4.%5.%6. "/>
      <w:lvlJc w:val="left"/>
      <w:pPr>
        <w:ind w:left="1152" w:hanging="1152"/>
      </w:pPr>
    </w:lvl>
    <w:lvl w:ilvl="6">
      <w:start w:val="1"/>
      <w:numFmt w:val="decimal"/>
      <w:pStyle w:val="Heading7"/>
      <w:lvlText w:val="%1.%2.%3.%4.%5.%6.%7. "/>
      <w:lvlJc w:val="left"/>
      <w:pPr>
        <w:ind w:left="1296" w:hanging="1296"/>
      </w:pPr>
    </w:lvl>
    <w:lvl w:ilvl="7">
      <w:start w:val="1"/>
      <w:numFmt w:val="decimal"/>
      <w:pStyle w:val="Heading8"/>
      <w:lvlText w:val="%1.%2.%3.%4.%5.%6.%7.%8. "/>
      <w:lvlJc w:val="left"/>
      <w:pPr>
        <w:ind w:left="1440" w:hanging="1440"/>
      </w:pPr>
    </w:lvl>
    <w:lvl w:ilvl="8">
      <w:start w:val="1"/>
      <w:numFmt w:val="decimal"/>
      <w:pStyle w:val="Heading9"/>
      <w:lvlText w:val="%1.%2.%3.%4.%5.%6.%7.%8.%9. "/>
      <w:lvlJc w:val="left"/>
      <w:pPr>
        <w:ind w:left="1584" w:hanging="1584"/>
      </w:pPr>
    </w:lvl>
  </w:abstractNum>
  <w:abstractNum w:abstractNumId="4" w15:restartNumberingAfterBreak="0">
    <w:nsid w:val="3FBB2F0F"/>
    <w:multiLevelType w:val="multilevel"/>
    <w:tmpl w:val="206C4886"/>
    <w:styleLink w:val="OrgDescriptionList"/>
    <w:lvl w:ilvl="0">
      <w:start w:val="1"/>
      <w:numFmt w:val="none"/>
      <w:lvlText w:val="%1"/>
      <w:lvlJc w:val="left"/>
      <w:pPr>
        <w:ind w:left="360" w:firstLine="0"/>
      </w:pPr>
    </w:lvl>
    <w:lvl w:ilvl="1">
      <w:start w:val="1"/>
      <w:numFmt w:val="none"/>
      <w:lvlText w:val="%2"/>
      <w:lvlJc w:val="left"/>
      <w:pPr>
        <w:ind w:left="720" w:firstLine="0"/>
      </w:pPr>
    </w:lvl>
    <w:lvl w:ilvl="2">
      <w:start w:val="1"/>
      <w:numFmt w:val="none"/>
      <w:lvlText w:val="%3"/>
      <w:lvlJc w:val="left"/>
      <w:pPr>
        <w:ind w:left="1080" w:firstLine="0"/>
      </w:pPr>
    </w:lvl>
    <w:lvl w:ilvl="3">
      <w:start w:val="1"/>
      <w:numFmt w:val="none"/>
      <w:lvlText w:val="%4"/>
      <w:lvlJc w:val="left"/>
      <w:pPr>
        <w:ind w:left="1440" w:firstLine="0"/>
      </w:pPr>
    </w:lvl>
    <w:lvl w:ilvl="4">
      <w:start w:val="1"/>
      <w:numFmt w:val="none"/>
      <w:lvlText w:val="%5"/>
      <w:lvlJc w:val="left"/>
      <w:pPr>
        <w:ind w:left="1800" w:firstLine="0"/>
      </w:pPr>
    </w:lvl>
    <w:lvl w:ilvl="5">
      <w:start w:val="1"/>
      <w:numFmt w:val="none"/>
      <w:lvlText w:val="%6"/>
      <w:lvlJc w:val="left"/>
      <w:pPr>
        <w:ind w:left="2160" w:firstLine="0"/>
      </w:pPr>
    </w:lvl>
    <w:lvl w:ilvl="6">
      <w:start w:val="1"/>
      <w:numFmt w:val="none"/>
      <w:lvlText w:val="%7"/>
      <w:lvlJc w:val="left"/>
      <w:pPr>
        <w:ind w:left="2520" w:firstLine="0"/>
      </w:pPr>
    </w:lvl>
    <w:lvl w:ilvl="7">
      <w:start w:val="1"/>
      <w:numFmt w:val="none"/>
      <w:lvlText w:val="%8"/>
      <w:lvlJc w:val="left"/>
      <w:pPr>
        <w:ind w:left="2880" w:firstLine="0"/>
      </w:pPr>
    </w:lvl>
    <w:lvl w:ilvl="8">
      <w:start w:val="1"/>
      <w:numFmt w:val="none"/>
      <w:lvlText w:val="%9"/>
      <w:lvlJc w:val="left"/>
      <w:pPr>
        <w:ind w:left="3240" w:firstLine="0"/>
      </w:pPr>
    </w:lvl>
  </w:abstractNum>
  <w:abstractNum w:abstractNumId="5" w15:restartNumberingAfterBreak="0">
    <w:nsid w:val="414D630E"/>
    <w:multiLevelType w:val="multilevel"/>
    <w:tmpl w:val="DC4A9F24"/>
    <w:styleLink w:val="OrgBulletedList"/>
    <w:lvl w:ilvl="0">
      <w:numFmt w:val="bullet"/>
      <w:lvlText w:val="•"/>
      <w:lvlJc w:val="left"/>
      <w:pPr>
        <w:ind w:left="720" w:hanging="360"/>
      </w:pPr>
    </w:lvl>
    <w:lvl w:ilvl="1">
      <w:numFmt w:val="bullet"/>
      <w:lvlText w:val="•"/>
      <w:lvlJc w:val="left"/>
      <w:pPr>
        <w:ind w:left="1080" w:hanging="360"/>
      </w:pPr>
    </w:lvl>
    <w:lvl w:ilvl="2">
      <w:numFmt w:val="bullet"/>
      <w:lvlText w:val="•"/>
      <w:lvlJc w:val="left"/>
      <w:pPr>
        <w:ind w:left="1440" w:hanging="360"/>
      </w:pPr>
    </w:lvl>
    <w:lvl w:ilvl="3">
      <w:numFmt w:val="bullet"/>
      <w:lvlText w:val="•"/>
      <w:lvlJc w:val="left"/>
      <w:pPr>
        <w:ind w:left="1800" w:hanging="360"/>
      </w:pPr>
    </w:lvl>
    <w:lvl w:ilvl="4">
      <w:numFmt w:val="bullet"/>
      <w:lvlText w:val="•"/>
      <w:lvlJc w:val="left"/>
      <w:pPr>
        <w:ind w:left="2160" w:hanging="360"/>
      </w:pPr>
    </w:lvl>
    <w:lvl w:ilvl="5">
      <w:numFmt w:val="bullet"/>
      <w:lvlText w:val="•"/>
      <w:lvlJc w:val="left"/>
      <w:pPr>
        <w:ind w:left="2520" w:hanging="360"/>
      </w:pPr>
    </w:lvl>
    <w:lvl w:ilvl="6">
      <w:numFmt w:val="bullet"/>
      <w:lvlText w:val="•"/>
      <w:lvlJc w:val="left"/>
      <w:pPr>
        <w:ind w:left="2880" w:hanging="360"/>
      </w:pPr>
    </w:lvl>
    <w:lvl w:ilvl="7">
      <w:numFmt w:val="bullet"/>
      <w:lvlText w:val="•"/>
      <w:lvlJc w:val="left"/>
      <w:pPr>
        <w:ind w:left="3240" w:hanging="360"/>
      </w:pPr>
    </w:lvl>
    <w:lvl w:ilvl="8">
      <w:numFmt w:val="bullet"/>
      <w:lvlText w:val="•"/>
      <w:lvlJc w:val="left"/>
      <w:pPr>
        <w:ind w:left="3600" w:hanging="360"/>
      </w:pPr>
    </w:lvl>
  </w:abstractNum>
  <w:abstractNum w:abstractNumId="6" w15:restartNumberingAfterBreak="0">
    <w:nsid w:val="6F990025"/>
    <w:multiLevelType w:val="multilevel"/>
    <w:tmpl w:val="96DE2E44"/>
    <w:styleLink w:val="OrgSrcBlockNumberedLine"/>
    <w:lvl w:ilvl="0">
      <w:start w:val="1"/>
      <w:numFmt w:val="decimal"/>
      <w:lvlText w:val="%1"/>
      <w:lvlJc w:val="right"/>
      <w:pPr>
        <w:ind w:left="720" w:hanging="360"/>
      </w:pPr>
    </w:lvl>
    <w:lvl w:ilvl="1">
      <w:start w:val="1"/>
      <w:numFmt w:val="decimal"/>
      <w:lvlText w:val="%2"/>
      <w:lvlJc w:val="right"/>
      <w:pPr>
        <w:ind w:left="1080" w:hanging="360"/>
      </w:pPr>
    </w:lvl>
    <w:lvl w:ilvl="2">
      <w:start w:val="1"/>
      <w:numFmt w:val="decimal"/>
      <w:lvlText w:val="%3"/>
      <w:lvlJc w:val="right"/>
      <w:pPr>
        <w:ind w:left="1440" w:hanging="360"/>
      </w:pPr>
    </w:lvl>
    <w:lvl w:ilvl="3">
      <w:start w:val="1"/>
      <w:numFmt w:val="decimal"/>
      <w:lvlText w:val="%4"/>
      <w:lvlJc w:val="right"/>
      <w:pPr>
        <w:ind w:left="1800" w:hanging="360"/>
      </w:pPr>
    </w:lvl>
    <w:lvl w:ilvl="4">
      <w:start w:val="1"/>
      <w:numFmt w:val="decimal"/>
      <w:lvlText w:val="%5"/>
      <w:lvlJc w:val="right"/>
      <w:pPr>
        <w:ind w:left="2160" w:hanging="360"/>
      </w:pPr>
    </w:lvl>
    <w:lvl w:ilvl="5">
      <w:start w:val="1"/>
      <w:numFmt w:val="decimal"/>
      <w:lvlText w:val="%6"/>
      <w:lvlJc w:val="right"/>
      <w:pPr>
        <w:ind w:left="2520" w:hanging="360"/>
      </w:pPr>
    </w:lvl>
    <w:lvl w:ilvl="6">
      <w:start w:val="1"/>
      <w:numFmt w:val="decimal"/>
      <w:lvlText w:val="%7"/>
      <w:lvlJc w:val="right"/>
      <w:pPr>
        <w:ind w:left="2880" w:hanging="360"/>
      </w:pPr>
    </w:lvl>
    <w:lvl w:ilvl="7">
      <w:start w:val="1"/>
      <w:numFmt w:val="decimal"/>
      <w:lvlText w:val="%8"/>
      <w:lvlJc w:val="right"/>
      <w:pPr>
        <w:ind w:left="3240" w:hanging="360"/>
      </w:pPr>
    </w:lvl>
    <w:lvl w:ilvl="8">
      <w:start w:val="1"/>
      <w:numFmt w:val="decimal"/>
      <w:lvlText w:val="%9"/>
      <w:lvlJc w:val="right"/>
      <w:pPr>
        <w:ind w:left="3600" w:hanging="360"/>
      </w:pPr>
    </w:lvl>
  </w:abstractNum>
  <w:num w:numId="1" w16cid:durableId="2082675837">
    <w:abstractNumId w:val="3"/>
  </w:num>
  <w:num w:numId="2" w16cid:durableId="856696737">
    <w:abstractNumId w:val="1"/>
  </w:num>
  <w:num w:numId="3" w16cid:durableId="1979601378">
    <w:abstractNumId w:val="0"/>
  </w:num>
  <w:num w:numId="4" w16cid:durableId="1203902446">
    <w:abstractNumId w:val="2"/>
  </w:num>
  <w:num w:numId="5" w16cid:durableId="1411734925">
    <w:abstractNumId w:val="5"/>
  </w:num>
  <w:num w:numId="6" w16cid:durableId="1224759464">
    <w:abstractNumId w:val="4"/>
  </w:num>
  <w:num w:numId="7" w16cid:durableId="51276157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9"/>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2933"/>
    <w:rsid w:val="00022933"/>
    <w:rsid w:val="000B7BE4"/>
    <w:rsid w:val="00113358"/>
    <w:rsid w:val="00125BA1"/>
    <w:rsid w:val="002032FA"/>
    <w:rsid w:val="004D75E7"/>
    <w:rsid w:val="006B57B5"/>
    <w:rsid w:val="007C2090"/>
    <w:rsid w:val="007F1812"/>
    <w:rsid w:val="0082265A"/>
    <w:rsid w:val="009402D5"/>
    <w:rsid w:val="00A41CF3"/>
    <w:rsid w:val="00AD6001"/>
    <w:rsid w:val="00C47B72"/>
    <w:rsid w:val="00C71CD9"/>
    <w:rsid w:val="00D46212"/>
    <w:rsid w:val="00D94C03"/>
    <w:rsid w:val="00DA584A"/>
    <w:rsid w:val="00F005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852588"/>
  <w15:docId w15:val="{40286ECF-6FFF-614B-B7BD-AD129B2529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ahoma"/>
        <w:kern w:val="3"/>
        <w:sz w:val="24"/>
        <w:szCs w:val="24"/>
        <w:lang w:val="en-GB"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Heading"/>
    <w:next w:val="Textbody"/>
    <w:uiPriority w:val="9"/>
    <w:qFormat/>
    <w:pPr>
      <w:numPr>
        <w:numId w:val="1"/>
      </w:numPr>
      <w:outlineLvl w:val="0"/>
    </w:pPr>
    <w:rPr>
      <w:b/>
      <w:bCs/>
    </w:rPr>
  </w:style>
  <w:style w:type="paragraph" w:styleId="Heading2">
    <w:name w:val="heading 2"/>
    <w:basedOn w:val="Heading"/>
    <w:next w:val="Textbody"/>
    <w:uiPriority w:val="9"/>
    <w:semiHidden/>
    <w:unhideWhenUsed/>
    <w:qFormat/>
    <w:pPr>
      <w:numPr>
        <w:ilvl w:val="1"/>
        <w:numId w:val="1"/>
      </w:numPr>
      <w:outlineLvl w:val="1"/>
    </w:pPr>
    <w:rPr>
      <w:b/>
      <w:bCs/>
      <w:i/>
      <w:iCs/>
    </w:rPr>
  </w:style>
  <w:style w:type="paragraph" w:styleId="Heading3">
    <w:name w:val="heading 3"/>
    <w:basedOn w:val="Heading"/>
    <w:next w:val="Textbody"/>
    <w:uiPriority w:val="9"/>
    <w:semiHidden/>
    <w:unhideWhenUsed/>
    <w:qFormat/>
    <w:pPr>
      <w:numPr>
        <w:ilvl w:val="2"/>
        <w:numId w:val="1"/>
      </w:numPr>
      <w:outlineLvl w:val="2"/>
    </w:pPr>
    <w:rPr>
      <w:b/>
      <w:bCs/>
    </w:rPr>
  </w:style>
  <w:style w:type="paragraph" w:styleId="Heading4">
    <w:name w:val="heading 4"/>
    <w:basedOn w:val="Heading"/>
    <w:next w:val="Textbody"/>
    <w:uiPriority w:val="9"/>
    <w:semiHidden/>
    <w:unhideWhenUsed/>
    <w:qFormat/>
    <w:pPr>
      <w:numPr>
        <w:ilvl w:val="3"/>
        <w:numId w:val="1"/>
      </w:numPr>
      <w:outlineLvl w:val="3"/>
    </w:pPr>
    <w:rPr>
      <w:b/>
      <w:bCs/>
      <w:i/>
      <w:iCs/>
    </w:rPr>
  </w:style>
  <w:style w:type="paragraph" w:styleId="Heading5">
    <w:name w:val="heading 5"/>
    <w:basedOn w:val="Heading"/>
    <w:next w:val="Textbody"/>
    <w:uiPriority w:val="9"/>
    <w:semiHidden/>
    <w:unhideWhenUsed/>
    <w:qFormat/>
    <w:pPr>
      <w:numPr>
        <w:ilvl w:val="4"/>
        <w:numId w:val="1"/>
      </w:numPr>
      <w:outlineLvl w:val="4"/>
    </w:pPr>
    <w:rPr>
      <w:b/>
      <w:bCs/>
    </w:rPr>
  </w:style>
  <w:style w:type="paragraph" w:styleId="Heading6">
    <w:name w:val="heading 6"/>
    <w:basedOn w:val="Heading"/>
    <w:next w:val="Textbody"/>
    <w:uiPriority w:val="9"/>
    <w:semiHidden/>
    <w:unhideWhenUsed/>
    <w:qFormat/>
    <w:pPr>
      <w:numPr>
        <w:ilvl w:val="5"/>
        <w:numId w:val="1"/>
      </w:numPr>
      <w:outlineLvl w:val="5"/>
    </w:pPr>
    <w:rPr>
      <w:b/>
      <w:bCs/>
    </w:rPr>
  </w:style>
  <w:style w:type="paragraph" w:styleId="Heading7">
    <w:name w:val="heading 7"/>
    <w:basedOn w:val="Heading"/>
    <w:next w:val="Textbody"/>
    <w:pPr>
      <w:numPr>
        <w:ilvl w:val="6"/>
        <w:numId w:val="1"/>
      </w:numPr>
      <w:outlineLvl w:val="6"/>
    </w:pPr>
    <w:rPr>
      <w:b/>
      <w:bCs/>
    </w:rPr>
  </w:style>
  <w:style w:type="paragraph" w:styleId="Heading8">
    <w:name w:val="heading 8"/>
    <w:basedOn w:val="Heading"/>
    <w:next w:val="Textbody"/>
    <w:pPr>
      <w:numPr>
        <w:ilvl w:val="7"/>
        <w:numId w:val="1"/>
      </w:numPr>
      <w:outlineLvl w:val="7"/>
    </w:pPr>
    <w:rPr>
      <w:b/>
      <w:bCs/>
    </w:rPr>
  </w:style>
  <w:style w:type="paragraph" w:styleId="Heading9">
    <w:name w:val="heading 9"/>
    <w:basedOn w:val="Heading"/>
    <w:next w:val="Textbody"/>
    <w:pPr>
      <w:numPr>
        <w:ilvl w:val="8"/>
        <w:numId w:val="1"/>
      </w:numPr>
      <w:outlineLvl w:val="8"/>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OrgOutline">
    <w:name w:val="OrgOutline"/>
    <w:basedOn w:val="NoList"/>
    <w:pPr>
      <w:numPr>
        <w:numId w:val="1"/>
      </w:numPr>
    </w:pPr>
  </w:style>
  <w:style w:type="paragraph" w:customStyle="1" w:styleId="Standard">
    <w:name w:val="Standard"/>
  </w:style>
  <w:style w:type="paragraph" w:customStyle="1" w:styleId="Heading">
    <w:name w:val="Heading"/>
    <w:basedOn w:val="Standard"/>
    <w:next w:val="Textbody"/>
    <w:pPr>
      <w:keepNext/>
      <w:tabs>
        <w:tab w:val="right" w:pos="9638"/>
      </w:tabs>
      <w:spacing w:before="240" w:after="120"/>
    </w:pPr>
    <w:rPr>
      <w:rFonts w:ascii="Arial" w:hAnsi="Arial"/>
      <w:sz w:val="28"/>
      <w:szCs w:val="28"/>
    </w:rPr>
  </w:style>
  <w:style w:type="paragraph" w:customStyle="1" w:styleId="Textbody">
    <w:name w:val="Text body"/>
    <w:basedOn w:val="Standard"/>
    <w:pPr>
      <w:spacing w:after="120"/>
    </w:pPr>
  </w:style>
  <w:style w:type="paragraph" w:styleId="List">
    <w:name w:val="List"/>
    <w:basedOn w:val="Textbody"/>
  </w:style>
  <w:style w:type="paragraph" w:styleId="Caption">
    <w:name w:val="caption"/>
    <w:basedOn w:val="Standard"/>
    <w:pPr>
      <w:suppressLineNumbers/>
      <w:spacing w:before="120" w:after="120"/>
    </w:pPr>
    <w:rPr>
      <w:i/>
      <w:iCs/>
    </w:rPr>
  </w:style>
  <w:style w:type="paragraph" w:customStyle="1" w:styleId="Index">
    <w:name w:val="Index"/>
    <w:basedOn w:val="Standard"/>
    <w:pPr>
      <w:suppressLineNumbers/>
    </w:pPr>
  </w:style>
  <w:style w:type="paragraph" w:customStyle="1" w:styleId="Heading201unnumbered">
    <w:name w:val="Heading_20_1_unnumbered"/>
    <w:basedOn w:val="Heading1"/>
    <w:pPr>
      <w:numPr>
        <w:numId w:val="0"/>
      </w:numPr>
    </w:pPr>
  </w:style>
  <w:style w:type="paragraph" w:customStyle="1" w:styleId="Heading202unnumbered">
    <w:name w:val="Heading_20_2_unnumbered"/>
    <w:basedOn w:val="Heading2"/>
    <w:pPr>
      <w:numPr>
        <w:ilvl w:val="0"/>
        <w:numId w:val="0"/>
      </w:numPr>
    </w:pPr>
  </w:style>
  <w:style w:type="paragraph" w:customStyle="1" w:styleId="Heading203unnumbered">
    <w:name w:val="Heading_20_3_unnumbered"/>
    <w:basedOn w:val="Heading3"/>
    <w:pPr>
      <w:numPr>
        <w:ilvl w:val="0"/>
        <w:numId w:val="0"/>
      </w:numPr>
    </w:pPr>
  </w:style>
  <w:style w:type="paragraph" w:customStyle="1" w:styleId="Heading204unnumbered">
    <w:name w:val="Heading_20_4_unnumbered"/>
    <w:basedOn w:val="Heading4"/>
    <w:pPr>
      <w:numPr>
        <w:ilvl w:val="0"/>
        <w:numId w:val="0"/>
      </w:numPr>
    </w:pPr>
  </w:style>
  <w:style w:type="paragraph" w:customStyle="1" w:styleId="Heading205unnumbered">
    <w:name w:val="Heading_20_5_unnumbered"/>
    <w:basedOn w:val="Heading5"/>
    <w:pPr>
      <w:numPr>
        <w:ilvl w:val="0"/>
        <w:numId w:val="0"/>
      </w:numPr>
    </w:pPr>
  </w:style>
  <w:style w:type="paragraph" w:customStyle="1" w:styleId="Heading206unnumbered">
    <w:name w:val="Heading_20_6_unnumbered"/>
    <w:basedOn w:val="Heading6"/>
    <w:pPr>
      <w:numPr>
        <w:ilvl w:val="0"/>
        <w:numId w:val="0"/>
      </w:numPr>
    </w:pPr>
  </w:style>
  <w:style w:type="paragraph" w:customStyle="1" w:styleId="Heading207unnumbered">
    <w:name w:val="Heading_20_7_unnumbered"/>
    <w:basedOn w:val="Heading7"/>
    <w:pPr>
      <w:numPr>
        <w:ilvl w:val="0"/>
        <w:numId w:val="0"/>
      </w:numPr>
    </w:pPr>
  </w:style>
  <w:style w:type="paragraph" w:customStyle="1" w:styleId="Heading208unnumbered">
    <w:name w:val="Heading_20_8_unnumbered"/>
    <w:basedOn w:val="Heading8"/>
    <w:pPr>
      <w:numPr>
        <w:ilvl w:val="0"/>
        <w:numId w:val="0"/>
      </w:numPr>
    </w:pPr>
  </w:style>
  <w:style w:type="paragraph" w:customStyle="1" w:styleId="Heading209unnumbered">
    <w:name w:val="Heading_20_9_unnumbered"/>
    <w:basedOn w:val="Heading9"/>
    <w:pPr>
      <w:numPr>
        <w:ilvl w:val="0"/>
        <w:numId w:val="0"/>
      </w:numPr>
    </w:pPr>
  </w:style>
  <w:style w:type="paragraph" w:customStyle="1" w:styleId="Heading10">
    <w:name w:val="Heading 10"/>
    <w:basedOn w:val="Heading"/>
    <w:next w:val="Textbody"/>
    <w:rPr>
      <w:b/>
      <w:bCs/>
    </w:rPr>
  </w:style>
  <w:style w:type="paragraph" w:customStyle="1" w:styleId="Heading2010unnumbered">
    <w:name w:val="Heading_20_10_unnumbered"/>
    <w:basedOn w:val="Heading10"/>
  </w:style>
  <w:style w:type="paragraph" w:customStyle="1" w:styleId="Heading1title">
    <w:name w:val="Heading 1.title"/>
    <w:basedOn w:val="Heading1"/>
    <w:pPr>
      <w:numPr>
        <w:numId w:val="0"/>
      </w:numPr>
      <w:jc w:val="center"/>
    </w:pPr>
  </w:style>
  <w:style w:type="paragraph" w:styleId="Title">
    <w:name w:val="Title"/>
    <w:basedOn w:val="Heading"/>
    <w:next w:val="Subtitle"/>
    <w:uiPriority w:val="10"/>
    <w:qFormat/>
    <w:pPr>
      <w:jc w:val="center"/>
    </w:pPr>
    <w:rPr>
      <w:b/>
      <w:bCs/>
      <w:sz w:val="36"/>
      <w:szCs w:val="36"/>
    </w:rPr>
  </w:style>
  <w:style w:type="paragraph" w:customStyle="1" w:styleId="OrgTitle">
    <w:name w:val="OrgTitle"/>
    <w:basedOn w:val="Title"/>
    <w:pPr>
      <w:spacing w:before="0" w:after="0"/>
    </w:pPr>
    <w:rPr>
      <w:sz w:val="48"/>
    </w:rPr>
  </w:style>
  <w:style w:type="paragraph" w:styleId="Subtitle">
    <w:name w:val="Subtitle"/>
    <w:basedOn w:val="Heading"/>
    <w:next w:val="Textbody"/>
    <w:uiPriority w:val="11"/>
    <w:qFormat/>
    <w:pPr>
      <w:jc w:val="center"/>
    </w:pPr>
    <w:rPr>
      <w:i/>
      <w:iCs/>
    </w:rPr>
  </w:style>
  <w:style w:type="paragraph" w:customStyle="1" w:styleId="OrgSubtitle">
    <w:name w:val="OrgSubtitle"/>
    <w:basedOn w:val="Subtitle"/>
    <w:pPr>
      <w:spacing w:before="0" w:after="0"/>
    </w:pPr>
    <w:rPr>
      <w:sz w:val="40"/>
    </w:rPr>
  </w:style>
  <w:style w:type="paragraph" w:customStyle="1" w:styleId="Textbodyindent">
    <w:name w:val="Text body indent"/>
    <w:basedOn w:val="Textbody"/>
    <w:pPr>
      <w:ind w:left="283"/>
    </w:pPr>
  </w:style>
  <w:style w:type="paragraph" w:customStyle="1" w:styleId="ListIndent">
    <w:name w:val="List Indent"/>
    <w:basedOn w:val="Textbody"/>
    <w:pPr>
      <w:tabs>
        <w:tab w:val="left" w:pos="2835"/>
      </w:tabs>
      <w:ind w:left="2835" w:hanging="2551"/>
    </w:pPr>
  </w:style>
  <w:style w:type="paragraph" w:customStyle="1" w:styleId="Firstlineindent">
    <w:name w:val="First line indent"/>
    <w:basedOn w:val="Textbody"/>
    <w:pPr>
      <w:ind w:firstLine="283"/>
    </w:pPr>
  </w:style>
  <w:style w:type="paragraph" w:customStyle="1" w:styleId="Hangingindent">
    <w:name w:val="Hanging indent"/>
    <w:basedOn w:val="Textbody"/>
    <w:pPr>
      <w:tabs>
        <w:tab w:val="left" w:pos="567"/>
      </w:tabs>
      <w:ind w:left="567" w:hanging="283"/>
    </w:pPr>
  </w:style>
  <w:style w:type="paragraph" w:styleId="Salutation">
    <w:name w:val="Salutation"/>
    <w:basedOn w:val="Standard"/>
    <w:pPr>
      <w:suppressLineNumbers/>
    </w:pPr>
  </w:style>
  <w:style w:type="paragraph" w:customStyle="1" w:styleId="ContentsHeading">
    <w:name w:val="Contents Heading"/>
    <w:basedOn w:val="Heading"/>
    <w:pPr>
      <w:suppressLineNumbers/>
    </w:pPr>
    <w:rPr>
      <w:b/>
      <w:bCs/>
      <w:sz w:val="32"/>
      <w:szCs w:val="32"/>
    </w:rPr>
  </w:style>
  <w:style w:type="paragraph" w:customStyle="1" w:styleId="Contents1">
    <w:name w:val="Contents 1"/>
    <w:basedOn w:val="Index"/>
    <w:pPr>
      <w:tabs>
        <w:tab w:val="right" w:leader="dot" w:pos="9638"/>
      </w:tabs>
    </w:pPr>
  </w:style>
  <w:style w:type="paragraph" w:customStyle="1" w:styleId="Contents2">
    <w:name w:val="Contents 2"/>
    <w:basedOn w:val="Index"/>
    <w:pPr>
      <w:tabs>
        <w:tab w:val="right" w:leader="dot" w:pos="9638"/>
      </w:tabs>
      <w:ind w:left="283"/>
    </w:pPr>
  </w:style>
  <w:style w:type="paragraph" w:customStyle="1" w:styleId="Contents3">
    <w:name w:val="Contents 3"/>
    <w:basedOn w:val="Index"/>
    <w:pPr>
      <w:tabs>
        <w:tab w:val="right" w:leader="dot" w:pos="9638"/>
      </w:tabs>
      <w:ind w:left="566"/>
    </w:pPr>
  </w:style>
  <w:style w:type="paragraph" w:customStyle="1" w:styleId="Contents4">
    <w:name w:val="Contents 4"/>
    <w:basedOn w:val="Index"/>
    <w:pPr>
      <w:tabs>
        <w:tab w:val="right" w:leader="dot" w:pos="9638"/>
      </w:tabs>
      <w:ind w:left="849"/>
    </w:pPr>
  </w:style>
  <w:style w:type="paragraph" w:customStyle="1" w:styleId="Contents5">
    <w:name w:val="Contents 5"/>
    <w:basedOn w:val="Index"/>
    <w:pPr>
      <w:tabs>
        <w:tab w:val="right" w:leader="dot" w:pos="9638"/>
      </w:tabs>
      <w:ind w:left="1132"/>
    </w:pPr>
  </w:style>
  <w:style w:type="paragraph" w:customStyle="1" w:styleId="Contents6">
    <w:name w:val="Contents 6"/>
    <w:basedOn w:val="Index"/>
    <w:pPr>
      <w:tabs>
        <w:tab w:val="right" w:leader="dot" w:pos="9638"/>
      </w:tabs>
      <w:ind w:left="1415"/>
    </w:pPr>
  </w:style>
  <w:style w:type="paragraph" w:customStyle="1" w:styleId="Contents7">
    <w:name w:val="Contents 7"/>
    <w:basedOn w:val="Index"/>
    <w:pPr>
      <w:tabs>
        <w:tab w:val="right" w:leader="dot" w:pos="9638"/>
      </w:tabs>
      <w:ind w:left="1698"/>
    </w:pPr>
  </w:style>
  <w:style w:type="paragraph" w:customStyle="1" w:styleId="Contents8">
    <w:name w:val="Contents 8"/>
    <w:basedOn w:val="Index"/>
    <w:pPr>
      <w:tabs>
        <w:tab w:val="right" w:leader="dot" w:pos="9638"/>
      </w:tabs>
      <w:ind w:left="1981"/>
    </w:pPr>
  </w:style>
  <w:style w:type="paragraph" w:customStyle="1" w:styleId="Contents9">
    <w:name w:val="Contents 9"/>
    <w:basedOn w:val="Index"/>
    <w:pPr>
      <w:tabs>
        <w:tab w:val="right" w:leader="dot" w:pos="9638"/>
      </w:tabs>
      <w:ind w:left="2264"/>
    </w:pPr>
  </w:style>
  <w:style w:type="paragraph" w:customStyle="1" w:styleId="Contents10">
    <w:name w:val="Contents 10"/>
    <w:basedOn w:val="Index"/>
    <w:pPr>
      <w:tabs>
        <w:tab w:val="right" w:leader="dot" w:pos="9638"/>
      </w:tabs>
      <w:ind w:left="2547"/>
    </w:pPr>
  </w:style>
  <w:style w:type="paragraph" w:customStyle="1" w:styleId="Quotations">
    <w:name w:val="Quotations"/>
    <w:basedOn w:val="Standard"/>
    <w:pPr>
      <w:spacing w:after="283"/>
      <w:ind w:left="567" w:right="567"/>
    </w:pPr>
  </w:style>
  <w:style w:type="paragraph" w:customStyle="1" w:styleId="OrgFootnoteQuotations">
    <w:name w:val="OrgFootnoteQuotations"/>
    <w:basedOn w:val="Footnote"/>
    <w:pPr>
      <w:spacing w:after="283"/>
      <w:ind w:left="567" w:right="567" w:firstLine="0"/>
    </w:pPr>
  </w:style>
  <w:style w:type="paragraph" w:customStyle="1" w:styleId="PreformattedText">
    <w:name w:val="Preformatted Text"/>
    <w:basedOn w:val="Standard"/>
    <w:rPr>
      <w:rFonts w:ascii="Courier New" w:eastAsia="NSimSun" w:hAnsi="Courier New" w:cs="Courier New"/>
      <w:sz w:val="20"/>
      <w:szCs w:val="20"/>
    </w:rPr>
  </w:style>
  <w:style w:type="paragraph" w:customStyle="1" w:styleId="OrgVerse">
    <w:name w:val="OrgVerse"/>
    <w:basedOn w:val="PreformattedText"/>
  </w:style>
  <w:style w:type="paragraph" w:customStyle="1" w:styleId="OrgClock">
    <w:name w:val="OrgClock"/>
    <w:basedOn w:val="Textbody"/>
    <w:pPr>
      <w:spacing w:after="0"/>
    </w:pPr>
  </w:style>
  <w:style w:type="paragraph" w:customStyle="1" w:styleId="OrgClockLastLine">
    <w:name w:val="OrgClockLastLine"/>
    <w:basedOn w:val="OrgClock"/>
  </w:style>
  <w:style w:type="paragraph" w:customStyle="1" w:styleId="OrgPlanning">
    <w:name w:val="OrgPlanning"/>
    <w:basedOn w:val="Textbody"/>
  </w:style>
  <w:style w:type="paragraph" w:customStyle="1" w:styleId="OrgFixedWidthBlock">
    <w:name w:val="OrgFixedWidthBlock"/>
    <w:basedOn w:val="PreformattedText"/>
    <w:pPr>
      <w:pBdr>
        <w:top w:val="single" w:sz="2" w:space="1" w:color="000000"/>
        <w:left w:val="single" w:sz="2" w:space="1" w:color="000000"/>
        <w:bottom w:val="single" w:sz="2" w:space="1" w:color="000000"/>
        <w:right w:val="single" w:sz="2" w:space="1" w:color="000000"/>
      </w:pBdr>
      <w:shd w:val="clear" w:color="auto" w:fill="C0C0C0"/>
    </w:pPr>
  </w:style>
  <w:style w:type="paragraph" w:customStyle="1" w:styleId="OrgFixedWidthBlockLastLine">
    <w:name w:val="OrgFixedWidthBlockLastLine"/>
    <w:basedOn w:val="OrgFixedWidthBlock"/>
    <w:pPr>
      <w:spacing w:after="119"/>
    </w:pPr>
  </w:style>
  <w:style w:type="paragraph" w:customStyle="1" w:styleId="OrgSrcBlockLastLine">
    <w:name w:val="OrgSrcBlockLastLine"/>
    <w:pPr>
      <w:spacing w:after="119"/>
    </w:pPr>
  </w:style>
  <w:style w:type="paragraph" w:customStyle="1" w:styleId="OrgCenter">
    <w:name w:val="OrgCenter"/>
    <w:basedOn w:val="Textbody"/>
    <w:pPr>
      <w:jc w:val="center"/>
    </w:pPr>
  </w:style>
  <w:style w:type="paragraph" w:customStyle="1" w:styleId="OrgFootnoteCenter">
    <w:name w:val="OrgFootnoteCenter"/>
    <w:basedOn w:val="Footnote"/>
    <w:pPr>
      <w:jc w:val="center"/>
    </w:pPr>
  </w:style>
  <w:style w:type="paragraph" w:customStyle="1" w:styleId="OrgTableContents">
    <w:name w:val="OrgTableContents"/>
    <w:basedOn w:val="Textbody"/>
  </w:style>
  <w:style w:type="paragraph" w:customStyle="1" w:styleId="OrgTableHeading">
    <w:name w:val="OrgTableHeading"/>
    <w:basedOn w:val="OrgTableContents"/>
    <w:pPr>
      <w:suppressLineNumbers/>
      <w:jc w:val="center"/>
    </w:pPr>
    <w:rPr>
      <w:b/>
      <w:bCs/>
    </w:rPr>
  </w:style>
  <w:style w:type="paragraph" w:customStyle="1" w:styleId="OrgTableHeadingLeft">
    <w:name w:val="OrgTableHeadingLeft"/>
    <w:basedOn w:val="OrgTableHeading"/>
    <w:pPr>
      <w:jc w:val="left"/>
    </w:pPr>
  </w:style>
  <w:style w:type="paragraph" w:customStyle="1" w:styleId="OrgTableHeadingRight">
    <w:name w:val="OrgTableHeadingRight"/>
    <w:basedOn w:val="OrgTableHeading"/>
    <w:pPr>
      <w:jc w:val="right"/>
    </w:pPr>
  </w:style>
  <w:style w:type="paragraph" w:customStyle="1" w:styleId="OrgTableHeadingCenter">
    <w:name w:val="OrgTableHeadingCenter"/>
    <w:basedOn w:val="OrgTableHeading"/>
  </w:style>
  <w:style w:type="paragraph" w:customStyle="1" w:styleId="OrgTableContentsLeft">
    <w:name w:val="OrgTableContentsLeft"/>
    <w:basedOn w:val="OrgTableContents"/>
  </w:style>
  <w:style w:type="paragraph" w:customStyle="1" w:styleId="OrgTableContentsRight">
    <w:name w:val="OrgTableContentsRight"/>
    <w:basedOn w:val="OrgTableContents"/>
    <w:pPr>
      <w:jc w:val="right"/>
    </w:pPr>
  </w:style>
  <w:style w:type="paragraph" w:customStyle="1" w:styleId="OrgTableContentsCenter">
    <w:name w:val="OrgTableContentsCenter"/>
    <w:basedOn w:val="OrgTableContents"/>
    <w:pPr>
      <w:jc w:val="center"/>
    </w:pPr>
  </w:style>
  <w:style w:type="paragraph" w:customStyle="1" w:styleId="Textbodybold">
    <w:name w:val="Text body bold"/>
    <w:basedOn w:val="Textbody"/>
    <w:next w:val="Textbody"/>
    <w:rPr>
      <w:b/>
    </w:rPr>
  </w:style>
  <w:style w:type="paragraph" w:customStyle="1" w:styleId="Footnote">
    <w:name w:val="Footnote"/>
    <w:basedOn w:val="Standard"/>
    <w:pPr>
      <w:suppressLineNumbers/>
      <w:ind w:left="283" w:hanging="283"/>
    </w:pPr>
    <w:rPr>
      <w:sz w:val="20"/>
      <w:szCs w:val="20"/>
    </w:rPr>
  </w:style>
  <w:style w:type="paragraph" w:customStyle="1" w:styleId="Figure">
    <w:name w:val="Figure"/>
    <w:basedOn w:val="Caption"/>
  </w:style>
  <w:style w:type="paragraph" w:customStyle="1" w:styleId="IllustrationIndexHeading">
    <w:name w:val="Illustration Index Heading"/>
    <w:basedOn w:val="Heading"/>
    <w:pPr>
      <w:suppressLineNumbers/>
    </w:pPr>
    <w:rPr>
      <w:b/>
      <w:bCs/>
      <w:sz w:val="32"/>
      <w:szCs w:val="32"/>
    </w:rPr>
  </w:style>
  <w:style w:type="paragraph" w:customStyle="1" w:styleId="Table">
    <w:name w:val="Table"/>
    <w:basedOn w:val="Caption"/>
    <w:pPr>
      <w:jc w:val="center"/>
    </w:pPr>
  </w:style>
  <w:style w:type="paragraph" w:customStyle="1" w:styleId="Listing">
    <w:name w:val="Listing"/>
    <w:basedOn w:val="Caption"/>
    <w:pPr>
      <w:keepNext/>
    </w:pPr>
  </w:style>
  <w:style w:type="paragraph" w:customStyle="1" w:styleId="HorizontalLine">
    <w:name w:val="Horizontal Line"/>
    <w:basedOn w:val="Standard"/>
    <w:next w:val="Textbody"/>
    <w:pPr>
      <w:suppressLineNumbers/>
      <w:spacing w:after="119"/>
    </w:pPr>
    <w:rPr>
      <w:sz w:val="12"/>
      <w:szCs w:val="12"/>
    </w:rPr>
  </w:style>
  <w:style w:type="character" w:styleId="Emphasis">
    <w:name w:val="Emphasis"/>
    <w:uiPriority w:val="20"/>
    <w:qFormat/>
    <w:rPr>
      <w:i/>
      <w:iCs/>
    </w:rPr>
  </w:style>
  <w:style w:type="character" w:customStyle="1" w:styleId="Underline">
    <w:name w:val="Underline"/>
    <w:rPr>
      <w:u w:val="single"/>
      <w:shd w:val="clear" w:color="auto" w:fill="auto"/>
    </w:rPr>
  </w:style>
  <w:style w:type="character" w:customStyle="1" w:styleId="Strikethrough">
    <w:name w:val="Strikethrough"/>
    <w:rPr>
      <w:strike/>
    </w:rPr>
  </w:style>
  <w:style w:type="character" w:customStyle="1" w:styleId="SourceText">
    <w:name w:val="Source Text"/>
    <w:rPr>
      <w:rFonts w:ascii="Courier New" w:eastAsia="NSimSun" w:hAnsi="Courier New" w:cs="Courier New"/>
      <w:shd w:val="clear" w:color="auto" w:fill="auto"/>
    </w:rPr>
  </w:style>
  <w:style w:type="character" w:customStyle="1" w:styleId="Citation">
    <w:name w:val="Citation"/>
    <w:rPr>
      <w:i/>
      <w:iCs/>
    </w:rPr>
  </w:style>
  <w:style w:type="character" w:customStyle="1" w:styleId="Example">
    <w:name w:val="Example"/>
    <w:rPr>
      <w:rFonts w:ascii="Courier New" w:eastAsia="NSimSun" w:hAnsi="Courier New" w:cs="Courier New"/>
      <w:shd w:val="clear" w:color="auto" w:fill="auto"/>
    </w:rPr>
  </w:style>
  <w:style w:type="character" w:customStyle="1" w:styleId="OrgCode">
    <w:name w:val="OrgCode"/>
    <w:basedOn w:val="SourceText"/>
    <w:rPr>
      <w:rFonts w:ascii="Courier New" w:eastAsia="NSimSun" w:hAnsi="Courier New" w:cs="Courier New"/>
      <w:shd w:val="clear" w:color="auto" w:fill="auto"/>
    </w:rPr>
  </w:style>
  <w:style w:type="character" w:customStyle="1" w:styleId="OrgTodo">
    <w:name w:val="OrgTodo"/>
  </w:style>
  <w:style w:type="character" w:customStyle="1" w:styleId="OrgDone">
    <w:name w:val="OrgDone"/>
  </w:style>
  <w:style w:type="character" w:customStyle="1" w:styleId="OrgTag">
    <w:name w:val="OrgTag"/>
    <w:rPr>
      <w:smallCaps/>
      <w:shd w:val="clear" w:color="auto" w:fill="auto"/>
    </w:rPr>
  </w:style>
  <w:style w:type="character" w:customStyle="1" w:styleId="OrgTags">
    <w:name w:val="OrgTags"/>
  </w:style>
  <w:style w:type="character" w:customStyle="1" w:styleId="OrgPriority">
    <w:name w:val="OrgPriority"/>
  </w:style>
  <w:style w:type="character" w:customStyle="1" w:styleId="OrgPriority-A">
    <w:name w:val="OrgPriority-A"/>
    <w:basedOn w:val="OrgPriority"/>
  </w:style>
  <w:style w:type="character" w:customStyle="1" w:styleId="OrgPriority-B">
    <w:name w:val="OrgPriority-B"/>
    <w:basedOn w:val="OrgPriority"/>
  </w:style>
  <w:style w:type="character" w:customStyle="1" w:styleId="OrgPriority-C">
    <w:name w:val="OrgPriority-C"/>
    <w:basedOn w:val="OrgPriority"/>
  </w:style>
  <w:style w:type="character" w:customStyle="1" w:styleId="OrgTimestamp">
    <w:name w:val="OrgTimestamp"/>
    <w:rPr>
      <w:rFonts w:ascii="Courier New" w:eastAsia="NSimSun" w:hAnsi="Courier New" w:cs="Courier New"/>
      <w:shd w:val="clear" w:color="auto" w:fill="auto"/>
    </w:rPr>
  </w:style>
  <w:style w:type="character" w:customStyle="1" w:styleId="OrgActiveTimestamp">
    <w:name w:val="OrgActiveTimestamp"/>
    <w:basedOn w:val="OrgTimestamp"/>
    <w:rPr>
      <w:rFonts w:ascii="Courier New" w:eastAsia="NSimSun" w:hAnsi="Courier New" w:cs="Courier New"/>
      <w:shd w:val="clear" w:color="auto" w:fill="auto"/>
    </w:rPr>
  </w:style>
  <w:style w:type="character" w:customStyle="1" w:styleId="OrgInactiveTimestamp">
    <w:name w:val="OrgInactiveTimestamp"/>
    <w:basedOn w:val="OrgTimestamp"/>
    <w:rPr>
      <w:rFonts w:ascii="Courier New" w:eastAsia="NSimSun" w:hAnsi="Courier New" w:cs="Courier New"/>
      <w:shd w:val="clear" w:color="auto" w:fill="auto"/>
    </w:rPr>
  </w:style>
  <w:style w:type="character" w:customStyle="1" w:styleId="OrgTimestampKeyword">
    <w:name w:val="OrgTimestampKeyword"/>
    <w:rPr>
      <w:b/>
      <w:color w:val="auto"/>
    </w:rPr>
  </w:style>
  <w:style w:type="character" w:customStyle="1" w:styleId="OrgScheduledKeyword">
    <w:name w:val="OrgScheduledKeyword"/>
    <w:basedOn w:val="OrgTimestampKeyword"/>
    <w:rPr>
      <w:b/>
      <w:color w:val="auto"/>
    </w:rPr>
  </w:style>
  <w:style w:type="character" w:customStyle="1" w:styleId="OrgDeadlineKeyword">
    <w:name w:val="OrgDeadlineKeyword"/>
    <w:basedOn w:val="OrgTimestampKeyword"/>
    <w:rPr>
      <w:b/>
      <w:color w:val="auto"/>
    </w:rPr>
  </w:style>
  <w:style w:type="character" w:customStyle="1" w:styleId="OrgClockKeyword">
    <w:name w:val="OrgClockKeyword"/>
    <w:basedOn w:val="OrgTimestampKeyword"/>
    <w:rPr>
      <w:b/>
      <w:color w:val="auto"/>
    </w:rPr>
  </w:style>
  <w:style w:type="character" w:customStyle="1" w:styleId="OrgClosedKeyword">
    <w:name w:val="OrgClosedKeyword"/>
    <w:basedOn w:val="OrgTimestampKeyword"/>
    <w:rPr>
      <w:b/>
      <w:color w:val="auto"/>
    </w:rPr>
  </w:style>
  <w:style w:type="character" w:customStyle="1" w:styleId="OrgTimestampWrapper">
    <w:name w:val="OrgTimestampWrapper"/>
  </w:style>
  <w:style w:type="character" w:customStyle="1" w:styleId="OrgTarget">
    <w:name w:val="OrgTarget"/>
  </w:style>
  <w:style w:type="character" w:customStyle="1" w:styleId="Bold">
    <w:name w:val="Bold"/>
    <w:rPr>
      <w:b/>
    </w:rPr>
  </w:style>
  <w:style w:type="character" w:customStyle="1" w:styleId="NumberingSymbols">
    <w:name w:val="Numbering Symbols"/>
  </w:style>
  <w:style w:type="character" w:customStyle="1" w:styleId="FootnoteSymbol">
    <w:name w:val="Footnote Symbol"/>
  </w:style>
  <w:style w:type="character" w:customStyle="1" w:styleId="Footnoteanchor">
    <w:name w:val="Footnote anchor"/>
    <w:rPr>
      <w:position w:val="0"/>
      <w:vertAlign w:val="superscript"/>
    </w:rPr>
  </w:style>
  <w:style w:type="character" w:customStyle="1" w:styleId="OrgSuperscript">
    <w:name w:val="OrgSuperscript"/>
    <w:rPr>
      <w:position w:val="0"/>
      <w:vertAlign w:val="superscript"/>
    </w:rPr>
  </w:style>
  <w:style w:type="character" w:customStyle="1" w:styleId="OrgSubscript">
    <w:name w:val="OrgSubscript"/>
    <w:rPr>
      <w:position w:val="0"/>
      <w:vertAlign w:val="subscript"/>
    </w:rPr>
  </w:style>
  <w:style w:type="character" w:customStyle="1" w:styleId="Internetlink">
    <w:name w:val="Internet link"/>
    <w:rPr>
      <w:color w:val="000080"/>
      <w:u w:val="single"/>
    </w:rPr>
  </w:style>
  <w:style w:type="paragraph" w:customStyle="1" w:styleId="OrgInlineTaskHeading">
    <w:name w:val="OrgInlineTaskHeading"/>
    <w:basedOn w:val="Caption"/>
    <w:next w:val="Textbody"/>
    <w:rPr>
      <w:b/>
      <w:i w:val="0"/>
    </w:rPr>
  </w:style>
  <w:style w:type="numbering" w:customStyle="1" w:styleId="Numbering1">
    <w:name w:val="Numbering 1"/>
    <w:basedOn w:val="NoList"/>
    <w:pPr>
      <w:numPr>
        <w:numId w:val="2"/>
      </w:numPr>
    </w:pPr>
  </w:style>
  <w:style w:type="numbering" w:customStyle="1" w:styleId="List1">
    <w:name w:val="List 1"/>
    <w:basedOn w:val="NoList"/>
    <w:pPr>
      <w:numPr>
        <w:numId w:val="3"/>
      </w:numPr>
    </w:pPr>
  </w:style>
  <w:style w:type="numbering" w:customStyle="1" w:styleId="OrgNumberedList">
    <w:name w:val="OrgNumberedList"/>
    <w:basedOn w:val="NoList"/>
    <w:pPr>
      <w:numPr>
        <w:numId w:val="4"/>
      </w:numPr>
    </w:pPr>
  </w:style>
  <w:style w:type="numbering" w:customStyle="1" w:styleId="OrgBulletedList">
    <w:name w:val="OrgBulletedList"/>
    <w:basedOn w:val="NoList"/>
    <w:pPr>
      <w:numPr>
        <w:numId w:val="5"/>
      </w:numPr>
    </w:pPr>
  </w:style>
  <w:style w:type="numbering" w:customStyle="1" w:styleId="OrgDescriptionList">
    <w:name w:val="OrgDescriptionList"/>
    <w:basedOn w:val="NoList"/>
    <w:pPr>
      <w:numPr>
        <w:numId w:val="6"/>
      </w:numPr>
    </w:pPr>
  </w:style>
  <w:style w:type="numbering" w:customStyle="1" w:styleId="OrgSrcBlockNumberedLine">
    <w:name w:val="OrgSrcBlockNumberedLine"/>
    <w:basedOn w:val="NoList"/>
    <w:pPr>
      <w:numPr>
        <w:numId w:val="7"/>
      </w:numPr>
    </w:pPr>
  </w:style>
  <w:style w:type="paragraph" w:styleId="Footer">
    <w:name w:val="footer"/>
    <w:basedOn w:val="Normal"/>
    <w:link w:val="FooterChar"/>
    <w:uiPriority w:val="99"/>
    <w:unhideWhenUsed/>
    <w:pPr>
      <w:tabs>
        <w:tab w:val="center" w:pos="4680"/>
        <w:tab w:val="right" w:pos="9360"/>
      </w:tabs>
    </w:pPr>
    <w:rPr>
      <w:rFonts w:cs="Mangal"/>
      <w:szCs w:val="21"/>
    </w:rPr>
  </w:style>
  <w:style w:type="character" w:customStyle="1" w:styleId="FooterChar">
    <w:name w:val="Footer Char"/>
    <w:basedOn w:val="DefaultParagraphFont"/>
    <w:link w:val="Footer"/>
    <w:uiPriority w:val="99"/>
    <w:rPr>
      <w:rFonts w:cs="Mangal"/>
      <w:szCs w:val="21"/>
    </w:rPr>
  </w:style>
  <w:style w:type="character" w:styleId="Strong">
    <w:name w:val="Strong"/>
    <w:basedOn w:val="DefaultParagraphFont"/>
    <w:uiPriority w:val="22"/>
    <w:qFormat/>
    <w:rsid w:val="004D75E7"/>
    <w:rPr>
      <w:b/>
      <w:bCs/>
    </w:rPr>
  </w:style>
  <w:style w:type="character" w:styleId="Hyperlink">
    <w:name w:val="Hyperlink"/>
    <w:unhideWhenUsed/>
    <w:rsid w:val="004D75E7"/>
    <w:rPr>
      <w:color w:val="0000FF"/>
      <w:u w:val="single"/>
    </w:rPr>
  </w:style>
  <w:style w:type="character" w:styleId="UnresolvedMention">
    <w:name w:val="Unresolved Mention"/>
    <w:basedOn w:val="DefaultParagraphFont"/>
    <w:uiPriority w:val="99"/>
    <w:semiHidden/>
    <w:unhideWhenUsed/>
    <w:rsid w:val="004D75E7"/>
    <w:rPr>
      <w:color w:val="605E5C"/>
      <w:shd w:val="clear" w:color="auto" w:fill="E1DFDD"/>
    </w:rPr>
  </w:style>
  <w:style w:type="character" w:styleId="FollowedHyperlink">
    <w:name w:val="FollowedHyperlink"/>
    <w:basedOn w:val="DefaultParagraphFont"/>
    <w:uiPriority w:val="99"/>
    <w:semiHidden/>
    <w:unhideWhenUsed/>
    <w:rsid w:val="004D75E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8</Pages>
  <Words>2465</Words>
  <Characters>14052</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fcalado</dc:creator>
  <cp:keywords/>
  <cp:lastModifiedBy>fcalado</cp:lastModifiedBy>
  <cp:revision>5</cp:revision>
  <dcterms:created xsi:type="dcterms:W3CDTF">2025-12-23T15:36:00Z</dcterms:created>
  <dcterms:modified xsi:type="dcterms:W3CDTF">2025-12-25T20:05:00Z</dcterms:modified>
</cp:coreProperties>
</file>