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15C7" w:rsidRDefault="00BB0928">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/Two things to note about this draft before jumping in… First, this is a paper about an annotation tool that I'm developing for teaching purposes. That being said, I don't have any information about using this tool to teach, because I haven't been able to </w:t>
      </w:r>
      <w:r>
        <w:rPr>
          <w:rFonts w:ascii="Times New Roman" w:eastAsia="Times New Roman" w:hAnsi="Times New Roman" w:cs="Times New Roman"/>
          <w:i/>
          <w:sz w:val="24"/>
          <w:szCs w:val="24"/>
        </w:rPr>
        <w:t>deploy it in the classroom yet—for reasons I will explain in class. Second, I'm including a narrative of my development on the tool, in the form of "journal entries" from my development notes (essentially a daily log of my work on the tool), which are scat</w:t>
      </w:r>
      <w:r>
        <w:rPr>
          <w:rFonts w:ascii="Times New Roman" w:eastAsia="Times New Roman" w:hAnsi="Times New Roman" w:cs="Times New Roman"/>
          <w:i/>
          <w:sz w:val="24"/>
          <w:szCs w:val="24"/>
        </w:rPr>
        <w:t xml:space="preserve">tered throughout the essay. At this point, I'm not sure how else to incorporate a narrative of my labor on the project (interweaved with the main argument, as they are now, or as an appendix?), so I'm looking forward to your suggestions if you have </w:t>
      </w:r>
      <w:proofErr w:type="gramStart"/>
      <w:r>
        <w:rPr>
          <w:rFonts w:ascii="Times New Roman" w:eastAsia="Times New Roman" w:hAnsi="Times New Roman" w:cs="Times New Roman"/>
          <w:i/>
          <w:sz w:val="24"/>
          <w:szCs w:val="24"/>
        </w:rPr>
        <w:t>them./</w:t>
      </w:r>
      <w:proofErr w:type="gramEnd"/>
    </w:p>
    <w:p w:rsidR="00F615C7" w:rsidRDefault="00F615C7">
      <w:pPr>
        <w:spacing w:before="240" w:after="240" w:line="480" w:lineRule="auto"/>
        <w:rPr>
          <w:rFonts w:ascii="Times New Roman" w:eastAsia="Times New Roman" w:hAnsi="Times New Roman" w:cs="Times New Roman"/>
          <w:sz w:val="24"/>
          <w:szCs w:val="24"/>
        </w:rPr>
      </w:pPr>
    </w:p>
    <w:p w:rsidR="00F615C7" w:rsidRDefault="00BB0928">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Misfittings</w:t>
      </w:r>
      <w:proofErr w:type="spellEnd"/>
      <w:r>
        <w:rPr>
          <w:rFonts w:ascii="Times New Roman" w:eastAsia="Times New Roman" w:hAnsi="Times New Roman" w:cs="Times New Roman"/>
          <w:sz w:val="24"/>
          <w:szCs w:val="24"/>
        </w:rPr>
        <w:t>: Social Annotation with Colors”</w:t>
      </w:r>
    </w:p>
    <w:p w:rsidR="00F615C7" w:rsidRDefault="00BB092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explores digital annotation as a way to make solitary reading practices more social and engaging. I modified an existing annotation tool to use in my English courses at Hunter College. As any Engli</w:t>
      </w:r>
      <w:r>
        <w:rPr>
          <w:rFonts w:ascii="Times New Roman" w:eastAsia="Times New Roman" w:hAnsi="Times New Roman" w:cs="Times New Roman"/>
          <w:sz w:val="24"/>
          <w:szCs w:val="24"/>
        </w:rPr>
        <w:t xml:space="preserve">sh undergraduate instructor of English knows, close reading skills do not come naturally to most </w:t>
      </w:r>
      <w:proofErr w:type="gramStart"/>
      <w:r>
        <w:rPr>
          <w:rFonts w:ascii="Times New Roman" w:eastAsia="Times New Roman" w:hAnsi="Times New Roman" w:cs="Times New Roman"/>
          <w:sz w:val="24"/>
          <w:szCs w:val="24"/>
        </w:rPr>
        <w:t>readers, and</w:t>
      </w:r>
      <w:proofErr w:type="gramEnd"/>
      <w:r>
        <w:rPr>
          <w:rFonts w:ascii="Times New Roman" w:eastAsia="Times New Roman" w:hAnsi="Times New Roman" w:cs="Times New Roman"/>
          <w:sz w:val="24"/>
          <w:szCs w:val="24"/>
        </w:rPr>
        <w:t xml:space="preserve"> have to be cultivated through repeated modeling and practice. Instructors must make visible the attention to language required in close reading, a</w:t>
      </w:r>
      <w:r>
        <w:rPr>
          <w:rFonts w:ascii="Times New Roman" w:eastAsia="Times New Roman" w:hAnsi="Times New Roman" w:cs="Times New Roman"/>
          <w:sz w:val="24"/>
          <w:szCs w:val="24"/>
        </w:rPr>
        <w:t xml:space="preserve">nd demonstrate how to analyze language in depth, particularly the elaboration of meaning or significance. From my experience, I’ve found that using a digital annotation tool–particularly </w:t>
      </w:r>
      <w:r>
        <w:rPr>
          <w:rFonts w:ascii="Times New Roman" w:eastAsia="Times New Roman" w:hAnsi="Times New Roman" w:cs="Times New Roman"/>
          <w:i/>
          <w:sz w:val="24"/>
          <w:szCs w:val="24"/>
        </w:rPr>
        <w:t>Hypothes.is</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–in the classroom is immensely helpful for modeling “acti</w:t>
      </w:r>
      <w:r>
        <w:rPr>
          <w:rFonts w:ascii="Times New Roman" w:eastAsia="Times New Roman" w:hAnsi="Times New Roman" w:cs="Times New Roman"/>
          <w:sz w:val="24"/>
          <w:szCs w:val="24"/>
        </w:rPr>
        <w:t>ve reading” strategies for students and following their progress as they complete the reading. However, while this tool encourages close and critical attention to language, it can also instill a limited and mechanized habit of responding to texts. In the t</w:t>
      </w:r>
      <w:r>
        <w:rPr>
          <w:rFonts w:ascii="Times New Roman" w:eastAsia="Times New Roman" w:hAnsi="Times New Roman" w:cs="Times New Roman"/>
          <w:sz w:val="24"/>
          <w:szCs w:val="24"/>
        </w:rPr>
        <w:t>extual comments, I see that students tend to replicate each other's response structure, turning whatever prompt or instructions I've given them into a rote analytical exercise. This makes me wonder, more broadly, about ways of using annotation that go beyo</w:t>
      </w:r>
      <w:r>
        <w:rPr>
          <w:rFonts w:ascii="Times New Roman" w:eastAsia="Times New Roman" w:hAnsi="Times New Roman" w:cs="Times New Roman"/>
          <w:sz w:val="24"/>
          <w:szCs w:val="24"/>
        </w:rPr>
        <w:t>nd or offer alternatives to verbalized responses.</w:t>
      </w:r>
    </w:p>
    <w:p w:rsidR="00F615C7" w:rsidRDefault="00BB092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 might a digital annotation tool short circuit this traditional habit of response to address more directly the emotional and instinctual reactions that occur during reading? How can digital annotation ca</w:t>
      </w:r>
      <w:r>
        <w:rPr>
          <w:rFonts w:ascii="Times New Roman" w:eastAsia="Times New Roman" w:hAnsi="Times New Roman" w:cs="Times New Roman"/>
          <w:sz w:val="24"/>
          <w:szCs w:val="24"/>
        </w:rPr>
        <w:t xml:space="preserve">n activate reading as an embodied practice, connecting more directly to knowledge as feeling and affect, rather than knowledge as information that exists purely in a textual form? To answer these questions, I've modified my </w:t>
      </w:r>
      <w:r>
        <w:rPr>
          <w:rFonts w:ascii="Times New Roman" w:eastAsia="Times New Roman" w:hAnsi="Times New Roman" w:cs="Times New Roman"/>
          <w:i/>
          <w:sz w:val="24"/>
          <w:szCs w:val="24"/>
        </w:rPr>
        <w:t>Hypothes.is</w:t>
      </w:r>
      <w:r>
        <w:rPr>
          <w:rFonts w:ascii="Times New Roman" w:eastAsia="Times New Roman" w:hAnsi="Times New Roman" w:cs="Times New Roman"/>
          <w:sz w:val="24"/>
          <w:szCs w:val="24"/>
        </w:rPr>
        <w:t xml:space="preserve"> annotation tool to i</w:t>
      </w:r>
      <w:r>
        <w:rPr>
          <w:rFonts w:ascii="Times New Roman" w:eastAsia="Times New Roman" w:hAnsi="Times New Roman" w:cs="Times New Roman"/>
          <w:sz w:val="24"/>
          <w:szCs w:val="24"/>
        </w:rPr>
        <w:t>nclude a multi-color highlighter, rather than just yellow. The option for multiple colors, I hope, will expand "active reading" to include affect, recuperating the role of the body in reading. By prioritizing nonverbal or preverbal responses to recast read</w:t>
      </w:r>
      <w:r>
        <w:rPr>
          <w:rFonts w:ascii="Times New Roman" w:eastAsia="Times New Roman" w:hAnsi="Times New Roman" w:cs="Times New Roman"/>
          <w:sz w:val="24"/>
          <w:szCs w:val="24"/>
        </w:rPr>
        <w:t>ing as an embodied activity, this tool might encourage students to confront their more immediate responses, feelings, and gut reactions during the reading process.</w:t>
      </w:r>
    </w:p>
    <w:p w:rsidR="00F615C7" w:rsidRDefault="00BB0928">
      <w:pPr>
        <w:spacing w:before="240" w:after="240" w:line="480" w:lineRule="auto"/>
        <w:ind w:firstLine="720"/>
        <w:rPr>
          <w:rFonts w:ascii="Times New Roman" w:eastAsia="Times New Roman" w:hAnsi="Times New Roman" w:cs="Times New Roman"/>
          <w:b/>
          <w:color w:val="000000"/>
        </w:rPr>
      </w:pPr>
      <w:r>
        <w:rPr>
          <w:rFonts w:ascii="Times New Roman" w:eastAsia="Times New Roman" w:hAnsi="Times New Roman" w:cs="Times New Roman"/>
          <w:sz w:val="24"/>
          <w:szCs w:val="24"/>
        </w:rPr>
        <w:t xml:space="preserve">Digital annotation engages in conversations about education, technology, and embodiment. </w:t>
      </w:r>
      <w:proofErr w:type="gramStart"/>
      <w:r>
        <w:rPr>
          <w:rFonts w:ascii="Times New Roman" w:eastAsia="Times New Roman" w:hAnsi="Times New Roman" w:cs="Times New Roman"/>
          <w:sz w:val="24"/>
          <w:szCs w:val="24"/>
        </w:rPr>
        <w:t>It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casts work already being done at the intersection of technology and embodiment within conversations about pedagogy.</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In thinking about technology and embodiment, I'm especially interested in the parallels across the technical and neurological. In what foll</w:t>
      </w:r>
      <w:r>
        <w:rPr>
          <w:rFonts w:ascii="Times New Roman" w:eastAsia="Times New Roman" w:hAnsi="Times New Roman" w:cs="Times New Roman"/>
          <w:sz w:val="24"/>
          <w:szCs w:val="24"/>
        </w:rPr>
        <w:t xml:space="preserve">ows, then, I couch </w:t>
      </w:r>
      <w:proofErr w:type="spellStart"/>
      <w:r>
        <w:rPr>
          <w:rFonts w:ascii="Times New Roman" w:eastAsia="Times New Roman" w:hAnsi="Times New Roman" w:cs="Times New Roman"/>
          <w:sz w:val="24"/>
          <w:szCs w:val="24"/>
        </w:rPr>
        <w:t>pedagogial</w:t>
      </w:r>
      <w:proofErr w:type="spellEnd"/>
      <w:r>
        <w:rPr>
          <w:rFonts w:ascii="Times New Roman" w:eastAsia="Times New Roman" w:hAnsi="Times New Roman" w:cs="Times New Roman"/>
          <w:sz w:val="24"/>
          <w:szCs w:val="24"/>
        </w:rPr>
        <w:t xml:space="preserve"> interventions within discussions about how emotion functions in the body. Throughout this discussion, I also interweave a narrative of the tool’s technical development, inserting images and excerpts from my daily development n</w:t>
      </w:r>
      <w:r>
        <w:rPr>
          <w:rFonts w:ascii="Times New Roman" w:eastAsia="Times New Roman" w:hAnsi="Times New Roman" w:cs="Times New Roman"/>
          <w:sz w:val="24"/>
          <w:szCs w:val="24"/>
        </w:rPr>
        <w:t xml:space="preserve">otes. My aim here is to make the coding work simultaneously </w:t>
      </w:r>
      <w:proofErr w:type="gramStart"/>
      <w:r>
        <w:rPr>
          <w:rFonts w:ascii="Times New Roman" w:eastAsia="Times New Roman" w:hAnsi="Times New Roman" w:cs="Times New Roman"/>
          <w:sz w:val="24"/>
          <w:szCs w:val="24"/>
        </w:rPr>
        <w:t>more visible and opaque</w:t>
      </w:r>
      <w:proofErr w:type="gramEnd"/>
      <w:r>
        <w:rPr>
          <w:rFonts w:ascii="Times New Roman" w:eastAsia="Times New Roman" w:hAnsi="Times New Roman" w:cs="Times New Roman"/>
          <w:sz w:val="24"/>
          <w:szCs w:val="24"/>
        </w:rPr>
        <w:t>, indicating to the nontechnical reader some of the suspensions of knowledge that are part of immersing yourself within a technical project.</w:t>
      </w:r>
    </w:p>
    <w:p w:rsidR="00F615C7" w:rsidRDefault="00BB0928">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March 1, 2019: Day One at the Ne</w:t>
      </w:r>
      <w:r>
        <w:rPr>
          <w:rFonts w:ascii="Times New Roman" w:eastAsia="Times New Roman" w:hAnsi="Times New Roman" w:cs="Times New Roman"/>
          <w:i/>
          <w:sz w:val="24"/>
          <w:szCs w:val="24"/>
        </w:rPr>
        <w:t>w Media Lab.</w:t>
      </w:r>
    </w:p>
    <w:p w:rsidR="00F615C7" w:rsidRDefault="00BB0928">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Today Joe and I tried following the Client development instructions on the H docs. There were a bunch of issues, mostly to do with NPM. From what I can gather, Node requires you to install it </w:t>
      </w:r>
      <w:r>
        <w:rPr>
          <w:rFonts w:ascii="Times New Roman" w:eastAsia="Times New Roman" w:hAnsi="Times New Roman" w:cs="Times New Roman"/>
          <w:i/>
          <w:sz w:val="24"/>
          <w:szCs w:val="24"/>
        </w:rPr>
        <w:lastRenderedPageBreak/>
        <w:t>globally, rather than just locally. As a result, ev</w:t>
      </w:r>
      <w:r>
        <w:rPr>
          <w:rFonts w:ascii="Times New Roman" w:eastAsia="Times New Roman" w:hAnsi="Times New Roman" w:cs="Times New Roman"/>
          <w:i/>
          <w:sz w:val="24"/>
          <w:szCs w:val="24"/>
        </w:rPr>
        <w:t>ery time we ran NPM we encountered a bunch of errors.</w:t>
      </w:r>
    </w:p>
    <w:p w:rsidR="00F615C7" w:rsidRDefault="00BB0928">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It took us (mostly Joe) about an hour and a half attempting to install the client and browser-extension this slow way before we finally doubled back and started over with a non-problematic installation </w:t>
      </w:r>
      <w:r>
        <w:rPr>
          <w:rFonts w:ascii="Times New Roman" w:eastAsia="Times New Roman" w:hAnsi="Times New Roman" w:cs="Times New Roman"/>
          <w:i/>
          <w:sz w:val="24"/>
          <w:szCs w:val="24"/>
        </w:rPr>
        <w:t xml:space="preserve">of node. This involved deleting the repos from </w:t>
      </w:r>
      <w:proofErr w:type="spellStart"/>
      <w:r>
        <w:rPr>
          <w:rFonts w:ascii="Times New Roman" w:eastAsia="Times New Roman" w:hAnsi="Times New Roman" w:cs="Times New Roman"/>
          <w:i/>
          <w:sz w:val="24"/>
          <w:szCs w:val="24"/>
        </w:rPr>
        <w:t>Github</w:t>
      </w:r>
      <w:proofErr w:type="spellEnd"/>
      <w:r>
        <w:rPr>
          <w:rFonts w:ascii="Times New Roman" w:eastAsia="Times New Roman" w:hAnsi="Times New Roman" w:cs="Times New Roman"/>
          <w:i/>
          <w:sz w:val="24"/>
          <w:szCs w:val="24"/>
        </w:rPr>
        <w:t xml:space="preserve"> and starting over, installing the dependencies (node) via the NVM (node version manager) rather than NPM. The instructions are below:</w:t>
      </w:r>
    </w:p>
    <w:p w:rsidR="00F615C7" w:rsidRDefault="00BB092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4319588" cy="4177326"/>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4319588" cy="4177326"/>
                    </a:xfrm>
                    <a:prstGeom prst="rect">
                      <a:avLst/>
                    </a:prstGeom>
                    <a:ln/>
                  </pic:spPr>
                </pic:pic>
              </a:graphicData>
            </a:graphic>
          </wp:inline>
        </w:drawing>
      </w:r>
    </w:p>
    <w:p w:rsidR="00F615C7" w:rsidRDefault="00BB092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multi-color highlighter aims to resist the pervasive and insi</w:t>
      </w:r>
      <w:r>
        <w:rPr>
          <w:rFonts w:ascii="Times New Roman" w:eastAsia="Times New Roman" w:hAnsi="Times New Roman" w:cs="Times New Roman"/>
          <w:sz w:val="24"/>
          <w:szCs w:val="24"/>
        </w:rPr>
        <w:t>dious nature of many “</w:t>
      </w:r>
      <w:proofErr w:type="spellStart"/>
      <w:r>
        <w:rPr>
          <w:rFonts w:ascii="Times New Roman" w:eastAsia="Times New Roman" w:hAnsi="Times New Roman" w:cs="Times New Roman"/>
          <w:sz w:val="24"/>
          <w:szCs w:val="24"/>
        </w:rPr>
        <w:t>edtech</w:t>
      </w:r>
      <w:proofErr w:type="spellEnd"/>
      <w:r>
        <w:rPr>
          <w:rFonts w:ascii="Times New Roman" w:eastAsia="Times New Roman" w:hAnsi="Times New Roman" w:cs="Times New Roman"/>
          <w:sz w:val="24"/>
          <w:szCs w:val="24"/>
        </w:rPr>
        <w:t xml:space="preserve">” (or Educational Technology) tools and platforms, especially those that quantify or “measure” student learning. Audrey Watters explains that collecting information on students not </w:t>
      </w:r>
      <w:r>
        <w:rPr>
          <w:rFonts w:ascii="Times New Roman" w:eastAsia="Times New Roman" w:hAnsi="Times New Roman" w:cs="Times New Roman"/>
          <w:sz w:val="24"/>
          <w:szCs w:val="24"/>
        </w:rPr>
        <w:lastRenderedPageBreak/>
        <w:t>only makes them vulnerable to those who would p</w:t>
      </w:r>
      <w:r>
        <w:rPr>
          <w:rFonts w:ascii="Times New Roman" w:eastAsia="Times New Roman" w:hAnsi="Times New Roman" w:cs="Times New Roman"/>
          <w:sz w:val="24"/>
          <w:szCs w:val="24"/>
        </w:rPr>
        <w:t>rofit from them economically, but also reduces them to data points and labels, such as “cheat” or “at risk” ("Ed Tech and Trump"). By reducing the differences among learners, data collection and analytics–which purport to create “personalized” learning exp</w:t>
      </w:r>
      <w:r>
        <w:rPr>
          <w:rFonts w:ascii="Times New Roman" w:eastAsia="Times New Roman" w:hAnsi="Times New Roman" w:cs="Times New Roman"/>
          <w:sz w:val="24"/>
          <w:szCs w:val="24"/>
        </w:rPr>
        <w:t xml:space="preserve">eriences—actually work to standardize and automate education. Only 10 years ago, </w:t>
      </w:r>
      <w:proofErr w:type="spellStart"/>
      <w:r>
        <w:rPr>
          <w:rFonts w:ascii="Times New Roman" w:eastAsia="Times New Roman" w:hAnsi="Times New Roman" w:cs="Times New Roman"/>
          <w:sz w:val="24"/>
          <w:szCs w:val="24"/>
        </w:rPr>
        <w:t>Sharona</w:t>
      </w:r>
      <w:proofErr w:type="spellEnd"/>
      <w:r>
        <w:rPr>
          <w:rFonts w:ascii="Times New Roman" w:eastAsia="Times New Roman" w:hAnsi="Times New Roman" w:cs="Times New Roman"/>
          <w:sz w:val="24"/>
          <w:szCs w:val="24"/>
        </w:rPr>
        <w:t xml:space="preserve"> Levy pointed out that, in English classes, “there is no mechanism to open [our student's] heads and see which neurons are firing while they are reading" (5). Just last</w:t>
      </w:r>
      <w:r>
        <w:rPr>
          <w:rFonts w:ascii="Times New Roman" w:eastAsia="Times New Roman" w:hAnsi="Times New Roman" w:cs="Times New Roman"/>
          <w:sz w:val="24"/>
          <w:szCs w:val="24"/>
        </w:rPr>
        <w:t xml:space="preserve"> month, primary schools in China were reported to roll out a "smart learning" program, where teachers track student learning through headbands that read brain activity. The results of their neuronal activity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visualized so the students can compete agains</w:t>
      </w:r>
      <w:r>
        <w:rPr>
          <w:rFonts w:ascii="Times New Roman" w:eastAsia="Times New Roman" w:hAnsi="Times New Roman" w:cs="Times New Roman"/>
          <w:sz w:val="24"/>
          <w:szCs w:val="24"/>
        </w:rPr>
        <w:t>t each other:</w:t>
      </w:r>
    </w:p>
    <w:p w:rsidR="00F615C7" w:rsidRDefault="00BB0928">
      <w:pPr>
        <w:spacing w:before="240" w:after="240" w:line="240" w:lineRule="auto"/>
        <w:ind w:left="600" w:right="600"/>
        <w:rPr>
          <w:rFonts w:ascii="Times New Roman" w:eastAsia="Times New Roman" w:hAnsi="Times New Roman" w:cs="Times New Roman"/>
          <w:sz w:val="24"/>
          <w:szCs w:val="24"/>
        </w:rPr>
      </w:pPr>
      <w:r>
        <w:rPr>
          <w:rFonts w:ascii="Times New Roman" w:eastAsia="Times New Roman" w:hAnsi="Times New Roman" w:cs="Times New Roman"/>
          <w:sz w:val="24"/>
          <w:szCs w:val="24"/>
        </w:rPr>
        <w:t>The competition plays out in the form of a simulated rocket race on a screen at the front of the classroom. The headwear measures electric signals from neurons in the brain and translates that into an attention score using an algorithm. The m</w:t>
      </w:r>
      <w:r>
        <w:rPr>
          <w:rFonts w:ascii="Times New Roman" w:eastAsia="Times New Roman" w:hAnsi="Times New Roman" w:cs="Times New Roman"/>
          <w:sz w:val="24"/>
          <w:szCs w:val="24"/>
        </w:rPr>
        <w:t>ore focused a student is, the higher the score gets, and the higher his or her rocket flies. If the score falls—meaning the student’s attention is waning—the rocket slows. Wang et al, "China’s Efforts"</w:t>
      </w:r>
    </w:p>
    <w:p w:rsidR="00F615C7" w:rsidRDefault="00BB092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development of "smart learning" is part of a larg</w:t>
      </w:r>
      <w:r>
        <w:rPr>
          <w:rFonts w:ascii="Times New Roman" w:eastAsia="Times New Roman" w:hAnsi="Times New Roman" w:cs="Times New Roman"/>
          <w:sz w:val="24"/>
          <w:szCs w:val="24"/>
        </w:rPr>
        <w:t xml:space="preserve">er trend of surveillance including facial recognition technologies that that is much more pervasive and advanced in China than in the US, at least for the time being. China's example suggests where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trajectory of </w:t>
      </w:r>
      <w:proofErr w:type="spellStart"/>
      <w:r>
        <w:rPr>
          <w:rFonts w:ascii="Times New Roman" w:eastAsia="Times New Roman" w:hAnsi="Times New Roman" w:cs="Times New Roman"/>
          <w:sz w:val="24"/>
          <w:szCs w:val="24"/>
        </w:rPr>
        <w:t>edtech</w:t>
      </w:r>
      <w:proofErr w:type="spellEnd"/>
      <w:r>
        <w:rPr>
          <w:rFonts w:ascii="Times New Roman" w:eastAsia="Times New Roman" w:hAnsi="Times New Roman" w:cs="Times New Roman"/>
          <w:sz w:val="24"/>
          <w:szCs w:val="24"/>
        </w:rPr>
        <w:t xml:space="preserve"> tools eventually lead—to mass</w:t>
      </w:r>
      <w:r>
        <w:rPr>
          <w:rFonts w:ascii="Times New Roman" w:eastAsia="Times New Roman" w:hAnsi="Times New Roman" w:cs="Times New Roman"/>
          <w:sz w:val="24"/>
          <w:szCs w:val="24"/>
        </w:rPr>
        <w:t xml:space="preserve"> neuronal surveillance.</w:t>
      </w:r>
    </w:p>
    <w:p w:rsidR="00F615C7" w:rsidRDefault="00BB092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Though things are changing dramatically in the world of </w:t>
      </w:r>
      <w:proofErr w:type="spellStart"/>
      <w:r>
        <w:rPr>
          <w:rFonts w:ascii="Times New Roman" w:eastAsia="Times New Roman" w:hAnsi="Times New Roman" w:cs="Times New Roman"/>
          <w:sz w:val="24"/>
          <w:szCs w:val="24"/>
        </w:rPr>
        <w:t>edtech</w:t>
      </w:r>
      <w:proofErr w:type="spellEnd"/>
      <w:r>
        <w:rPr>
          <w:rFonts w:ascii="Times New Roman" w:eastAsia="Times New Roman" w:hAnsi="Times New Roman" w:cs="Times New Roman"/>
          <w:sz w:val="24"/>
          <w:szCs w:val="24"/>
        </w:rPr>
        <w:t>, Levy's point—that it is very difficult to understand how a student processes a text—still stands. Even now, neuroscientists disagree about seemingly simple questions li</w:t>
      </w:r>
      <w:r>
        <w:rPr>
          <w:rFonts w:ascii="Times New Roman" w:eastAsia="Times New Roman" w:hAnsi="Times New Roman" w:cs="Times New Roman"/>
          <w:sz w:val="24"/>
          <w:szCs w:val="24"/>
        </w:rPr>
        <w:t>ke where consciousness is located in the brain or body, not to mention how learning functions on a neuronal level. This uncertainty leaves a space for brain functioning to be coopted into discourses about productivity and management. For example, Catherine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Malabou</w:t>
      </w:r>
      <w:proofErr w:type="spellEnd"/>
      <w:r>
        <w:rPr>
          <w:rFonts w:ascii="Times New Roman" w:eastAsia="Times New Roman" w:hAnsi="Times New Roman" w:cs="Times New Roman"/>
          <w:sz w:val="24"/>
          <w:szCs w:val="24"/>
        </w:rPr>
        <w:t xml:space="preserve"> points out the common assumption in "neuronal </w:t>
      </w:r>
      <w:r>
        <w:rPr>
          <w:rFonts w:ascii="Times New Roman" w:eastAsia="Times New Roman" w:hAnsi="Times New Roman" w:cs="Times New Roman"/>
          <w:sz w:val="24"/>
          <w:szCs w:val="24"/>
        </w:rPr>
        <w:lastRenderedPageBreak/>
        <w:t xml:space="preserve">ideology" that brains should be made to conform and adapt to social and economic needs. </w:t>
      </w:r>
      <w:proofErr w:type="spellStart"/>
      <w:r>
        <w:rPr>
          <w:rFonts w:ascii="Times New Roman" w:eastAsia="Times New Roman" w:hAnsi="Times New Roman" w:cs="Times New Roman"/>
          <w:sz w:val="24"/>
          <w:szCs w:val="24"/>
        </w:rPr>
        <w:t>Malabou</w:t>
      </w:r>
      <w:proofErr w:type="spellEnd"/>
      <w:r>
        <w:rPr>
          <w:rFonts w:ascii="Times New Roman" w:eastAsia="Times New Roman" w:hAnsi="Times New Roman" w:cs="Times New Roman"/>
          <w:sz w:val="24"/>
          <w:szCs w:val="24"/>
        </w:rPr>
        <w:t xml:space="preserve"> finds a troubling parallel between discourses on "brain plasticity," which posits a flexible, developing </w:t>
      </w:r>
      <w:r>
        <w:rPr>
          <w:rFonts w:ascii="Times New Roman" w:eastAsia="Times New Roman" w:hAnsi="Times New Roman" w:cs="Times New Roman"/>
          <w:sz w:val="24"/>
          <w:szCs w:val="24"/>
        </w:rPr>
        <w:t xml:space="preserve">brain, and capital's need for docile, networked, and adaptable workers. She suggests that people resist this understanding of "brain plasticity" by exploring another valence of the word plastic that is based off the </w:t>
      </w:r>
      <w:proofErr w:type="spellStart"/>
      <w:r>
        <w:rPr>
          <w:rFonts w:ascii="Times New Roman" w:eastAsia="Times New Roman" w:hAnsi="Times New Roman" w:cs="Times New Roman"/>
          <w:sz w:val="24"/>
          <w:szCs w:val="24"/>
        </w:rPr>
        <w:t>french</w:t>
      </w:r>
      <w:proofErr w:type="spellEnd"/>
      <w:r>
        <w:rPr>
          <w:rFonts w:ascii="Times New Roman" w:eastAsia="Times New Roman" w:hAnsi="Times New Roman" w:cs="Times New Roman"/>
          <w:sz w:val="24"/>
          <w:szCs w:val="24"/>
        </w:rPr>
        <w:t xml:space="preserve"> term </w:t>
      </w:r>
      <w:r>
        <w:rPr>
          <w:rFonts w:ascii="Times New Roman" w:eastAsia="Times New Roman" w:hAnsi="Times New Roman" w:cs="Times New Roman"/>
          <w:i/>
          <w:sz w:val="24"/>
          <w:szCs w:val="24"/>
        </w:rPr>
        <w:t>plastique</w:t>
      </w:r>
      <w:r>
        <w:rPr>
          <w:rFonts w:ascii="Times New Roman" w:eastAsia="Times New Roman" w:hAnsi="Times New Roman" w:cs="Times New Roman"/>
          <w:sz w:val="24"/>
          <w:szCs w:val="24"/>
        </w:rPr>
        <w:t>, which means "expl</w:t>
      </w:r>
      <w:r>
        <w:rPr>
          <w:rFonts w:ascii="Times New Roman" w:eastAsia="Times New Roman" w:hAnsi="Times New Roman" w:cs="Times New Roman"/>
          <w:sz w:val="24"/>
          <w:szCs w:val="24"/>
        </w:rPr>
        <w:t>osive." Rather than approach plastic as flexible, something that can be molded to fit economic needs, plastic can be an agent for annihilation and creativity. Plasticity in this sense is a means of refusal to submit to the managerial model, to resist compl</w:t>
      </w:r>
      <w:r>
        <w:rPr>
          <w:rFonts w:ascii="Times New Roman" w:eastAsia="Times New Roman" w:hAnsi="Times New Roman" w:cs="Times New Roman"/>
          <w:sz w:val="24"/>
          <w:szCs w:val="24"/>
        </w:rPr>
        <w:t xml:space="preserve">icity to capitalism. </w:t>
      </w:r>
      <w:proofErr w:type="spellStart"/>
      <w:r>
        <w:rPr>
          <w:rFonts w:ascii="Times New Roman" w:eastAsia="Times New Roman" w:hAnsi="Times New Roman" w:cs="Times New Roman"/>
          <w:sz w:val="24"/>
          <w:szCs w:val="24"/>
        </w:rPr>
        <w:t>Malabou</w:t>
      </w:r>
      <w:proofErr w:type="spellEnd"/>
      <w:r>
        <w:rPr>
          <w:rFonts w:ascii="Times New Roman" w:eastAsia="Times New Roman" w:hAnsi="Times New Roman" w:cs="Times New Roman"/>
          <w:sz w:val="24"/>
          <w:szCs w:val="24"/>
        </w:rPr>
        <w:t xml:space="preserve"> concludes that "Perhaps we ought to relearn how to enrage ourselves, to explode against a certain culture of docility, of amenity, of the effacement of all conflict even as we live in a state of permanent war" (79). Here, </w:t>
      </w:r>
      <w:proofErr w:type="spellStart"/>
      <w:r>
        <w:rPr>
          <w:rFonts w:ascii="Times New Roman" w:eastAsia="Times New Roman" w:hAnsi="Times New Roman" w:cs="Times New Roman"/>
          <w:sz w:val="24"/>
          <w:szCs w:val="24"/>
        </w:rPr>
        <w:t>Malab</w:t>
      </w:r>
      <w:r>
        <w:rPr>
          <w:rFonts w:ascii="Times New Roman" w:eastAsia="Times New Roman" w:hAnsi="Times New Roman" w:cs="Times New Roman"/>
          <w:sz w:val="24"/>
          <w:szCs w:val="24"/>
        </w:rPr>
        <w:t>ou</w:t>
      </w:r>
      <w:proofErr w:type="spellEnd"/>
      <w:r>
        <w:rPr>
          <w:rFonts w:ascii="Times New Roman" w:eastAsia="Times New Roman" w:hAnsi="Times New Roman" w:cs="Times New Roman"/>
          <w:sz w:val="24"/>
          <w:szCs w:val="24"/>
        </w:rPr>
        <w:t xml:space="preserve"> insists that affect—particularly anger—is a tool for refusing expectations for docility and complicity. Her exhortation to "enrage" </w:t>
      </w:r>
      <w:proofErr w:type="gramStart"/>
      <w:r>
        <w:rPr>
          <w:rFonts w:ascii="Times New Roman" w:eastAsia="Times New Roman" w:hAnsi="Times New Roman" w:cs="Times New Roman"/>
          <w:sz w:val="24"/>
          <w:szCs w:val="24"/>
        </w:rPr>
        <w:t>ourselves</w:t>
      </w:r>
      <w:proofErr w:type="gramEnd"/>
      <w:r>
        <w:rPr>
          <w:rFonts w:ascii="Times New Roman" w:eastAsia="Times New Roman" w:hAnsi="Times New Roman" w:cs="Times New Roman"/>
          <w:sz w:val="24"/>
          <w:szCs w:val="24"/>
        </w:rPr>
        <w:t xml:space="preserve"> points to a way that people can use emotion to subvert pressures to be managed or conform to standards of produ</w:t>
      </w:r>
      <w:r>
        <w:rPr>
          <w:rFonts w:ascii="Times New Roman" w:eastAsia="Times New Roman" w:hAnsi="Times New Roman" w:cs="Times New Roman"/>
          <w:sz w:val="24"/>
          <w:szCs w:val="24"/>
        </w:rPr>
        <w:t>ctivity.</w:t>
      </w:r>
    </w:p>
    <w:p w:rsidR="00F615C7" w:rsidRDefault="00BB0928">
      <w:pPr>
        <w:spacing w:before="240" w:after="240" w:line="480" w:lineRule="auto"/>
        <w:ind w:firstLine="720"/>
        <w:rPr>
          <w:rFonts w:ascii="Times New Roman" w:eastAsia="Times New Roman" w:hAnsi="Times New Roman" w:cs="Times New Roman"/>
          <w:b/>
          <w:color w:val="000000"/>
        </w:rPr>
      </w:pPr>
      <w:proofErr w:type="spellStart"/>
      <w:r>
        <w:rPr>
          <w:rFonts w:ascii="Times New Roman" w:eastAsia="Times New Roman" w:hAnsi="Times New Roman" w:cs="Times New Roman"/>
          <w:sz w:val="24"/>
          <w:szCs w:val="24"/>
        </w:rPr>
        <w:t>Malabou's</w:t>
      </w:r>
      <w:proofErr w:type="spellEnd"/>
      <w:r>
        <w:rPr>
          <w:rFonts w:ascii="Times New Roman" w:eastAsia="Times New Roman" w:hAnsi="Times New Roman" w:cs="Times New Roman"/>
          <w:sz w:val="24"/>
          <w:szCs w:val="24"/>
        </w:rPr>
        <w:t xml:space="preserve"> deployment of affect as a way of resisting productivity guides my own approach. Through this digital annotation tool, I experiment with reading to engage moments of emotional struggle and insight, rather than measurable “learning outcome</w:t>
      </w:r>
      <w:r>
        <w:rPr>
          <w:rFonts w:ascii="Times New Roman" w:eastAsia="Times New Roman" w:hAnsi="Times New Roman" w:cs="Times New Roman"/>
          <w:sz w:val="24"/>
          <w:szCs w:val="24"/>
        </w:rPr>
        <w:t xml:space="preserve">s”. By experimenting with nonverbal, embodied reactions to reading, I hope to explore how tracking student reading can serve ends that are not </w:t>
      </w:r>
      <w:proofErr w:type="gramStart"/>
      <w:r>
        <w:rPr>
          <w:rFonts w:ascii="Times New Roman" w:eastAsia="Times New Roman" w:hAnsi="Times New Roman" w:cs="Times New Roman"/>
          <w:sz w:val="24"/>
          <w:szCs w:val="24"/>
        </w:rPr>
        <w:t>exploitative, but</w:t>
      </w:r>
      <w:proofErr w:type="gramEnd"/>
      <w:r>
        <w:rPr>
          <w:rFonts w:ascii="Times New Roman" w:eastAsia="Times New Roman" w:hAnsi="Times New Roman" w:cs="Times New Roman"/>
          <w:sz w:val="24"/>
          <w:szCs w:val="24"/>
        </w:rPr>
        <w:t xml:space="preserve"> engendering. In developing my version of the tool, I wonder how annotation might expand or redu</w:t>
      </w:r>
      <w:r>
        <w:rPr>
          <w:rFonts w:ascii="Times New Roman" w:eastAsia="Times New Roman" w:hAnsi="Times New Roman" w:cs="Times New Roman"/>
          <w:sz w:val="24"/>
          <w:szCs w:val="24"/>
        </w:rPr>
        <w:t xml:space="preserve">ce the quality of the student’s engagement with the text. Here, I’m concerned in the tension between what I call the “provocative”—opening up the text to new insights—and the “prescriptive”—limiting a student’s interaction with the text to a predetermined </w:t>
      </w:r>
      <w:r>
        <w:rPr>
          <w:rFonts w:ascii="Times New Roman" w:eastAsia="Times New Roman" w:hAnsi="Times New Roman" w:cs="Times New Roman"/>
          <w:sz w:val="24"/>
          <w:szCs w:val="24"/>
        </w:rPr>
        <w:t xml:space="preserve">set of choices or options for responding. How do annotation tools create a standardized method or process in responding to texts? More specifically, how do certain </w:t>
      </w:r>
      <w:r>
        <w:rPr>
          <w:rFonts w:ascii="Times New Roman" w:eastAsia="Times New Roman" w:hAnsi="Times New Roman" w:cs="Times New Roman"/>
          <w:sz w:val="24"/>
          <w:szCs w:val="24"/>
        </w:rPr>
        <w:lastRenderedPageBreak/>
        <w:t>features, such as colors, categories, or tags, for example, actually limit the kinds of resp</w:t>
      </w:r>
      <w:r>
        <w:rPr>
          <w:rFonts w:ascii="Times New Roman" w:eastAsia="Times New Roman" w:hAnsi="Times New Roman" w:cs="Times New Roman"/>
          <w:sz w:val="24"/>
          <w:szCs w:val="24"/>
        </w:rPr>
        <w:t>onses they could have without these prompts, creating a confining structure for response?</w:t>
      </w:r>
    </w:p>
    <w:p w:rsidR="00F615C7" w:rsidRDefault="00BB0928">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May 2, 2019: adder.html</w:t>
      </w:r>
    </w:p>
    <w:p w:rsidR="00F615C7" w:rsidRDefault="00BB0928">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This is the short html file for the buttons, both the "Annotate" and "Highlight" button that pop up together once you make a text selection./ </w:t>
      </w:r>
      <w:r>
        <w:rPr>
          <w:rFonts w:ascii="Times New Roman" w:eastAsia="Times New Roman" w:hAnsi="Times New Roman" w:cs="Times New Roman"/>
          <w:i/>
          <w:sz w:val="24"/>
          <w:szCs w:val="24"/>
        </w:rPr>
        <w:t>/I was able to make additional buttons (which didn't actually work when pressed) on the toolbar by duplicating the html within the file. It is important to note that on its own, my work in this file was never functional. In order for the buttons to work, I</w:t>
      </w:r>
      <w:r>
        <w:rPr>
          <w:rFonts w:ascii="Times New Roman" w:eastAsia="Times New Roman" w:hAnsi="Times New Roman" w:cs="Times New Roman"/>
          <w:i/>
          <w:sz w:val="24"/>
          <w:szCs w:val="24"/>
        </w:rPr>
        <w:t xml:space="preserve"> had to modify some </w:t>
      </w:r>
      <w:proofErr w:type="spellStart"/>
      <w:r>
        <w:rPr>
          <w:rFonts w:ascii="Times New Roman" w:eastAsia="Times New Roman" w:hAnsi="Times New Roman" w:cs="Times New Roman"/>
          <w:i/>
          <w:sz w:val="24"/>
          <w:szCs w:val="24"/>
        </w:rPr>
        <w:t>javascript</w:t>
      </w:r>
      <w:proofErr w:type="spellEnd"/>
      <w:r>
        <w:rPr>
          <w:rFonts w:ascii="Times New Roman" w:eastAsia="Times New Roman" w:hAnsi="Times New Roman" w:cs="Times New Roman"/>
          <w:i/>
          <w:sz w:val="24"/>
          <w:szCs w:val="24"/>
        </w:rPr>
        <w:t xml:space="preserve"> files that saved and passed the data from the user’s click.</w:t>
      </w:r>
    </w:p>
    <w:p w:rsidR="00F615C7" w:rsidRDefault="00BB0928">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The image shows two files on top of each other. In the background, there’s an image of my final modifications to the adder, with an additional </w:t>
      </w:r>
      <w:proofErr w:type="gramStart"/>
      <w:r>
        <w:rPr>
          <w:rFonts w:ascii="Times New Roman" w:eastAsia="Times New Roman" w:hAnsi="Times New Roman" w:cs="Times New Roman"/>
          <w:i/>
          <w:sz w:val="24"/>
          <w:szCs w:val="24"/>
        </w:rPr>
        <w:t>drop down</w:t>
      </w:r>
      <w:proofErr w:type="gramEnd"/>
      <w:r>
        <w:rPr>
          <w:rFonts w:ascii="Times New Roman" w:eastAsia="Times New Roman" w:hAnsi="Times New Roman" w:cs="Times New Roman"/>
          <w:i/>
          <w:sz w:val="24"/>
          <w:szCs w:val="24"/>
        </w:rPr>
        <w:t xml:space="preserve"> menu for col</w:t>
      </w:r>
      <w:r>
        <w:rPr>
          <w:rFonts w:ascii="Times New Roman" w:eastAsia="Times New Roman" w:hAnsi="Times New Roman" w:cs="Times New Roman"/>
          <w:i/>
          <w:sz w:val="24"/>
          <w:szCs w:val="24"/>
        </w:rPr>
        <w:t>ors under the “Highlight” button. In the foreground, there’s an image of the original HTML file that configured the adder.</w:t>
      </w:r>
    </w:p>
    <w:p w:rsidR="00F615C7" w:rsidRDefault="00BB092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5943600" cy="2654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2654300"/>
                    </a:xfrm>
                    <a:prstGeom prst="rect">
                      <a:avLst/>
                    </a:prstGeom>
                    <a:ln/>
                  </pic:spPr>
                </pic:pic>
              </a:graphicData>
            </a:graphic>
          </wp:inline>
        </w:drawing>
      </w:r>
    </w:p>
    <w:p w:rsidR="00F615C7" w:rsidRDefault="00BB092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annotation tool most compelling for my purposes is “Ponder”, created by a private tech company, Parlor Labs. Like Hypothes.is, </w:t>
      </w:r>
      <w:r>
        <w:rPr>
          <w:rFonts w:ascii="Times New Roman" w:eastAsia="Times New Roman" w:hAnsi="Times New Roman" w:cs="Times New Roman"/>
          <w:sz w:val="24"/>
          <w:szCs w:val="24"/>
        </w:rPr>
        <w:t xml:space="preserve">Ponder is a browser add-on tool that can be </w:t>
      </w:r>
      <w:r>
        <w:rPr>
          <w:rFonts w:ascii="Times New Roman" w:eastAsia="Times New Roman" w:hAnsi="Times New Roman" w:cs="Times New Roman"/>
          <w:sz w:val="24"/>
          <w:szCs w:val="24"/>
        </w:rPr>
        <w:lastRenderedPageBreak/>
        <w:t>activated on any webpage. The company describes it as a “micro-response tool”, that purports to “give teachers a view into the ‘invisible’ process of learning through higher-order critical thinking” (“About”). Th</w:t>
      </w:r>
      <w:r>
        <w:rPr>
          <w:rFonts w:ascii="Times New Roman" w:eastAsia="Times New Roman" w:hAnsi="Times New Roman" w:cs="Times New Roman"/>
          <w:sz w:val="24"/>
          <w:szCs w:val="24"/>
        </w:rPr>
        <w:t>e tool shares a basic functionality with Hypothes.is, which is highlighting text and responding through a written annotation. But it has some additional features, including options for different “reactions”, called “sentiment tags”, and options for choosin</w:t>
      </w:r>
      <w:r>
        <w:rPr>
          <w:rFonts w:ascii="Times New Roman" w:eastAsia="Times New Roman" w:hAnsi="Times New Roman" w:cs="Times New Roman"/>
          <w:sz w:val="24"/>
          <w:szCs w:val="24"/>
        </w:rPr>
        <w:t xml:space="preserve">g from a list of “themes”, compiled and customized by the teacher. The “sentiment tags” are particularly interesting, because they allow students to color-code their responses according to the </w:t>
      </w:r>
      <w:proofErr w:type="gramStart"/>
      <w:r>
        <w:rPr>
          <w:rFonts w:ascii="Times New Roman" w:eastAsia="Times New Roman" w:hAnsi="Times New Roman" w:cs="Times New Roman"/>
          <w:sz w:val="24"/>
          <w:szCs w:val="24"/>
        </w:rPr>
        <w:t>categories</w:t>
      </w:r>
      <w:proofErr w:type="gramEnd"/>
      <w:r>
        <w:rPr>
          <w:rFonts w:ascii="Times New Roman" w:eastAsia="Times New Roman" w:hAnsi="Times New Roman" w:cs="Times New Roman"/>
          <w:sz w:val="24"/>
          <w:szCs w:val="24"/>
        </w:rPr>
        <w:t xml:space="preserve"> “clarification”, “analysis” or “emotion”. Carl </w:t>
      </w:r>
      <w:proofErr w:type="spellStart"/>
      <w:r>
        <w:rPr>
          <w:rFonts w:ascii="Times New Roman" w:eastAsia="Times New Roman" w:hAnsi="Times New Roman" w:cs="Times New Roman"/>
          <w:sz w:val="24"/>
          <w:szCs w:val="24"/>
        </w:rPr>
        <w:t>Byth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explains that goal of this “</w:t>
      </w:r>
      <w:proofErr w:type="spellStart"/>
      <w:r>
        <w:rPr>
          <w:rFonts w:ascii="Times New Roman" w:eastAsia="Times New Roman" w:hAnsi="Times New Roman" w:cs="Times New Roman"/>
          <w:sz w:val="24"/>
          <w:szCs w:val="24"/>
        </w:rPr>
        <w:t>microresponse</w:t>
      </w:r>
      <w:proofErr w:type="spellEnd"/>
      <w:r>
        <w:rPr>
          <w:rFonts w:ascii="Times New Roman" w:eastAsia="Times New Roman" w:hAnsi="Times New Roman" w:cs="Times New Roman"/>
          <w:sz w:val="24"/>
          <w:szCs w:val="24"/>
        </w:rPr>
        <w:t>” strategy is to condense student responses into a simple expression that others can most easily engage with:</w:t>
      </w:r>
    </w:p>
    <w:p w:rsidR="00F615C7" w:rsidRDefault="00BB0928">
      <w:pPr>
        <w:spacing w:before="240" w:after="240" w:line="240" w:lineRule="auto"/>
        <w:ind w:left="600" w:right="600"/>
        <w:rPr>
          <w:rFonts w:ascii="Times New Roman" w:eastAsia="Times New Roman" w:hAnsi="Times New Roman" w:cs="Times New Roman"/>
          <w:sz w:val="24"/>
          <w:szCs w:val="24"/>
        </w:rPr>
      </w:pPr>
      <w:r>
        <w:rPr>
          <w:rFonts w:ascii="Times New Roman" w:eastAsia="Times New Roman" w:hAnsi="Times New Roman" w:cs="Times New Roman"/>
          <w:sz w:val="24"/>
          <w:szCs w:val="24"/>
        </w:rPr>
        <w:t>To encourage students to “read each other,” Ponder limits responses to short phrases called sentiments th</w:t>
      </w:r>
      <w:r>
        <w:rPr>
          <w:rFonts w:ascii="Times New Roman" w:eastAsia="Times New Roman" w:hAnsi="Times New Roman" w:cs="Times New Roman"/>
          <w:sz w:val="24"/>
          <w:szCs w:val="24"/>
        </w:rPr>
        <w:t>at fall into three categories: comments about text comprehension (e.g., “I don’t get this”), critiques of the text (e.g., “This smells like hyperbole”), and emotional responses to the text (e.g., “Tsk, I disapprove.”) Blyth 209</w:t>
      </w:r>
    </w:p>
    <w:p w:rsidR="00F615C7" w:rsidRDefault="00BB092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the pithy annotations </w:t>
      </w:r>
      <w:r>
        <w:rPr>
          <w:rFonts w:ascii="Times New Roman" w:eastAsia="Times New Roman" w:hAnsi="Times New Roman" w:cs="Times New Roman"/>
          <w:sz w:val="24"/>
          <w:szCs w:val="24"/>
        </w:rPr>
        <w:t>allow interpretations to be shared and recognized among readers. These “</w:t>
      </w:r>
      <w:proofErr w:type="spellStart"/>
      <w:r>
        <w:rPr>
          <w:rFonts w:ascii="Times New Roman" w:eastAsia="Times New Roman" w:hAnsi="Times New Roman" w:cs="Times New Roman"/>
          <w:sz w:val="24"/>
          <w:szCs w:val="24"/>
        </w:rPr>
        <w:t>microresponses</w:t>
      </w:r>
      <w:proofErr w:type="spellEnd"/>
      <w:r>
        <w:rPr>
          <w:rFonts w:ascii="Times New Roman" w:eastAsia="Times New Roman" w:hAnsi="Times New Roman" w:cs="Times New Roman"/>
          <w:sz w:val="24"/>
          <w:szCs w:val="24"/>
        </w:rPr>
        <w:t xml:space="preserve">” function </w:t>
      </w:r>
      <w:proofErr w:type="spellStart"/>
      <w:r>
        <w:rPr>
          <w:rFonts w:ascii="Times New Roman" w:eastAsia="Times New Roman" w:hAnsi="Times New Roman" w:cs="Times New Roman"/>
          <w:sz w:val="24"/>
          <w:szCs w:val="24"/>
        </w:rPr>
        <w:t>analagously</w:t>
      </w:r>
      <w:proofErr w:type="spellEnd"/>
      <w:r>
        <w:rPr>
          <w:rFonts w:ascii="Times New Roman" w:eastAsia="Times New Roman" w:hAnsi="Times New Roman" w:cs="Times New Roman"/>
          <w:sz w:val="24"/>
          <w:szCs w:val="24"/>
        </w:rPr>
        <w:t xml:space="preserve"> to emoticons or emojis, which are more exaggerated methods of condensing feeling into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expression that’s easily shared across social media.</w:t>
      </w:r>
    </w:p>
    <w:p w:rsidR="00F615C7" w:rsidRDefault="00BB092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extent cx="6112933" cy="3666067"/>
            <wp:effectExtent l="0" t="0" r="0" b="4445"/>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117638" cy="3668889"/>
                    </a:xfrm>
                    <a:prstGeom prst="rect">
                      <a:avLst/>
                    </a:prstGeom>
                    <a:ln/>
                  </pic:spPr>
                </pic:pic>
              </a:graphicData>
            </a:graphic>
          </wp:inline>
        </w:drawing>
      </w:r>
    </w:p>
    <w:p w:rsidR="00F615C7" w:rsidRDefault="00BB0928">
      <w:pPr>
        <w:spacing w:before="240" w:after="240" w:line="480" w:lineRule="auto"/>
        <w:ind w:firstLine="720"/>
        <w:rPr>
          <w:rFonts w:ascii="Times New Roman" w:eastAsia="Times New Roman" w:hAnsi="Times New Roman" w:cs="Times New Roman"/>
          <w:b/>
          <w:color w:val="000000"/>
        </w:rPr>
      </w:pPr>
      <w:r>
        <w:rPr>
          <w:rFonts w:ascii="Times New Roman" w:eastAsia="Times New Roman" w:hAnsi="Times New Roman" w:cs="Times New Roman"/>
          <w:sz w:val="24"/>
          <w:szCs w:val="24"/>
        </w:rPr>
        <w:t>Despite the obvious social benefits of this tool, this prefabrication of responses seems constraining. By forcing the reader to choose between “clarification”, “analysis” or “emotion”, is the tool determining what kind of reaction someone might have? Or do</w:t>
      </w:r>
      <w:r>
        <w:rPr>
          <w:rFonts w:ascii="Times New Roman" w:eastAsia="Times New Roman" w:hAnsi="Times New Roman" w:cs="Times New Roman"/>
          <w:sz w:val="24"/>
          <w:szCs w:val="24"/>
        </w:rPr>
        <w:t xml:space="preserve"> these </w:t>
      </w:r>
      <w:proofErr w:type="gramStart"/>
      <w:r>
        <w:rPr>
          <w:rFonts w:ascii="Times New Roman" w:eastAsia="Times New Roman" w:hAnsi="Times New Roman" w:cs="Times New Roman"/>
          <w:sz w:val="24"/>
          <w:szCs w:val="24"/>
        </w:rPr>
        <w:t>three tagging</w:t>
      </w:r>
      <w:proofErr w:type="gramEnd"/>
      <w:r>
        <w:rPr>
          <w:rFonts w:ascii="Times New Roman" w:eastAsia="Times New Roman" w:hAnsi="Times New Roman" w:cs="Times New Roman"/>
          <w:sz w:val="24"/>
          <w:szCs w:val="24"/>
        </w:rPr>
        <w:t xml:space="preserve"> option (the cognitive, analytic, or emotional) function as an “enabling constraint”, that is, as a productive scaffolding that guides students toward thinking more deeply about their reading? Keeping these questions in mind, I now turn</w:t>
      </w:r>
      <w:r>
        <w:rPr>
          <w:rFonts w:ascii="Times New Roman" w:eastAsia="Times New Roman" w:hAnsi="Times New Roman" w:cs="Times New Roman"/>
          <w:sz w:val="24"/>
          <w:szCs w:val="24"/>
        </w:rPr>
        <w:t xml:space="preserve"> to another tool that functions similarly to Ponder.</w:t>
      </w:r>
    </w:p>
    <w:p w:rsidR="00F615C7" w:rsidRDefault="00BB092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other example of digital annotation comes from a project called “Lacuna Stories," developed by the Poetic Media Lab at Stanford, where it is deployed as a Learning Management System. As such, it is </w:t>
      </w:r>
      <w:r>
        <w:rPr>
          <w:rFonts w:ascii="Times New Roman" w:eastAsia="Times New Roman" w:hAnsi="Times New Roman" w:cs="Times New Roman"/>
          <w:sz w:val="24"/>
          <w:szCs w:val="24"/>
        </w:rPr>
        <w:t>used by schools as a central organizing space for a course, like Blackboard or Canvas, and provides a reading and writing interface for engaging with course materials. To make an annotation, the reader highlights a section of the text, and has the option o</w:t>
      </w:r>
      <w:r>
        <w:rPr>
          <w:rFonts w:ascii="Times New Roman" w:eastAsia="Times New Roman" w:hAnsi="Times New Roman" w:cs="Times New Roman"/>
          <w:sz w:val="24"/>
          <w:szCs w:val="24"/>
        </w:rPr>
        <w:t xml:space="preserve">f making a comment. Then, the reader is prompted by options for different types of responses. Like Ponder, </w:t>
      </w:r>
      <w:r>
        <w:rPr>
          <w:rFonts w:ascii="Times New Roman" w:eastAsia="Times New Roman" w:hAnsi="Times New Roman" w:cs="Times New Roman"/>
          <w:sz w:val="24"/>
          <w:szCs w:val="24"/>
        </w:rPr>
        <w:lastRenderedPageBreak/>
        <w:t>there are pre-set categories for responding, which are also color-coded: here, the categories are “Comment”, “Question”, “Analyze”, “Connect”. Accord</w:t>
      </w:r>
      <w:r>
        <w:rPr>
          <w:rFonts w:ascii="Times New Roman" w:eastAsia="Times New Roman" w:hAnsi="Times New Roman" w:cs="Times New Roman"/>
          <w:sz w:val="24"/>
          <w:szCs w:val="24"/>
        </w:rPr>
        <w:t xml:space="preserve">ing to Stanford instructors Amir </w:t>
      </w:r>
      <w:proofErr w:type="spellStart"/>
      <w:r>
        <w:rPr>
          <w:rFonts w:ascii="Times New Roman" w:eastAsia="Times New Roman" w:hAnsi="Times New Roman" w:cs="Times New Roman"/>
          <w:sz w:val="24"/>
          <w:szCs w:val="24"/>
        </w:rPr>
        <w:t>Eshel</w:t>
      </w:r>
      <w:proofErr w:type="spellEnd"/>
      <w:r>
        <w:rPr>
          <w:rFonts w:ascii="Times New Roman" w:eastAsia="Times New Roman" w:hAnsi="Times New Roman" w:cs="Times New Roman"/>
          <w:sz w:val="24"/>
          <w:szCs w:val="24"/>
        </w:rPr>
        <w:t xml:space="preserve"> and Brian Johnsrud, one of the tool’s main benefits is how it visualizes their students' solitary responses to reading in a way that directs classroom discussion about the text.</w:t>
      </w:r>
    </w:p>
    <w:p w:rsidR="00F615C7" w:rsidRDefault="00BB092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5670174" cy="4023995"/>
            <wp:effectExtent l="0" t="0" r="0" b="1905"/>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677881" cy="4029465"/>
                    </a:xfrm>
                    <a:prstGeom prst="rect">
                      <a:avLst/>
                    </a:prstGeom>
                    <a:ln/>
                  </pic:spPr>
                </pic:pic>
              </a:graphicData>
            </a:graphic>
          </wp:inline>
        </w:drawing>
      </w:r>
    </w:p>
    <w:p w:rsidR="00F615C7" w:rsidRDefault="00BB092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 benefits, there are drawb</w:t>
      </w:r>
      <w:r>
        <w:rPr>
          <w:rFonts w:ascii="Times New Roman" w:eastAsia="Times New Roman" w:hAnsi="Times New Roman" w:cs="Times New Roman"/>
          <w:sz w:val="24"/>
          <w:szCs w:val="24"/>
        </w:rPr>
        <w:t>acks that come with increased access to student annotations. Making annotations visible necessarily prescribes certain patterns of response and textual interpretations over others. The instructors admit that Lacuna creates a trade-off between what they cal</w:t>
      </w:r>
      <w:r>
        <w:rPr>
          <w:rFonts w:ascii="Times New Roman" w:eastAsia="Times New Roman" w:hAnsi="Times New Roman" w:cs="Times New Roman"/>
          <w:sz w:val="24"/>
          <w:szCs w:val="24"/>
        </w:rPr>
        <w:t>l "guidance and discovery," that is, "a tension that must be negotiated between the desire to allow students the space for intellectual discovery and the desire to guide their learning along a pre-specified path” (“Making Reading Visible”). In other words,</w:t>
      </w:r>
      <w:r>
        <w:rPr>
          <w:rFonts w:ascii="Times New Roman" w:eastAsia="Times New Roman" w:hAnsi="Times New Roman" w:cs="Times New Roman"/>
          <w:sz w:val="24"/>
          <w:szCs w:val="24"/>
        </w:rPr>
        <w:t xml:space="preserve"> annotation primes students toward more fixed interpretations of the text before they even enter into the classroom. </w:t>
      </w:r>
      <w:r>
        <w:rPr>
          <w:rFonts w:ascii="Times New Roman" w:eastAsia="Times New Roman" w:hAnsi="Times New Roman" w:cs="Times New Roman"/>
          <w:sz w:val="24"/>
          <w:szCs w:val="24"/>
        </w:rPr>
        <w:lastRenderedPageBreak/>
        <w:t xml:space="preserve">Another drawback is the way that Lacuna Stories tracks and visualizes student activity across the platform. Lacuna contains an “Annotation </w:t>
      </w:r>
      <w:r>
        <w:rPr>
          <w:rFonts w:ascii="Times New Roman" w:eastAsia="Times New Roman" w:hAnsi="Times New Roman" w:cs="Times New Roman"/>
          <w:sz w:val="24"/>
          <w:szCs w:val="24"/>
        </w:rPr>
        <w:t>Dashboard” that is only visible to instructors so that they might access data about their students' annotations. On this dashboard, student data such as the number and length of annotations is quantified and visualized in a series of graphs and charts. Her</w:t>
      </w:r>
      <w:r>
        <w:rPr>
          <w:rFonts w:ascii="Times New Roman" w:eastAsia="Times New Roman" w:hAnsi="Times New Roman" w:cs="Times New Roman"/>
          <w:sz w:val="24"/>
          <w:szCs w:val="24"/>
        </w:rPr>
        <w:t>e, annotations "serve as an accountability mechanism for completing assigned reading in a timely fashion, because instructors will see students’ activity on the text and students will know that instructors can see this activity” (Schneider et al). For exam</w:t>
      </w:r>
      <w:r>
        <w:rPr>
          <w:rFonts w:ascii="Times New Roman" w:eastAsia="Times New Roman" w:hAnsi="Times New Roman" w:cs="Times New Roman"/>
          <w:sz w:val="24"/>
          <w:szCs w:val="24"/>
        </w:rPr>
        <w:t>ple, “Filter by Time," instructors can view the raw number of annotations made on any given day of the course, getting a sense of daily participation. In “Annotation Details”, a series of pie charts indicate the relative amount of annotations by category a</w:t>
      </w:r>
      <w:r>
        <w:rPr>
          <w:rFonts w:ascii="Times New Roman" w:eastAsia="Times New Roman" w:hAnsi="Times New Roman" w:cs="Times New Roman"/>
          <w:sz w:val="24"/>
          <w:szCs w:val="24"/>
        </w:rPr>
        <w:t>nd the length for each annotation. Finally, the “Network” section connects students to the texts they have annotated, where the links between them are weighted according to the amount of annotations each student made on each text. By directly visualizing q</w:t>
      </w:r>
      <w:r>
        <w:rPr>
          <w:rFonts w:ascii="Times New Roman" w:eastAsia="Times New Roman" w:hAnsi="Times New Roman" w:cs="Times New Roman"/>
          <w:sz w:val="24"/>
          <w:szCs w:val="24"/>
        </w:rPr>
        <w:t xml:space="preserve">uantitative information about student annotations, the Annotation Dashboard potentially engages in the reductive effects of certain </w:t>
      </w:r>
      <w:proofErr w:type="spellStart"/>
      <w:r>
        <w:rPr>
          <w:rFonts w:ascii="Times New Roman" w:eastAsia="Times New Roman" w:hAnsi="Times New Roman" w:cs="Times New Roman"/>
          <w:sz w:val="24"/>
          <w:szCs w:val="24"/>
        </w:rPr>
        <w:t>edtech</w:t>
      </w:r>
      <w:proofErr w:type="spellEnd"/>
      <w:r>
        <w:rPr>
          <w:rFonts w:ascii="Times New Roman" w:eastAsia="Times New Roman" w:hAnsi="Times New Roman" w:cs="Times New Roman"/>
          <w:sz w:val="24"/>
          <w:szCs w:val="24"/>
        </w:rPr>
        <w:t xml:space="preserve"> tools that Audrey Watters warns about. How is tracking the distribution, amount, of length of annotations an effectiv</w:t>
      </w:r>
      <w:r>
        <w:rPr>
          <w:rFonts w:ascii="Times New Roman" w:eastAsia="Times New Roman" w:hAnsi="Times New Roman" w:cs="Times New Roman"/>
          <w:sz w:val="24"/>
          <w:szCs w:val="24"/>
        </w:rPr>
        <w:t>e assessment criterion?</w:t>
      </w:r>
    </w:p>
    <w:p w:rsidR="00F615C7" w:rsidRDefault="00BB0928">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July 17, 2019: Label-less Icons</w:t>
      </w:r>
    </w:p>
    <w:p w:rsidR="00F615C7" w:rsidRDefault="00BB0928">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After much difficulty, I've decided to forgo the color labels on the drop down, and have the highlighter icon on its own, in the relevant color. When playing around with different sizes for the icon, </w:t>
      </w:r>
      <w:r>
        <w:rPr>
          <w:rFonts w:ascii="Times New Roman" w:eastAsia="Times New Roman" w:hAnsi="Times New Roman" w:cs="Times New Roman"/>
          <w:i/>
          <w:sz w:val="24"/>
          <w:szCs w:val="24"/>
        </w:rPr>
        <w:t xml:space="preserve">its </w:t>
      </w:r>
      <w:proofErr w:type="spellStart"/>
      <w:r>
        <w:rPr>
          <w:rFonts w:ascii="Times New Roman" w:eastAsia="Times New Roman" w:hAnsi="Times New Roman" w:cs="Times New Roman"/>
          <w:i/>
          <w:sz w:val="24"/>
          <w:szCs w:val="24"/>
        </w:rPr>
        <w:t>simiplicity</w:t>
      </w:r>
      <w:proofErr w:type="spellEnd"/>
      <w:r>
        <w:rPr>
          <w:rFonts w:ascii="Times New Roman" w:eastAsia="Times New Roman" w:hAnsi="Times New Roman" w:cs="Times New Roman"/>
          <w:i/>
          <w:sz w:val="24"/>
          <w:szCs w:val="24"/>
        </w:rPr>
        <w:t xml:space="preserve"> started to appeal to me. This decision also accords with what I've said before regarding Jon </w:t>
      </w:r>
      <w:proofErr w:type="spellStart"/>
      <w:r>
        <w:rPr>
          <w:rFonts w:ascii="Times New Roman" w:eastAsia="Times New Roman" w:hAnsi="Times New Roman" w:cs="Times New Roman"/>
          <w:i/>
          <w:sz w:val="24"/>
          <w:szCs w:val="24"/>
        </w:rPr>
        <w:t>Udell's</w:t>
      </w:r>
      <w:proofErr w:type="spellEnd"/>
      <w:r>
        <w:rPr>
          <w:rFonts w:ascii="Times New Roman" w:eastAsia="Times New Roman" w:hAnsi="Times New Roman" w:cs="Times New Roman"/>
          <w:i/>
          <w:sz w:val="24"/>
          <w:szCs w:val="24"/>
        </w:rPr>
        <w:t xml:space="preserve"> script to "tag" annotations with color. My project is moving away from using verbal cues and engaging in verbal reactions. </w:t>
      </w:r>
      <w:proofErr w:type="gramStart"/>
      <w:r>
        <w:rPr>
          <w:rFonts w:ascii="Times New Roman" w:eastAsia="Times New Roman" w:hAnsi="Times New Roman" w:cs="Times New Roman"/>
          <w:i/>
          <w:sz w:val="24"/>
          <w:szCs w:val="24"/>
        </w:rPr>
        <w:t>So</w:t>
      </w:r>
      <w:proofErr w:type="gramEnd"/>
      <w:r>
        <w:rPr>
          <w:rFonts w:ascii="Times New Roman" w:eastAsia="Times New Roman" w:hAnsi="Times New Roman" w:cs="Times New Roman"/>
          <w:i/>
          <w:sz w:val="24"/>
          <w:szCs w:val="24"/>
        </w:rPr>
        <w:t xml:space="preserve"> having the co</w:t>
      </w:r>
      <w:r>
        <w:rPr>
          <w:rFonts w:ascii="Times New Roman" w:eastAsia="Times New Roman" w:hAnsi="Times New Roman" w:cs="Times New Roman"/>
          <w:i/>
          <w:sz w:val="24"/>
          <w:szCs w:val="24"/>
        </w:rPr>
        <w:t>lor itself be the selection on the interface makes sense, because the person engages directly with that color.</w:t>
      </w:r>
    </w:p>
    <w:p w:rsidR="00F615C7" w:rsidRDefault="00BB0928">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The problem is that coloring the icons proved extremely time consuming. I wanted each icon to display the color indicated in the colors label. Fi</w:t>
      </w:r>
      <w:r>
        <w:rPr>
          <w:rFonts w:ascii="Times New Roman" w:eastAsia="Times New Roman" w:hAnsi="Times New Roman" w:cs="Times New Roman"/>
          <w:i/>
          <w:sz w:val="24"/>
          <w:szCs w:val="24"/>
        </w:rPr>
        <w:t xml:space="preserve">rst, I spent a lot of time trying to find the source of the icon to change the color, ended up going on </w:t>
      </w:r>
      <w:proofErr w:type="spellStart"/>
      <w:r>
        <w:rPr>
          <w:rFonts w:ascii="Times New Roman" w:eastAsia="Times New Roman" w:hAnsi="Times New Roman" w:cs="Times New Roman"/>
          <w:i/>
          <w:sz w:val="24"/>
          <w:szCs w:val="24"/>
        </w:rPr>
        <w:t>icomoon</w:t>
      </w:r>
      <w:proofErr w:type="spellEnd"/>
      <w:r>
        <w:rPr>
          <w:rFonts w:ascii="Times New Roman" w:eastAsia="Times New Roman" w:hAnsi="Times New Roman" w:cs="Times New Roman"/>
          <w:i/>
          <w:sz w:val="24"/>
          <w:szCs w:val="24"/>
        </w:rPr>
        <w:t>, where I still couldn't figure out how to do it. I also tried a bunch of different CSS solutions, coloring the h-icon-highlight image to red, fo</w:t>
      </w:r>
      <w:r>
        <w:rPr>
          <w:rFonts w:ascii="Times New Roman" w:eastAsia="Times New Roman" w:hAnsi="Times New Roman" w:cs="Times New Roman"/>
          <w:i/>
          <w:sz w:val="24"/>
          <w:szCs w:val="24"/>
        </w:rPr>
        <w:t>r example. This worked, but it made all the icons red. There's no way for me to do this just to one icon. I finally ended up by using in inline CSS rule in adder.html to color the entire button. This is less elegant than I hoped, but at this point I need t</w:t>
      </w:r>
      <w:r>
        <w:rPr>
          <w:rFonts w:ascii="Times New Roman" w:eastAsia="Times New Roman" w:hAnsi="Times New Roman" w:cs="Times New Roman"/>
          <w:i/>
          <w:sz w:val="24"/>
          <w:szCs w:val="24"/>
        </w:rPr>
        <w:t>o move on. I'm going to leave it as is and start thinking about functionality.</w:t>
      </w:r>
      <w:r>
        <w:rPr>
          <w:rFonts w:ascii="Times New Roman" w:eastAsia="Times New Roman" w:hAnsi="Times New Roman" w:cs="Times New Roman"/>
          <w:i/>
          <w:noProof/>
          <w:sz w:val="24"/>
          <w:szCs w:val="24"/>
        </w:rPr>
        <w:drawing>
          <wp:inline distT="114300" distB="114300" distL="114300" distR="114300">
            <wp:extent cx="6434138" cy="2057480"/>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6434138" cy="2057480"/>
                    </a:xfrm>
                    <a:prstGeom prst="rect">
                      <a:avLst/>
                    </a:prstGeom>
                    <a:ln/>
                  </pic:spPr>
                </pic:pic>
              </a:graphicData>
            </a:graphic>
          </wp:inline>
        </w:drawing>
      </w:r>
    </w:p>
    <w:p w:rsidR="00F615C7" w:rsidRDefault="00BB092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there is a way that the tool uses quantified data in order to address reading experiences that cannot be quantified. The visualization of heavily annotated areas of te</w:t>
      </w:r>
      <w:r>
        <w:rPr>
          <w:rFonts w:ascii="Times New Roman" w:eastAsia="Times New Roman" w:hAnsi="Times New Roman" w:cs="Times New Roman"/>
          <w:sz w:val="24"/>
          <w:szCs w:val="24"/>
        </w:rPr>
        <w:t xml:space="preserve">xt in the “Network” panel allows the instructors to identify moments of collective interest within </w:t>
      </w:r>
      <w:proofErr w:type="gramStart"/>
      <w:r>
        <w:rPr>
          <w:rFonts w:ascii="Times New Roman" w:eastAsia="Times New Roman" w:hAnsi="Times New Roman" w:cs="Times New Roman"/>
          <w:sz w:val="24"/>
          <w:szCs w:val="24"/>
        </w:rPr>
        <w:t>annotations, and</w:t>
      </w:r>
      <w:proofErr w:type="gramEnd"/>
      <w:r>
        <w:rPr>
          <w:rFonts w:ascii="Times New Roman" w:eastAsia="Times New Roman" w:hAnsi="Times New Roman" w:cs="Times New Roman"/>
          <w:sz w:val="24"/>
          <w:szCs w:val="24"/>
        </w:rPr>
        <w:t xml:space="preserve"> turn them back into sites of affect. The instructors explain that, “By using Lacuna as a window into students’ reading, [we] were able to pi</w:t>
      </w:r>
      <w:r>
        <w:rPr>
          <w:rFonts w:ascii="Times New Roman" w:eastAsia="Times New Roman" w:hAnsi="Times New Roman" w:cs="Times New Roman"/>
          <w:sz w:val="24"/>
          <w:szCs w:val="24"/>
        </w:rPr>
        <w:t>npoint the exact places in the text that generated the most frustration, confusion, or disagreement [among] students” (“Making Reading Visible”). Here, the threaded annotations, where students engage in debate and conversation about the text, serve as an i</w:t>
      </w:r>
      <w:r>
        <w:rPr>
          <w:rFonts w:ascii="Times New Roman" w:eastAsia="Times New Roman" w:hAnsi="Times New Roman" w:cs="Times New Roman"/>
          <w:sz w:val="24"/>
          <w:szCs w:val="24"/>
        </w:rPr>
        <w:t>ndicator of tension in their reading. Instructors can then turn the class’s attention to exploring these moments more fully.</w:t>
      </w:r>
    </w:p>
    <w:p w:rsidR="00F615C7" w:rsidRDefault="00BB0928">
      <w:pPr>
        <w:spacing w:before="240" w:after="240" w:line="480" w:lineRule="auto"/>
        <w:ind w:firstLine="720"/>
        <w:rPr>
          <w:rFonts w:ascii="Times New Roman" w:eastAsia="Times New Roman" w:hAnsi="Times New Roman" w:cs="Times New Roman"/>
          <w:b/>
          <w:color w:val="000000"/>
        </w:rPr>
      </w:pPr>
      <w:r>
        <w:rPr>
          <w:rFonts w:ascii="Times New Roman" w:eastAsia="Times New Roman" w:hAnsi="Times New Roman" w:cs="Times New Roman"/>
          <w:sz w:val="24"/>
          <w:szCs w:val="24"/>
        </w:rPr>
        <w:lastRenderedPageBreak/>
        <w:t xml:space="preserve">Identifying moments of tension is one of the goals of my multi-color highlighter. The Hypothes.is highlighter contains a degree of </w:t>
      </w:r>
      <w:r>
        <w:rPr>
          <w:rFonts w:ascii="Times New Roman" w:eastAsia="Times New Roman" w:hAnsi="Times New Roman" w:cs="Times New Roman"/>
          <w:sz w:val="24"/>
          <w:szCs w:val="24"/>
        </w:rPr>
        <w:t>opacity, which can be adjusted manually by going into the code. In making the colors almost transparent, one color can be layered over another, creating color mixtures and combinations. Low opacities of highlighter colors, when used in by a group of reader</w:t>
      </w:r>
      <w:r>
        <w:rPr>
          <w:rFonts w:ascii="Times New Roman" w:eastAsia="Times New Roman" w:hAnsi="Times New Roman" w:cs="Times New Roman"/>
          <w:sz w:val="24"/>
          <w:szCs w:val="24"/>
        </w:rPr>
        <w:t>s, create a visible palimpsest of readings. This effect recalls conversations in neuroscience about the ways that embodied cognition works within social contexts. Although much of neuroscientific work on "embodied cognition" does a good job situating think</w:t>
      </w:r>
      <w:r>
        <w:rPr>
          <w:rFonts w:ascii="Times New Roman" w:eastAsia="Times New Roman" w:hAnsi="Times New Roman" w:cs="Times New Roman"/>
          <w:sz w:val="24"/>
          <w:szCs w:val="24"/>
        </w:rPr>
        <w:t>ing in the body, it tends to overlook how body specificity determines individual experience. According to Victoria Pitts-Taylor, much of this work generalizes the way that everyone accesses and experiences the world, assuming universal brain structures. In</w:t>
      </w:r>
      <w:r>
        <w:rPr>
          <w:rFonts w:ascii="Times New Roman" w:eastAsia="Times New Roman" w:hAnsi="Times New Roman" w:cs="Times New Roman"/>
          <w:sz w:val="24"/>
          <w:szCs w:val="24"/>
        </w:rPr>
        <w:t xml:space="preserve"> response, Pitts-Taylor explores how brains are shaped by real inequalities of race, gender, class, and sexuality, asserting that “bodily difference yields cognitive difference” (56). She gives the example of "mirror neurons," which are neurons in the brai</w:t>
      </w:r>
      <w:r>
        <w:rPr>
          <w:rFonts w:ascii="Times New Roman" w:eastAsia="Times New Roman" w:hAnsi="Times New Roman" w:cs="Times New Roman"/>
          <w:sz w:val="24"/>
          <w:szCs w:val="24"/>
        </w:rPr>
        <w:t xml:space="preserve">n which activate when the body engages in or witnesses action. "Mirroring" whatever action they perceive, these neurons enact the same process in the brain as if the body were really performing the </w:t>
      </w:r>
      <w:proofErr w:type="gramStart"/>
      <w:r>
        <w:rPr>
          <w:rFonts w:ascii="Times New Roman" w:eastAsia="Times New Roman" w:hAnsi="Times New Roman" w:cs="Times New Roman"/>
          <w:sz w:val="24"/>
          <w:szCs w:val="24"/>
        </w:rPr>
        <w:t>action, and</w:t>
      </w:r>
      <w:proofErr w:type="gramEnd"/>
      <w:r>
        <w:rPr>
          <w:rFonts w:ascii="Times New Roman" w:eastAsia="Times New Roman" w:hAnsi="Times New Roman" w:cs="Times New Roman"/>
          <w:sz w:val="24"/>
          <w:szCs w:val="24"/>
        </w:rPr>
        <w:t xml:space="preserve"> are therefore thought to enable empathy. Accor</w:t>
      </w:r>
      <w:r>
        <w:rPr>
          <w:rFonts w:ascii="Times New Roman" w:eastAsia="Times New Roman" w:hAnsi="Times New Roman" w:cs="Times New Roman"/>
          <w:sz w:val="24"/>
          <w:szCs w:val="24"/>
        </w:rPr>
        <w:t>ding to Pitts-Taylor, however, simulation can actually get in the way of understanding. Bodily difference will cause mirror neurons to make mistakes, projecting one set of assumptions onto another body. She explains that “We cannot rely on simulation, whet</w:t>
      </w:r>
      <w:r>
        <w:rPr>
          <w:rFonts w:ascii="Times New Roman" w:eastAsia="Times New Roman" w:hAnsi="Times New Roman" w:cs="Times New Roman"/>
          <w:sz w:val="24"/>
          <w:szCs w:val="24"/>
        </w:rPr>
        <w:t>her propositional or neural, to do the work of knowing the other and of relating to them and feeling for them in nonviolent ways” (92). My tool aims to reveal this limit of identification through the layering feature. It is my hope that alternative reactio</w:t>
      </w:r>
      <w:r>
        <w:rPr>
          <w:rFonts w:ascii="Times New Roman" w:eastAsia="Times New Roman" w:hAnsi="Times New Roman" w:cs="Times New Roman"/>
          <w:sz w:val="24"/>
          <w:szCs w:val="24"/>
        </w:rPr>
        <w:t>ns to a particular text will render in the color mixtures, in the alchemy of dissonances, combinations, and new concoctions that layering creates.</w:t>
      </w:r>
    </w:p>
    <w:p w:rsidR="00F615C7" w:rsidRDefault="00BB0928">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August 8, 2019: Tracing the Click</w:t>
      </w:r>
    </w:p>
    <w:p w:rsidR="00F615C7" w:rsidRDefault="00BB0928">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I spent some time trying to understand exactly what happens in the code whe</w:t>
      </w:r>
      <w:r>
        <w:rPr>
          <w:rFonts w:ascii="Times New Roman" w:eastAsia="Times New Roman" w:hAnsi="Times New Roman" w:cs="Times New Roman"/>
          <w:i/>
          <w:sz w:val="24"/>
          <w:szCs w:val="24"/>
        </w:rPr>
        <w:t>n a user makes a text selection. But, since it's so complex, I had to break it up. I outlined the parts of the code relevant to highlighting, which Joe pointed out to me. I was able to get a better sense of how the highlighting is processed here, through s</w:t>
      </w:r>
      <w:r>
        <w:rPr>
          <w:rFonts w:ascii="Times New Roman" w:eastAsia="Times New Roman" w:hAnsi="Times New Roman" w:cs="Times New Roman"/>
          <w:i/>
          <w:sz w:val="24"/>
          <w:szCs w:val="24"/>
        </w:rPr>
        <w:t xml:space="preserve">pecific functions and calls. Things really started to come together when I followed the code backward, starting from the end, and working my way up to the event handler in adder.js. Overview of events: The </w:t>
      </w:r>
      <w:proofErr w:type="spellStart"/>
      <w:r>
        <w:rPr>
          <w:rFonts w:ascii="Times New Roman" w:eastAsia="Times New Roman" w:hAnsi="Times New Roman" w:cs="Times New Roman"/>
          <w:i/>
          <w:sz w:val="24"/>
          <w:szCs w:val="24"/>
        </w:rPr>
        <w:t>onHighlight</w:t>
      </w:r>
      <w:proofErr w:type="spellEnd"/>
      <w:r>
        <w:rPr>
          <w:rFonts w:ascii="Times New Roman" w:eastAsia="Times New Roman" w:hAnsi="Times New Roman" w:cs="Times New Roman"/>
          <w:i/>
          <w:sz w:val="24"/>
          <w:szCs w:val="24"/>
        </w:rPr>
        <w:t xml:space="preserve"> option called in addder.js here initia</w:t>
      </w:r>
      <w:r>
        <w:rPr>
          <w:rFonts w:ascii="Times New Roman" w:eastAsia="Times New Roman" w:hAnsi="Times New Roman" w:cs="Times New Roman"/>
          <w:i/>
          <w:sz w:val="24"/>
          <w:szCs w:val="24"/>
        </w:rPr>
        <w:t xml:space="preserve">tes a call to </w:t>
      </w:r>
      <w:proofErr w:type="spellStart"/>
      <w:r>
        <w:rPr>
          <w:rFonts w:ascii="Times New Roman" w:eastAsia="Times New Roman" w:hAnsi="Times New Roman" w:cs="Times New Roman"/>
          <w:i/>
          <w:sz w:val="24"/>
          <w:szCs w:val="24"/>
        </w:rPr>
        <w:t>createHighlight</w:t>
      </w:r>
      <w:proofErr w:type="spellEnd"/>
      <w:r>
        <w:rPr>
          <w:rFonts w:ascii="Times New Roman" w:eastAsia="Times New Roman" w:hAnsi="Times New Roman" w:cs="Times New Roman"/>
          <w:i/>
          <w:sz w:val="24"/>
          <w:szCs w:val="24"/>
        </w:rPr>
        <w:t xml:space="preserve"> which passes "true" for highlight into a larger function called </w:t>
      </w:r>
      <w:proofErr w:type="spellStart"/>
      <w:r>
        <w:rPr>
          <w:rFonts w:ascii="Times New Roman" w:eastAsia="Times New Roman" w:hAnsi="Times New Roman" w:cs="Times New Roman"/>
          <w:i/>
          <w:sz w:val="24"/>
          <w:szCs w:val="24"/>
        </w:rPr>
        <w:t>createAnnotation</w:t>
      </w:r>
      <w:proofErr w:type="spellEnd"/>
      <w:r>
        <w:rPr>
          <w:rFonts w:ascii="Times New Roman" w:eastAsia="Times New Roman" w:hAnsi="Times New Roman" w:cs="Times New Roman"/>
          <w:i/>
          <w:sz w:val="24"/>
          <w:szCs w:val="24"/>
        </w:rPr>
        <w:t xml:space="preserve">. It's in this function that </w:t>
      </w:r>
      <w:proofErr w:type="spellStart"/>
      <w:r>
        <w:rPr>
          <w:rFonts w:ascii="Times New Roman" w:eastAsia="Times New Roman" w:hAnsi="Times New Roman" w:cs="Times New Roman"/>
          <w:i/>
          <w:sz w:val="24"/>
          <w:szCs w:val="24"/>
        </w:rPr>
        <w:t>highlightRange</w:t>
      </w:r>
      <w:proofErr w:type="spellEnd"/>
      <w:r>
        <w:rPr>
          <w:rFonts w:ascii="Times New Roman" w:eastAsia="Times New Roman" w:hAnsi="Times New Roman" w:cs="Times New Roman"/>
          <w:i/>
          <w:sz w:val="24"/>
          <w:szCs w:val="24"/>
        </w:rPr>
        <w:t xml:space="preserve"> runs with potentially three arguments, which I can configure in </w:t>
      </w:r>
      <w:proofErr w:type="spellStart"/>
      <w:proofErr w:type="gramStart"/>
      <w:r>
        <w:rPr>
          <w:rFonts w:ascii="Times New Roman" w:eastAsia="Times New Roman" w:hAnsi="Times New Roman" w:cs="Times New Roman"/>
          <w:i/>
          <w:sz w:val="24"/>
          <w:szCs w:val="24"/>
        </w:rPr>
        <w:t>index.coffee</w:t>
      </w:r>
      <w:proofErr w:type="spellEnd"/>
      <w:proofErr w:type="gramEnd"/>
      <w:r>
        <w:rPr>
          <w:rFonts w:ascii="Times New Roman" w:eastAsia="Times New Roman" w:hAnsi="Times New Roman" w:cs="Times New Roman"/>
          <w:i/>
          <w:sz w:val="24"/>
          <w:szCs w:val="24"/>
        </w:rPr>
        <w:t>. Joe suggested that I pas</w:t>
      </w:r>
      <w:r>
        <w:rPr>
          <w:rFonts w:ascii="Times New Roman" w:eastAsia="Times New Roman" w:hAnsi="Times New Roman" w:cs="Times New Roman"/>
          <w:i/>
          <w:sz w:val="24"/>
          <w:szCs w:val="24"/>
        </w:rPr>
        <w:t>s a CSS class into this function as a third argument, which specifies the color of the highlight. That's it!</w:t>
      </w:r>
    </w:p>
    <w:p w:rsidR="00F615C7" w:rsidRDefault="00BB092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5943600" cy="1828800"/>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943600" cy="1828800"/>
                    </a:xfrm>
                    <a:prstGeom prst="rect">
                      <a:avLst/>
                    </a:prstGeom>
                    <a:ln/>
                  </pic:spPr>
                </pic:pic>
              </a:graphicData>
            </a:graphic>
          </wp:inline>
        </w:drawing>
      </w:r>
    </w:p>
    <w:p w:rsidR="00F615C7" w:rsidRDefault="00BB092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way to harness the color opacity is to have color mixtures indicate emotions. Below is a “wheel of emotions” developed by Robert </w:t>
      </w:r>
      <w:proofErr w:type="spellStart"/>
      <w:r>
        <w:rPr>
          <w:rFonts w:ascii="Times New Roman" w:eastAsia="Times New Roman" w:hAnsi="Times New Roman" w:cs="Times New Roman"/>
          <w:sz w:val="24"/>
          <w:szCs w:val="24"/>
        </w:rPr>
        <w:t>Plutchik</w:t>
      </w:r>
      <w:proofErr w:type="spellEnd"/>
      <w:r>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rPr>
        <w:t>professor of psychology, who transposes his own theory of emotions into a color wheel. In this image, the color differences indicate changes in emotional quality and saturation indicates the intensity of emotion. The more saturated colors on the inner ring</w:t>
      </w:r>
      <w:r>
        <w:rPr>
          <w:rFonts w:ascii="Times New Roman" w:eastAsia="Times New Roman" w:hAnsi="Times New Roman" w:cs="Times New Roman"/>
          <w:sz w:val="24"/>
          <w:szCs w:val="24"/>
        </w:rPr>
        <w:t xml:space="preserve"> represent more intense forms of the emotion, while the brighter </w:t>
      </w:r>
      <w:r>
        <w:rPr>
          <w:rFonts w:ascii="Times New Roman" w:eastAsia="Times New Roman" w:hAnsi="Times New Roman" w:cs="Times New Roman"/>
          <w:sz w:val="24"/>
          <w:szCs w:val="24"/>
        </w:rPr>
        <w:lastRenderedPageBreak/>
        <w:t>colors on the outer rings are milder. There are eight primary emotions, which run along the second ring: these are joy, trust, fear, surprise, sadness, disgust, anger and anticipation. For ex</w:t>
      </w:r>
      <w:r>
        <w:rPr>
          <w:rFonts w:ascii="Times New Roman" w:eastAsia="Times New Roman" w:hAnsi="Times New Roman" w:cs="Times New Roman"/>
          <w:sz w:val="24"/>
          <w:szCs w:val="24"/>
        </w:rPr>
        <w:t xml:space="preserve">ample, apprehension (light green) is a mild form of fear, while rage (dark red) is an intense form of anger. </w:t>
      </w:r>
      <w:proofErr w:type="spellStart"/>
      <w:r>
        <w:rPr>
          <w:rFonts w:ascii="Times New Roman" w:eastAsia="Times New Roman" w:hAnsi="Times New Roman" w:cs="Times New Roman"/>
          <w:sz w:val="24"/>
          <w:szCs w:val="24"/>
        </w:rPr>
        <w:t>Plutchik</w:t>
      </w:r>
      <w:proofErr w:type="spellEnd"/>
      <w:r>
        <w:rPr>
          <w:rFonts w:ascii="Times New Roman" w:eastAsia="Times New Roman" w:hAnsi="Times New Roman" w:cs="Times New Roman"/>
          <w:sz w:val="24"/>
          <w:szCs w:val="24"/>
        </w:rPr>
        <w:t xml:space="preserve"> also theorized emotional dyads, which are feelings composed of two emotions. For example, the dyad between fear and surprise is awe, and b</w:t>
      </w:r>
      <w:r>
        <w:rPr>
          <w:rFonts w:ascii="Times New Roman" w:eastAsia="Times New Roman" w:hAnsi="Times New Roman" w:cs="Times New Roman"/>
          <w:sz w:val="24"/>
          <w:szCs w:val="24"/>
        </w:rPr>
        <w:t>etween joy and trust is love.</w:t>
      </w:r>
    </w:p>
    <w:p w:rsidR="00F615C7" w:rsidRDefault="00BB0928">
      <w:pPr>
        <w:spacing w:before="240" w:after="240" w:line="480" w:lineRule="auto"/>
        <w:ind w:firstLine="720"/>
        <w:rPr>
          <w:rFonts w:ascii="Times New Roman" w:eastAsia="Times New Roman" w:hAnsi="Times New Roman" w:cs="Times New Roman"/>
          <w:b/>
          <w:color w:val="000000"/>
        </w:rPr>
      </w:pPr>
      <w:r>
        <w:rPr>
          <w:rFonts w:ascii="Times New Roman" w:eastAsia="Times New Roman" w:hAnsi="Times New Roman" w:cs="Times New Roman"/>
          <w:sz w:val="24"/>
          <w:szCs w:val="24"/>
        </w:rPr>
        <w:t>What if students use these colors not only to highlight text according to their feelings or gut reactions, but also to engage with other students’ highlights in the form of layering? I wonder what would happen, for example, if</w:t>
      </w:r>
      <w:r>
        <w:rPr>
          <w:rFonts w:ascii="Times New Roman" w:eastAsia="Times New Roman" w:hAnsi="Times New Roman" w:cs="Times New Roman"/>
          <w:sz w:val="24"/>
          <w:szCs w:val="24"/>
        </w:rPr>
        <w:t xml:space="preserve"> one student were to highlight a piece of text as orange, for “anticipation”, and another were to highlight that same piece as red, for “anger”. The resulting dyad, which would be </w:t>
      </w:r>
      <w:proofErr w:type="gramStart"/>
      <w:r>
        <w:rPr>
          <w:rFonts w:ascii="Times New Roman" w:eastAsia="Times New Roman" w:hAnsi="Times New Roman" w:cs="Times New Roman"/>
          <w:sz w:val="24"/>
          <w:szCs w:val="24"/>
        </w:rPr>
        <w:t>red-orange</w:t>
      </w:r>
      <w:proofErr w:type="gramEnd"/>
      <w:r>
        <w:rPr>
          <w:rFonts w:ascii="Times New Roman" w:eastAsia="Times New Roman" w:hAnsi="Times New Roman" w:cs="Times New Roman"/>
          <w:sz w:val="24"/>
          <w:szCs w:val="24"/>
        </w:rPr>
        <w:t>, signifies “aggressiveness” on the chart. How does this result ch</w:t>
      </w:r>
      <w:r>
        <w:rPr>
          <w:rFonts w:ascii="Times New Roman" w:eastAsia="Times New Roman" w:hAnsi="Times New Roman" w:cs="Times New Roman"/>
          <w:sz w:val="24"/>
          <w:szCs w:val="24"/>
        </w:rPr>
        <w:t>ange the way we read the text? My sense is that confronting and attending to these feelings will open up ways that students connect to what they read.</w:t>
      </w:r>
    </w:p>
    <w:p w:rsidR="00F615C7" w:rsidRDefault="00BB0928">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August 30, 2019: it works!</w:t>
      </w:r>
    </w:p>
    <w:p w:rsidR="00F615C7" w:rsidRDefault="00BB0928">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Last week, I had a meeting with </w:t>
      </w:r>
      <w:proofErr w:type="gramStart"/>
      <w:r>
        <w:rPr>
          <w:rFonts w:ascii="Times New Roman" w:eastAsia="Times New Roman" w:hAnsi="Times New Roman" w:cs="Times New Roman"/>
          <w:i/>
          <w:sz w:val="24"/>
          <w:szCs w:val="24"/>
        </w:rPr>
        <w:t>Joe</w:t>
      </w:r>
      <w:proofErr w:type="gramEnd"/>
      <w:r>
        <w:rPr>
          <w:rFonts w:ascii="Times New Roman" w:eastAsia="Times New Roman" w:hAnsi="Times New Roman" w:cs="Times New Roman"/>
          <w:i/>
          <w:sz w:val="24"/>
          <w:szCs w:val="24"/>
        </w:rPr>
        <w:t xml:space="preserve"> and we were able to iron out the remaining</w:t>
      </w:r>
      <w:r>
        <w:rPr>
          <w:rFonts w:ascii="Times New Roman" w:eastAsia="Times New Roman" w:hAnsi="Times New Roman" w:cs="Times New Roman"/>
          <w:i/>
          <w:sz w:val="24"/>
          <w:szCs w:val="24"/>
        </w:rPr>
        <w:t xml:space="preserve"> issue of calling the highlight value from the button to configure the highlight color. Basically, we passed the highlight data through </w:t>
      </w:r>
      <w:proofErr w:type="spellStart"/>
      <w:proofErr w:type="gramStart"/>
      <w:r>
        <w:rPr>
          <w:rFonts w:ascii="Times New Roman" w:eastAsia="Times New Roman" w:hAnsi="Times New Roman" w:cs="Times New Roman"/>
          <w:i/>
          <w:sz w:val="24"/>
          <w:szCs w:val="24"/>
        </w:rPr>
        <w:t>guest.coffee</w:t>
      </w:r>
      <w:proofErr w:type="spellEnd"/>
      <w:proofErr w:type="gramEnd"/>
      <w:r>
        <w:rPr>
          <w:rFonts w:ascii="Times New Roman" w:eastAsia="Times New Roman" w:hAnsi="Times New Roman" w:cs="Times New Roman"/>
          <w:i/>
          <w:sz w:val="24"/>
          <w:szCs w:val="24"/>
        </w:rPr>
        <w:t xml:space="preserve"> into the highlighter module, in </w:t>
      </w:r>
      <w:proofErr w:type="spellStart"/>
      <w:r>
        <w:rPr>
          <w:rFonts w:ascii="Times New Roman" w:eastAsia="Times New Roman" w:hAnsi="Times New Roman" w:cs="Times New Roman"/>
          <w:i/>
          <w:sz w:val="24"/>
          <w:szCs w:val="24"/>
        </w:rPr>
        <w:t>index.coffee</w:t>
      </w:r>
      <w:proofErr w:type="spellEnd"/>
      <w:r>
        <w:rPr>
          <w:rFonts w:ascii="Times New Roman" w:eastAsia="Times New Roman" w:hAnsi="Times New Roman" w:cs="Times New Roman"/>
          <w:i/>
          <w:sz w:val="24"/>
          <w:szCs w:val="24"/>
        </w:rPr>
        <w:t>, where we added an else if script that configures the appropri</w:t>
      </w:r>
      <w:r>
        <w:rPr>
          <w:rFonts w:ascii="Times New Roman" w:eastAsia="Times New Roman" w:hAnsi="Times New Roman" w:cs="Times New Roman"/>
          <w:i/>
          <w:sz w:val="24"/>
          <w:szCs w:val="24"/>
        </w:rPr>
        <w:t>ate color depending on which button was clicked.</w:t>
      </w:r>
    </w:p>
    <w:p w:rsidR="00F615C7" w:rsidRDefault="00BB092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extent cx="5943600" cy="2933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2933700"/>
                    </a:xfrm>
                    <a:prstGeom prst="rect">
                      <a:avLst/>
                    </a:prstGeom>
                    <a:ln/>
                  </pic:spPr>
                </pic:pic>
              </a:graphicData>
            </a:graphic>
          </wp:inline>
        </w:drawing>
      </w:r>
    </w:p>
    <w:p w:rsidR="00F615C7" w:rsidRDefault="00BB092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tool approaches affect as a type of knowledge that extends into the </w:t>
      </w:r>
      <w:proofErr w:type="gramStart"/>
      <w:r>
        <w:rPr>
          <w:rFonts w:ascii="Times New Roman" w:eastAsia="Times New Roman" w:hAnsi="Times New Roman" w:cs="Times New Roman"/>
          <w:sz w:val="24"/>
          <w:szCs w:val="24"/>
        </w:rPr>
        <w:t>body, and</w:t>
      </w:r>
      <w:proofErr w:type="gramEnd"/>
      <w:r>
        <w:rPr>
          <w:rFonts w:ascii="Times New Roman" w:eastAsia="Times New Roman" w:hAnsi="Times New Roman" w:cs="Times New Roman"/>
          <w:sz w:val="24"/>
          <w:szCs w:val="24"/>
        </w:rPr>
        <w:t xml:space="preserve"> intends that the user interface will engage bodily experience. The process of embodied cognition—how thinking happens with</w:t>
      </w:r>
      <w:r>
        <w:rPr>
          <w:rFonts w:ascii="Times New Roman" w:eastAsia="Times New Roman" w:hAnsi="Times New Roman" w:cs="Times New Roman"/>
          <w:sz w:val="24"/>
          <w:szCs w:val="24"/>
        </w:rPr>
        <w:t xml:space="preserve"> the body—is therefore a crucial consideration to my project. Antonio Damasio, a vocal proponent for embodied consciousness, explains that consciousness arises from emotions in the body of the organism, which are experienced as "somatic markers" such as ra</w:t>
      </w:r>
      <w:r>
        <w:rPr>
          <w:rFonts w:ascii="Times New Roman" w:eastAsia="Times New Roman" w:hAnsi="Times New Roman" w:cs="Times New Roman"/>
          <w:sz w:val="24"/>
          <w:szCs w:val="24"/>
        </w:rPr>
        <w:t>pid heartbeat or nausea, for example. These emotive experiences in the body float then up to an organism's awareness, whereby rapid heartbeat might be noticed as anxiety, and nausea as disgust. Damasio makes this key distinction between emotion as a bodily</w:t>
      </w:r>
      <w:r>
        <w:rPr>
          <w:rFonts w:ascii="Times New Roman" w:eastAsia="Times New Roman" w:hAnsi="Times New Roman" w:cs="Times New Roman"/>
          <w:sz w:val="24"/>
          <w:szCs w:val="24"/>
        </w:rPr>
        <w:t xml:space="preserve"> experience and feeling as mental awareness:</w:t>
      </w:r>
    </w:p>
    <w:p w:rsidR="00F615C7" w:rsidRDefault="00BB0928">
      <w:pPr>
        <w:spacing w:before="240" w:after="240" w:line="240" w:lineRule="auto"/>
        <w:ind w:left="600" w:right="6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Emotions are complex, largely automated programs of </w:t>
      </w:r>
      <w:r>
        <w:rPr>
          <w:rFonts w:ascii="Times New Roman" w:eastAsia="Times New Roman" w:hAnsi="Times New Roman" w:cs="Times New Roman"/>
          <w:i/>
          <w:sz w:val="24"/>
          <w:szCs w:val="24"/>
        </w:rPr>
        <w:t>actions</w:t>
      </w:r>
      <w:r>
        <w:rPr>
          <w:rFonts w:ascii="Times New Roman" w:eastAsia="Times New Roman" w:hAnsi="Times New Roman" w:cs="Times New Roman"/>
          <w:sz w:val="24"/>
          <w:szCs w:val="24"/>
        </w:rPr>
        <w:t xml:space="preserve"> concocted by evolution. The actions are complemented by a </w:t>
      </w:r>
      <w:r>
        <w:rPr>
          <w:rFonts w:ascii="Times New Roman" w:eastAsia="Times New Roman" w:hAnsi="Times New Roman" w:cs="Times New Roman"/>
          <w:i/>
          <w:sz w:val="24"/>
          <w:szCs w:val="24"/>
        </w:rPr>
        <w:t>cognitive</w:t>
      </w:r>
      <w:r>
        <w:rPr>
          <w:rFonts w:ascii="Times New Roman" w:eastAsia="Times New Roman" w:hAnsi="Times New Roman" w:cs="Times New Roman"/>
          <w:sz w:val="24"/>
          <w:szCs w:val="24"/>
        </w:rPr>
        <w:t xml:space="preserve"> program that includes certain ideas and modes of cognition, but the world of emotio</w:t>
      </w:r>
      <w:r>
        <w:rPr>
          <w:rFonts w:ascii="Times New Roman" w:eastAsia="Times New Roman" w:hAnsi="Times New Roman" w:cs="Times New Roman"/>
          <w:sz w:val="24"/>
          <w:szCs w:val="24"/>
        </w:rPr>
        <w:t xml:space="preserve">ns is largely one of actions carried out in our bodies, from facial expressions and postures to changes in viscera and internal milieu. Feelings of emotion, on the other hand, are composite </w:t>
      </w:r>
      <w:r>
        <w:rPr>
          <w:rFonts w:ascii="Times New Roman" w:eastAsia="Times New Roman" w:hAnsi="Times New Roman" w:cs="Times New Roman"/>
          <w:i/>
          <w:sz w:val="24"/>
          <w:szCs w:val="24"/>
        </w:rPr>
        <w:t>perceptions</w:t>
      </w:r>
      <w:r>
        <w:rPr>
          <w:rFonts w:ascii="Times New Roman" w:eastAsia="Times New Roman" w:hAnsi="Times New Roman" w:cs="Times New Roman"/>
          <w:sz w:val="24"/>
          <w:szCs w:val="24"/>
        </w:rPr>
        <w:t xml:space="preserve"> of what happens in our body and mind when we are emoti</w:t>
      </w:r>
      <w:r>
        <w:rPr>
          <w:rFonts w:ascii="Times New Roman" w:eastAsia="Times New Roman" w:hAnsi="Times New Roman" w:cs="Times New Roman"/>
          <w:sz w:val="24"/>
          <w:szCs w:val="24"/>
        </w:rPr>
        <w:t>ng. As far as the body is concerned, feelings are images of actions rather than actions themselves; the world of feelings is one of perceptions executed in brain maps. 116-117</w:t>
      </w:r>
    </w:p>
    <w:p w:rsidR="00F615C7" w:rsidRDefault="00BB092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By the time a person is aware of a feeling, it has already released an emoting c</w:t>
      </w:r>
      <w:r>
        <w:rPr>
          <w:rFonts w:ascii="Times New Roman" w:eastAsia="Times New Roman" w:hAnsi="Times New Roman" w:cs="Times New Roman"/>
          <w:sz w:val="24"/>
          <w:szCs w:val="24"/>
        </w:rPr>
        <w:t>ascade in the body. According to Damasio, our feelings are often vague because their stimulation often incorporates internal, largely unconscious sensations—or "primordial feelings"—as part of the emoting cascade (108). I intend for my tool to engage the v</w:t>
      </w:r>
      <w:r>
        <w:rPr>
          <w:rFonts w:ascii="Times New Roman" w:eastAsia="Times New Roman" w:hAnsi="Times New Roman" w:cs="Times New Roman"/>
          <w:sz w:val="24"/>
          <w:szCs w:val="24"/>
        </w:rPr>
        <w:t xml:space="preserve">agueness of embodied feelings through the </w:t>
      </w:r>
      <w:proofErr w:type="spellStart"/>
      <w:r>
        <w:rPr>
          <w:rFonts w:ascii="Times New Roman" w:eastAsia="Times New Roman" w:hAnsi="Times New Roman" w:cs="Times New Roman"/>
          <w:sz w:val="24"/>
          <w:szCs w:val="24"/>
        </w:rPr>
        <w:t>hapic</w:t>
      </w:r>
      <w:proofErr w:type="spellEnd"/>
      <w:r>
        <w:rPr>
          <w:rFonts w:ascii="Times New Roman" w:eastAsia="Times New Roman" w:hAnsi="Times New Roman" w:cs="Times New Roman"/>
          <w:sz w:val="24"/>
          <w:szCs w:val="24"/>
        </w:rPr>
        <w:t xml:space="preserve"> experience of using the computer interface. My idea is that the user's activity of making a text selection and choosing colors will create a rhythm of response that might harness immediate and primordial feel</w:t>
      </w:r>
      <w:r>
        <w:rPr>
          <w:rFonts w:ascii="Times New Roman" w:eastAsia="Times New Roman" w:hAnsi="Times New Roman" w:cs="Times New Roman"/>
          <w:sz w:val="24"/>
          <w:szCs w:val="24"/>
        </w:rPr>
        <w:t>ings that occur during the reading process.</w:t>
      </w:r>
    </w:p>
    <w:p w:rsidR="00F615C7" w:rsidRDefault="00BB0928">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/This is all I have </w:t>
      </w:r>
      <w:r w:rsidR="00B07E7E">
        <w:rPr>
          <w:rFonts w:ascii="Times New Roman" w:eastAsia="Times New Roman" w:hAnsi="Times New Roman" w:cs="Times New Roman"/>
          <w:i/>
          <w:sz w:val="24"/>
          <w:szCs w:val="24"/>
        </w:rPr>
        <w:t>now</w:t>
      </w:r>
      <w:bookmarkStart w:id="0" w:name="_GoBack"/>
      <w:bookmarkEnd w:id="0"/>
      <w:r>
        <w:rPr>
          <w:rFonts w:ascii="Times New Roman" w:eastAsia="Times New Roman" w:hAnsi="Times New Roman" w:cs="Times New Roman"/>
          <w:i/>
          <w:sz w:val="24"/>
          <w:szCs w:val="24"/>
        </w:rPr>
        <w:t>… I need to add sections that expand on Pitts-Taylor's discussion on mirror neurons to talk about "</w:t>
      </w:r>
      <w:proofErr w:type="spellStart"/>
      <w:r>
        <w:rPr>
          <w:rFonts w:ascii="Times New Roman" w:eastAsia="Times New Roman" w:hAnsi="Times New Roman" w:cs="Times New Roman"/>
          <w:i/>
          <w:sz w:val="24"/>
          <w:szCs w:val="24"/>
        </w:rPr>
        <w:t>misfitting</w:t>
      </w:r>
      <w:proofErr w:type="spellEnd"/>
      <w:r>
        <w:rPr>
          <w:rFonts w:ascii="Times New Roman" w:eastAsia="Times New Roman" w:hAnsi="Times New Roman" w:cs="Times New Roman"/>
          <w:i/>
          <w:sz w:val="24"/>
          <w:szCs w:val="24"/>
        </w:rPr>
        <w:t>" and connection to Disability studies, include some color theory (the choic</w:t>
      </w:r>
      <w:r>
        <w:rPr>
          <w:rFonts w:ascii="Times New Roman" w:eastAsia="Times New Roman" w:hAnsi="Times New Roman" w:cs="Times New Roman"/>
          <w:i/>
          <w:sz w:val="24"/>
          <w:szCs w:val="24"/>
        </w:rPr>
        <w:t xml:space="preserve">e of color palettes and whether or not color use should be used in pre-defined ways or more spontaneously), and, of course, my experience of using this in the classroom (most important). </w:t>
      </w:r>
      <w:r w:rsidR="00B07E7E">
        <w:rPr>
          <w:rFonts w:ascii="Times New Roman" w:eastAsia="Times New Roman" w:hAnsi="Times New Roman" w:cs="Times New Roman"/>
          <w:i/>
          <w:sz w:val="24"/>
          <w:szCs w:val="24"/>
        </w:rPr>
        <w:t>To keep you satisfied for now</w:t>
      </w:r>
      <w:r>
        <w:rPr>
          <w:rFonts w:ascii="Times New Roman" w:eastAsia="Times New Roman" w:hAnsi="Times New Roman" w:cs="Times New Roman"/>
          <w:i/>
          <w:sz w:val="24"/>
          <w:szCs w:val="24"/>
        </w:rPr>
        <w:t xml:space="preserve">…. </w:t>
      </w:r>
      <w:r w:rsidR="00B07E7E">
        <w:rPr>
          <w:rFonts w:ascii="Times New Roman" w:eastAsia="Times New Roman" w:hAnsi="Times New Roman" w:cs="Times New Roman"/>
          <w:i/>
          <w:sz w:val="24"/>
          <w:szCs w:val="24"/>
        </w:rPr>
        <w:t xml:space="preserve">an </w:t>
      </w:r>
      <w:r>
        <w:rPr>
          <w:rFonts w:ascii="Times New Roman" w:eastAsia="Times New Roman" w:hAnsi="Times New Roman" w:cs="Times New Roman"/>
          <w:i/>
          <w:sz w:val="24"/>
          <w:szCs w:val="24"/>
        </w:rPr>
        <w:t xml:space="preserve">image of the tool in </w:t>
      </w:r>
      <w:proofErr w:type="gramStart"/>
      <w:r>
        <w:rPr>
          <w:rFonts w:ascii="Times New Roman" w:eastAsia="Times New Roman" w:hAnsi="Times New Roman" w:cs="Times New Roman"/>
          <w:i/>
          <w:sz w:val="24"/>
          <w:szCs w:val="24"/>
        </w:rPr>
        <w:t>action!/</w:t>
      </w:r>
      <w:proofErr w:type="gramEnd"/>
    </w:p>
    <w:p w:rsidR="00F615C7" w:rsidRDefault="00BB0928">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9050" distB="19050" distL="19050" distR="19050">
            <wp:extent cx="6036733" cy="3648286"/>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076253" cy="3672170"/>
                    </a:xfrm>
                    <a:prstGeom prst="rect">
                      <a:avLst/>
                    </a:prstGeom>
                    <a:ln/>
                  </pic:spPr>
                </pic:pic>
              </a:graphicData>
            </a:graphic>
          </wp:inline>
        </w:drawing>
      </w:r>
    </w:p>
    <w:p w:rsidR="00F615C7" w:rsidRDefault="00BB0928">
      <w:pPr>
        <w:pStyle w:val="Heading2"/>
        <w:keepNext w:val="0"/>
        <w:keepLines w:val="0"/>
        <w:spacing w:after="0" w:line="240" w:lineRule="auto"/>
        <w:rPr>
          <w:rFonts w:ascii="Times New Roman" w:eastAsia="Times New Roman" w:hAnsi="Times New Roman" w:cs="Times New Roman"/>
          <w:b/>
          <w:sz w:val="34"/>
          <w:szCs w:val="34"/>
        </w:rPr>
      </w:pPr>
      <w:bookmarkStart w:id="1" w:name="_wpttd8n104dt" w:colFirst="0" w:colLast="0"/>
      <w:bookmarkEnd w:id="1"/>
      <w:r>
        <w:rPr>
          <w:rFonts w:ascii="Times New Roman" w:eastAsia="Times New Roman" w:hAnsi="Times New Roman" w:cs="Times New Roman"/>
          <w:b/>
          <w:sz w:val="34"/>
          <w:szCs w:val="34"/>
        </w:rPr>
        <w:lastRenderedPageBreak/>
        <w:t>Notes:</w:t>
      </w:r>
    </w:p>
    <w:p w:rsidR="00F615C7" w:rsidRDefault="00BB0928">
      <w:pPr>
        <w:pStyle w:val="Heading3"/>
        <w:keepNext w:val="0"/>
        <w:keepLines w:val="0"/>
        <w:spacing w:before="280"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vertAlign w:val="superscript"/>
        </w:rPr>
        <w:t xml:space="preserve">1 </w:t>
      </w:r>
      <w:r>
        <w:rPr>
          <w:rFonts w:ascii="Times New Roman" w:eastAsia="Times New Roman" w:hAnsi="Times New Roman" w:cs="Times New Roman"/>
          <w:color w:val="000000"/>
          <w:sz w:val="20"/>
          <w:szCs w:val="20"/>
        </w:rPr>
        <w:t>Hypothes.is operates as a browser extension and embeddable script, which means that it can be activated and used on any page that appears on a web browser. To use hypothes.is, the user must first create an account on the Hypothes.is homepage. Then, they ha</w:t>
      </w:r>
      <w:r>
        <w:rPr>
          <w:rFonts w:ascii="Times New Roman" w:eastAsia="Times New Roman" w:hAnsi="Times New Roman" w:cs="Times New Roman"/>
          <w:color w:val="000000"/>
          <w:sz w:val="20"/>
          <w:szCs w:val="20"/>
        </w:rPr>
        <w:t xml:space="preserve">ve two options. They can either navigate to a website that already has hypothes.is embedded and activated, or they can to download a browser extension and activate it. Then, to make an annotation, users highlight the desired text and type their comment in </w:t>
      </w:r>
      <w:r>
        <w:rPr>
          <w:rFonts w:ascii="Times New Roman" w:eastAsia="Times New Roman" w:hAnsi="Times New Roman" w:cs="Times New Roman"/>
          <w:color w:val="000000"/>
          <w:sz w:val="20"/>
          <w:szCs w:val="20"/>
        </w:rPr>
        <w:t>a simple text box that appears. After saving their comment, the original text is highlighted, and all users may view the annotation on a collapsible sidebar. By selecting the “reply” button, users then can respond to the comment, which will appear below th</w:t>
      </w:r>
      <w:r>
        <w:rPr>
          <w:rFonts w:ascii="Times New Roman" w:eastAsia="Times New Roman" w:hAnsi="Times New Roman" w:cs="Times New Roman"/>
          <w:color w:val="000000"/>
          <w:sz w:val="20"/>
          <w:szCs w:val="20"/>
        </w:rPr>
        <w:t>e previous annotation on the sidebar.</w:t>
      </w:r>
    </w:p>
    <w:p w:rsidR="00F615C7" w:rsidRDefault="00BB0928">
      <w:pPr>
        <w:pStyle w:val="Heading3"/>
        <w:keepNext w:val="0"/>
        <w:keepLines w:val="0"/>
        <w:spacing w:before="280" w:after="0" w:line="240" w:lineRule="auto"/>
        <w:rPr>
          <w:rFonts w:ascii="Times New Roman" w:eastAsia="Times New Roman" w:hAnsi="Times New Roman" w:cs="Times New Roman"/>
          <w:color w:val="000000"/>
          <w:sz w:val="20"/>
          <w:szCs w:val="20"/>
        </w:rPr>
      </w:pPr>
      <w:bookmarkStart w:id="2" w:name="_f419lwvci01f" w:colFirst="0" w:colLast="0"/>
      <w:bookmarkEnd w:id="2"/>
      <w:r>
        <w:rPr>
          <w:rFonts w:ascii="Times New Roman" w:eastAsia="Times New Roman" w:hAnsi="Times New Roman" w:cs="Times New Roman"/>
          <w:color w:val="000000"/>
          <w:sz w:val="20"/>
          <w:szCs w:val="20"/>
          <w:vertAlign w:val="superscript"/>
        </w:rPr>
        <w:t xml:space="preserve">2 </w:t>
      </w:r>
      <w:r>
        <w:rPr>
          <w:rFonts w:ascii="Times New Roman" w:eastAsia="Times New Roman" w:hAnsi="Times New Roman" w:cs="Times New Roman"/>
          <w:color w:val="000000"/>
          <w:sz w:val="20"/>
          <w:szCs w:val="20"/>
        </w:rPr>
        <w:t xml:space="preserve">For example, N. Katherine </w:t>
      </w:r>
      <w:proofErr w:type="spellStart"/>
      <w:r>
        <w:rPr>
          <w:rFonts w:ascii="Times New Roman" w:eastAsia="Times New Roman" w:hAnsi="Times New Roman" w:cs="Times New Roman"/>
          <w:color w:val="000000"/>
          <w:sz w:val="20"/>
          <w:szCs w:val="20"/>
        </w:rPr>
        <w:t>Hayles</w:t>
      </w:r>
      <w:proofErr w:type="spellEnd"/>
      <w:r>
        <w:rPr>
          <w:rFonts w:ascii="Times New Roman" w:eastAsia="Times New Roman" w:hAnsi="Times New Roman" w:cs="Times New Roman"/>
          <w:color w:val="000000"/>
          <w:sz w:val="20"/>
          <w:szCs w:val="20"/>
        </w:rPr>
        <w:t xml:space="preserve"> traces the severance of the body from the mind, or how "information lost its body," across technological discourses (2). According to </w:t>
      </w:r>
      <w:proofErr w:type="spellStart"/>
      <w:r>
        <w:rPr>
          <w:rFonts w:ascii="Times New Roman" w:eastAsia="Times New Roman" w:hAnsi="Times New Roman" w:cs="Times New Roman"/>
          <w:color w:val="000000"/>
          <w:sz w:val="20"/>
          <w:szCs w:val="20"/>
        </w:rPr>
        <w:t>Hayles</w:t>
      </w:r>
      <w:proofErr w:type="spellEnd"/>
      <w:r>
        <w:rPr>
          <w:rFonts w:ascii="Times New Roman" w:eastAsia="Times New Roman" w:hAnsi="Times New Roman" w:cs="Times New Roman"/>
          <w:color w:val="000000"/>
          <w:sz w:val="20"/>
          <w:szCs w:val="20"/>
        </w:rPr>
        <w:t>, the prioritization of rationality over em</w:t>
      </w:r>
      <w:r>
        <w:rPr>
          <w:rFonts w:ascii="Times New Roman" w:eastAsia="Times New Roman" w:hAnsi="Times New Roman" w:cs="Times New Roman"/>
          <w:color w:val="000000"/>
          <w:sz w:val="20"/>
          <w:szCs w:val="20"/>
        </w:rPr>
        <w:t>otion emerges in eighteenth century liberal humanist ideas about knowledge existing independently of the body and extends to 20th and 21st century ideas about the posthuman that imagine the body as a (detachable) prosthesis of the mind.</w:t>
      </w:r>
    </w:p>
    <w:p w:rsidR="00F615C7" w:rsidRDefault="00F615C7">
      <w:pPr>
        <w:pStyle w:val="Heading3"/>
        <w:keepNext w:val="0"/>
        <w:keepLines w:val="0"/>
        <w:spacing w:before="280" w:after="0" w:line="240" w:lineRule="auto"/>
        <w:rPr>
          <w:rFonts w:ascii="Times New Roman" w:eastAsia="Times New Roman" w:hAnsi="Times New Roman" w:cs="Times New Roman"/>
          <w:b/>
          <w:color w:val="000000"/>
          <w:sz w:val="26"/>
          <w:szCs w:val="26"/>
        </w:rPr>
      </w:pPr>
      <w:bookmarkStart w:id="3" w:name="_6vy52kecwmik" w:colFirst="0" w:colLast="0"/>
      <w:bookmarkEnd w:id="3"/>
    </w:p>
    <w:p w:rsidR="00F615C7" w:rsidRDefault="00F615C7">
      <w:pPr>
        <w:pStyle w:val="Heading3"/>
        <w:keepNext w:val="0"/>
        <w:keepLines w:val="0"/>
        <w:spacing w:before="280" w:after="0" w:line="240" w:lineRule="auto"/>
        <w:rPr>
          <w:rFonts w:ascii="Times New Roman" w:eastAsia="Times New Roman" w:hAnsi="Times New Roman" w:cs="Times New Roman"/>
          <w:b/>
          <w:color w:val="000000"/>
          <w:sz w:val="26"/>
          <w:szCs w:val="26"/>
        </w:rPr>
      </w:pPr>
      <w:bookmarkStart w:id="4" w:name="_qlhwhnencefg" w:colFirst="0" w:colLast="0"/>
      <w:bookmarkEnd w:id="4"/>
    </w:p>
    <w:p w:rsidR="00B07E7E" w:rsidRDefault="00B07E7E" w:rsidP="00B07E7E"/>
    <w:p w:rsidR="00B07E7E" w:rsidRDefault="00B07E7E" w:rsidP="00B07E7E"/>
    <w:p w:rsidR="00B07E7E" w:rsidRDefault="00B07E7E" w:rsidP="00B07E7E"/>
    <w:p w:rsidR="00B07E7E" w:rsidRDefault="00B07E7E" w:rsidP="00B07E7E"/>
    <w:p w:rsidR="00B07E7E" w:rsidRDefault="00B07E7E" w:rsidP="00B07E7E"/>
    <w:p w:rsidR="00B07E7E" w:rsidRDefault="00B07E7E" w:rsidP="00B07E7E"/>
    <w:p w:rsidR="00B07E7E" w:rsidRDefault="00B07E7E" w:rsidP="00B07E7E"/>
    <w:p w:rsidR="00B07E7E" w:rsidRDefault="00B07E7E" w:rsidP="00B07E7E"/>
    <w:p w:rsidR="00B07E7E" w:rsidRDefault="00B07E7E" w:rsidP="00B07E7E"/>
    <w:p w:rsidR="00B07E7E" w:rsidRDefault="00B07E7E" w:rsidP="00B07E7E"/>
    <w:p w:rsidR="00B07E7E" w:rsidRDefault="00B07E7E" w:rsidP="00B07E7E"/>
    <w:p w:rsidR="00B07E7E" w:rsidRDefault="00B07E7E" w:rsidP="00B07E7E"/>
    <w:p w:rsidR="00B07E7E" w:rsidRDefault="00B07E7E" w:rsidP="00B07E7E"/>
    <w:p w:rsidR="00B07E7E" w:rsidRDefault="00B07E7E" w:rsidP="00B07E7E"/>
    <w:p w:rsidR="00B07E7E" w:rsidRDefault="00B07E7E" w:rsidP="00B07E7E"/>
    <w:p w:rsidR="00B07E7E" w:rsidRDefault="00B07E7E" w:rsidP="00B07E7E"/>
    <w:p w:rsidR="00B07E7E" w:rsidRDefault="00B07E7E" w:rsidP="00B07E7E"/>
    <w:p w:rsidR="00B07E7E" w:rsidRDefault="00B07E7E" w:rsidP="00B07E7E"/>
    <w:p w:rsidR="00B07E7E" w:rsidRDefault="00B07E7E" w:rsidP="00B07E7E"/>
    <w:p w:rsidR="00B07E7E" w:rsidRDefault="00B07E7E" w:rsidP="00B07E7E"/>
    <w:p w:rsidR="00B07E7E" w:rsidRDefault="00B07E7E" w:rsidP="00B07E7E"/>
    <w:p w:rsidR="00B07E7E" w:rsidRDefault="00B07E7E" w:rsidP="00B07E7E"/>
    <w:p w:rsidR="00B07E7E" w:rsidRDefault="00B07E7E" w:rsidP="00B07E7E"/>
    <w:p w:rsidR="00B07E7E" w:rsidRPr="00B07E7E" w:rsidRDefault="00B07E7E" w:rsidP="00B07E7E"/>
    <w:p w:rsidR="00F615C7" w:rsidRDefault="00F615C7">
      <w:pPr>
        <w:pStyle w:val="Heading3"/>
        <w:keepNext w:val="0"/>
        <w:keepLines w:val="0"/>
        <w:spacing w:before="280" w:after="0" w:line="240" w:lineRule="auto"/>
        <w:rPr>
          <w:rFonts w:ascii="Times New Roman" w:eastAsia="Times New Roman" w:hAnsi="Times New Roman" w:cs="Times New Roman"/>
          <w:b/>
          <w:color w:val="000000"/>
          <w:sz w:val="26"/>
          <w:szCs w:val="26"/>
        </w:rPr>
      </w:pPr>
      <w:bookmarkStart w:id="5" w:name="_t9lm6rgdwagt" w:colFirst="0" w:colLast="0"/>
      <w:bookmarkEnd w:id="5"/>
    </w:p>
    <w:p w:rsidR="00F615C7" w:rsidRDefault="00BB0928">
      <w:pPr>
        <w:pStyle w:val="Heading3"/>
        <w:keepNext w:val="0"/>
        <w:keepLines w:val="0"/>
        <w:spacing w:before="280" w:after="0" w:line="240" w:lineRule="auto"/>
        <w:rPr>
          <w:rFonts w:ascii="Times New Roman" w:eastAsia="Times New Roman" w:hAnsi="Times New Roman" w:cs="Times New Roman"/>
          <w:b/>
          <w:color w:val="000000"/>
          <w:sz w:val="26"/>
          <w:szCs w:val="26"/>
        </w:rPr>
      </w:pPr>
      <w:bookmarkStart w:id="6" w:name="_snlcwoa6f9u3" w:colFirst="0" w:colLast="0"/>
      <w:bookmarkEnd w:id="6"/>
      <w:r>
        <w:rPr>
          <w:rFonts w:ascii="Times New Roman" w:eastAsia="Times New Roman" w:hAnsi="Times New Roman" w:cs="Times New Roman"/>
          <w:b/>
          <w:color w:val="000000"/>
          <w:sz w:val="26"/>
          <w:szCs w:val="26"/>
        </w:rPr>
        <w:lastRenderedPageBreak/>
        <w:t>Works Cited</w:t>
      </w:r>
    </w:p>
    <w:p w:rsidR="00F615C7" w:rsidRDefault="00BB0928">
      <w:pPr>
        <w:spacing w:before="240" w:after="200" w:line="240"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Anno</w:t>
      </w:r>
      <w:r>
        <w:rPr>
          <w:rFonts w:ascii="Times New Roman" w:eastAsia="Times New Roman" w:hAnsi="Times New Roman" w:cs="Times New Roman"/>
          <w:sz w:val="24"/>
          <w:szCs w:val="24"/>
        </w:rPr>
        <w:t xml:space="preserve">tation </w:t>
      </w:r>
      <w:proofErr w:type="gramStart"/>
      <w:r>
        <w:rPr>
          <w:rFonts w:ascii="Times New Roman" w:eastAsia="Times New Roman" w:hAnsi="Times New Roman" w:cs="Times New Roman"/>
          <w:sz w:val="24"/>
          <w:szCs w:val="24"/>
        </w:rPr>
        <w:t>Studio .</w:t>
      </w:r>
      <w:proofErr w:type="gramEnd"/>
      <w:r>
        <w:rPr>
          <w:rFonts w:ascii="Times New Roman" w:eastAsia="Times New Roman" w:hAnsi="Times New Roman" w:cs="Times New Roman"/>
          <w:sz w:val="24"/>
          <w:szCs w:val="24"/>
        </w:rPr>
        <w:t xml:space="preserve"> Massachusetts Institute of Technology </w:t>
      </w:r>
      <w:proofErr w:type="spellStart"/>
      <w:r>
        <w:rPr>
          <w:rFonts w:ascii="Times New Roman" w:eastAsia="Times New Roman" w:hAnsi="Times New Roman" w:cs="Times New Roman"/>
          <w:sz w:val="24"/>
          <w:szCs w:val="24"/>
        </w:rPr>
        <w:t>Hyperstudio</w:t>
      </w:r>
      <w:proofErr w:type="spellEnd"/>
      <w:r>
        <w:rPr>
          <w:rFonts w:ascii="Times New Roman" w:eastAsia="Times New Roman" w:hAnsi="Times New Roman" w:cs="Times New Roman"/>
          <w:sz w:val="24"/>
          <w:szCs w:val="24"/>
        </w:rPr>
        <w:t>.</w:t>
      </w:r>
      <w:hyperlink r:id="rId14">
        <w:r>
          <w:rPr>
            <w:rFonts w:ascii="Times New Roman" w:eastAsia="Times New Roman" w:hAnsi="Times New Roman" w:cs="Times New Roman"/>
            <w:sz w:val="24"/>
            <w:szCs w:val="24"/>
          </w:rPr>
          <w:t xml:space="preserve"> </w:t>
        </w:r>
      </w:hyperlink>
      <w:hyperlink r:id="rId15">
        <w:r>
          <w:rPr>
            <w:rFonts w:ascii="Times New Roman" w:eastAsia="Times New Roman" w:hAnsi="Times New Roman" w:cs="Times New Roman"/>
            <w:color w:val="1155CC"/>
            <w:sz w:val="24"/>
            <w:szCs w:val="24"/>
            <w:u w:val="single"/>
          </w:rPr>
          <w:t>http://www.annotationstudio.org/</w:t>
        </w:r>
      </w:hyperlink>
    </w:p>
    <w:p w:rsidR="00F615C7" w:rsidRDefault="00BB0928">
      <w:pPr>
        <w:spacing w:before="240"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Bean, John. Engaging Ideas: The Professor's Guide to Integrating Writing, Critical Thinking, and Active Learning in the </w:t>
      </w:r>
      <w:proofErr w:type="gramStart"/>
      <w:r>
        <w:rPr>
          <w:rFonts w:ascii="Times New Roman" w:eastAsia="Times New Roman" w:hAnsi="Times New Roman" w:cs="Times New Roman"/>
          <w:sz w:val="24"/>
          <w:szCs w:val="24"/>
        </w:rPr>
        <w:t>Classroom .</w:t>
      </w:r>
      <w:proofErr w:type="gramEnd"/>
      <w:r>
        <w:rPr>
          <w:rFonts w:ascii="Times New Roman" w:eastAsia="Times New Roman" w:hAnsi="Times New Roman" w:cs="Times New Roman"/>
          <w:sz w:val="24"/>
          <w:szCs w:val="24"/>
        </w:rPr>
        <w:t xml:space="preserve"> San Francisco: Jossey-Bass, 2001.</w:t>
      </w:r>
    </w:p>
    <w:p w:rsidR="00F615C7" w:rsidRDefault="00BB0928">
      <w:pPr>
        <w:spacing w:before="240"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Blyth, Carl S. “Exploring the Affordances of Digital Social 201 Reading for L2 Literacy: T</w:t>
      </w:r>
      <w:r>
        <w:rPr>
          <w:rFonts w:ascii="Times New Roman" w:eastAsia="Times New Roman" w:hAnsi="Times New Roman" w:cs="Times New Roman"/>
          <w:sz w:val="24"/>
          <w:szCs w:val="24"/>
        </w:rPr>
        <w:t xml:space="preserve">he Case of </w:t>
      </w:r>
      <w:proofErr w:type="spellStart"/>
      <w:r>
        <w:rPr>
          <w:rFonts w:ascii="Times New Roman" w:eastAsia="Times New Roman" w:hAnsi="Times New Roman" w:cs="Times New Roman"/>
          <w:sz w:val="24"/>
          <w:szCs w:val="24"/>
        </w:rPr>
        <w:t>eComma</w:t>
      </w:r>
      <w:proofErr w:type="spellEnd"/>
      <w:r>
        <w:rPr>
          <w:rFonts w:ascii="Times New Roman" w:eastAsia="Times New Roman" w:hAnsi="Times New Roman" w:cs="Times New Roman"/>
          <w:sz w:val="24"/>
          <w:szCs w:val="24"/>
        </w:rPr>
        <w:t xml:space="preserve">” Digital Literacies in Foreign and Second </w:t>
      </w:r>
      <w:proofErr w:type="gramStart"/>
      <w:r>
        <w:rPr>
          <w:rFonts w:ascii="Times New Roman" w:eastAsia="Times New Roman" w:hAnsi="Times New Roman" w:cs="Times New Roman"/>
          <w:sz w:val="24"/>
          <w:szCs w:val="24"/>
        </w:rPr>
        <w:t>Language .</w:t>
      </w:r>
      <w:proofErr w:type="gramEnd"/>
      <w:r>
        <w:rPr>
          <w:rFonts w:ascii="Times New Roman" w:eastAsia="Times New Roman" w:hAnsi="Times New Roman" w:cs="Times New Roman"/>
          <w:sz w:val="24"/>
          <w:szCs w:val="24"/>
        </w:rPr>
        <w:t xml:space="preserve"> Ed. Janel </w:t>
      </w:r>
      <w:proofErr w:type="spellStart"/>
      <w:r>
        <w:rPr>
          <w:rFonts w:ascii="Times New Roman" w:eastAsia="Times New Roman" w:hAnsi="Times New Roman" w:cs="Times New Roman"/>
          <w:sz w:val="24"/>
          <w:szCs w:val="24"/>
        </w:rPr>
        <w:t>Pettes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Guikema</w:t>
      </w:r>
      <w:proofErr w:type="spellEnd"/>
      <w:r>
        <w:rPr>
          <w:rFonts w:ascii="Times New Roman" w:eastAsia="Times New Roman" w:hAnsi="Times New Roman" w:cs="Times New Roman"/>
          <w:sz w:val="24"/>
          <w:szCs w:val="24"/>
        </w:rPr>
        <w:t xml:space="preserve"> and Lawrence Williams, CALICO Monograph Series, Vol. 12. 2014.</w:t>
      </w:r>
    </w:p>
    <w:p w:rsidR="00F615C7" w:rsidRDefault="00BB0928">
      <w:pPr>
        <w:spacing w:before="240"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Damasio, Antonio. </w:t>
      </w:r>
      <w:r>
        <w:rPr>
          <w:rFonts w:ascii="Times New Roman" w:eastAsia="Times New Roman" w:hAnsi="Times New Roman" w:cs="Times New Roman"/>
          <w:i/>
          <w:sz w:val="24"/>
          <w:szCs w:val="24"/>
        </w:rPr>
        <w:t>Self Comes to Mind</w:t>
      </w:r>
      <w:r>
        <w:rPr>
          <w:rFonts w:ascii="Times New Roman" w:eastAsia="Times New Roman" w:hAnsi="Times New Roman" w:cs="Times New Roman"/>
          <w:sz w:val="24"/>
          <w:szCs w:val="24"/>
        </w:rPr>
        <w:t>. 2010.</w:t>
      </w:r>
    </w:p>
    <w:p w:rsidR="00F615C7" w:rsidRDefault="00BB0928">
      <w:pPr>
        <w:spacing w:before="240" w:after="20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Hayles</w:t>
      </w:r>
      <w:proofErr w:type="spellEnd"/>
      <w:r>
        <w:rPr>
          <w:rFonts w:ascii="Times New Roman" w:eastAsia="Times New Roman" w:hAnsi="Times New Roman" w:cs="Times New Roman"/>
          <w:sz w:val="24"/>
          <w:szCs w:val="24"/>
        </w:rPr>
        <w:t>, N Katherine. How We Became Posthuman: Virtual</w:t>
      </w:r>
      <w:r>
        <w:rPr>
          <w:rFonts w:ascii="Times New Roman" w:eastAsia="Times New Roman" w:hAnsi="Times New Roman" w:cs="Times New Roman"/>
          <w:sz w:val="24"/>
          <w:szCs w:val="24"/>
        </w:rPr>
        <w:t xml:space="preserve"> Bodies in Cybernetics, Literature, and </w:t>
      </w:r>
      <w:proofErr w:type="gramStart"/>
      <w:r>
        <w:rPr>
          <w:rFonts w:ascii="Times New Roman" w:eastAsia="Times New Roman" w:hAnsi="Times New Roman" w:cs="Times New Roman"/>
          <w:sz w:val="24"/>
          <w:szCs w:val="24"/>
        </w:rPr>
        <w:t>Informatics .</w:t>
      </w:r>
      <w:proofErr w:type="gramEnd"/>
      <w:r>
        <w:rPr>
          <w:rFonts w:ascii="Times New Roman" w:eastAsia="Times New Roman" w:hAnsi="Times New Roman" w:cs="Times New Roman"/>
          <w:sz w:val="24"/>
          <w:szCs w:val="24"/>
        </w:rPr>
        <w:t xml:space="preserve"> University of Chicago Press, 2010. Print.</w:t>
      </w:r>
    </w:p>
    <w:p w:rsidR="00F615C7" w:rsidRDefault="00BB0928">
      <w:pPr>
        <w:spacing w:before="240" w:after="200" w:line="240" w:lineRule="auto"/>
        <w:rPr>
          <w:rFonts w:ascii="Times New Roman" w:eastAsia="Times New Roman" w:hAnsi="Times New Roman" w:cs="Times New Roman"/>
          <w:color w:val="1155CC"/>
          <w:sz w:val="24"/>
          <w:szCs w:val="24"/>
          <w:u w:val="single"/>
        </w:rPr>
      </w:pPr>
      <w:proofErr w:type="gramStart"/>
      <w:r>
        <w:rPr>
          <w:rFonts w:ascii="Times New Roman" w:eastAsia="Times New Roman" w:hAnsi="Times New Roman" w:cs="Times New Roman"/>
          <w:sz w:val="24"/>
          <w:szCs w:val="24"/>
        </w:rPr>
        <w:t>Hypothes.is .</w:t>
      </w:r>
      <w:proofErr w:type="gramEnd"/>
      <w:r>
        <w:rPr>
          <w:rFonts w:ascii="Times New Roman" w:eastAsia="Times New Roman" w:hAnsi="Times New Roman" w:cs="Times New Roman"/>
          <w:sz w:val="24"/>
          <w:szCs w:val="24"/>
        </w:rPr>
        <w:t xml:space="preserve"> The Hypothes.is Project.</w:t>
      </w:r>
      <w:hyperlink r:id="rId16">
        <w:r>
          <w:rPr>
            <w:rFonts w:ascii="Times New Roman" w:eastAsia="Times New Roman" w:hAnsi="Times New Roman" w:cs="Times New Roman"/>
            <w:sz w:val="24"/>
            <w:szCs w:val="24"/>
          </w:rPr>
          <w:t xml:space="preserve"> </w:t>
        </w:r>
      </w:hyperlink>
      <w:hyperlink r:id="rId17">
        <w:r>
          <w:rPr>
            <w:rFonts w:ascii="Times New Roman" w:eastAsia="Times New Roman" w:hAnsi="Times New Roman" w:cs="Times New Roman"/>
            <w:color w:val="1155CC"/>
            <w:sz w:val="24"/>
            <w:szCs w:val="24"/>
            <w:u w:val="single"/>
          </w:rPr>
          <w:t>https://web.hypothes.is/</w:t>
        </w:r>
      </w:hyperlink>
    </w:p>
    <w:p w:rsidR="00F615C7" w:rsidRDefault="00BB0928">
      <w:pPr>
        <w:spacing w:before="240" w:after="200" w:line="240"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Lacuna </w:t>
      </w:r>
      <w:proofErr w:type="gramStart"/>
      <w:r>
        <w:rPr>
          <w:rFonts w:ascii="Times New Roman" w:eastAsia="Times New Roman" w:hAnsi="Times New Roman" w:cs="Times New Roman"/>
          <w:sz w:val="24"/>
          <w:szCs w:val="24"/>
        </w:rPr>
        <w:t>S</w:t>
      </w:r>
      <w:r>
        <w:rPr>
          <w:rFonts w:ascii="Times New Roman" w:eastAsia="Times New Roman" w:hAnsi="Times New Roman" w:cs="Times New Roman"/>
          <w:sz w:val="24"/>
          <w:szCs w:val="24"/>
        </w:rPr>
        <w:t>tories .</w:t>
      </w:r>
      <w:proofErr w:type="gramEnd"/>
      <w:r>
        <w:rPr>
          <w:rFonts w:ascii="Times New Roman" w:eastAsia="Times New Roman" w:hAnsi="Times New Roman" w:cs="Times New Roman"/>
          <w:sz w:val="24"/>
          <w:szCs w:val="24"/>
        </w:rPr>
        <w:t xml:space="preserve"> The Poetic Media Lab, </w:t>
      </w:r>
      <w:proofErr w:type="spellStart"/>
      <w:r>
        <w:rPr>
          <w:rFonts w:ascii="Times New Roman" w:eastAsia="Times New Roman" w:hAnsi="Times New Roman" w:cs="Times New Roman"/>
          <w:sz w:val="24"/>
          <w:szCs w:val="24"/>
        </w:rPr>
        <w:t>Standford</w:t>
      </w:r>
      <w:proofErr w:type="spellEnd"/>
      <w:r>
        <w:rPr>
          <w:rFonts w:ascii="Times New Roman" w:eastAsia="Times New Roman" w:hAnsi="Times New Roman" w:cs="Times New Roman"/>
          <w:sz w:val="24"/>
          <w:szCs w:val="24"/>
        </w:rPr>
        <w:t xml:space="preserve"> University.</w:t>
      </w:r>
      <w:hyperlink r:id="rId18">
        <w:r>
          <w:rPr>
            <w:rFonts w:ascii="Times New Roman" w:eastAsia="Times New Roman" w:hAnsi="Times New Roman" w:cs="Times New Roman"/>
            <w:sz w:val="24"/>
            <w:szCs w:val="24"/>
          </w:rPr>
          <w:t xml:space="preserve"> </w:t>
        </w:r>
      </w:hyperlink>
      <w:hyperlink r:id="rId19">
        <w:r>
          <w:rPr>
            <w:rFonts w:ascii="Times New Roman" w:eastAsia="Times New Roman" w:hAnsi="Times New Roman" w:cs="Times New Roman"/>
            <w:color w:val="1155CC"/>
            <w:sz w:val="24"/>
            <w:szCs w:val="24"/>
            <w:u w:val="single"/>
          </w:rPr>
          <w:t>https://www.lacunastories.com/</w:t>
        </w:r>
      </w:hyperlink>
    </w:p>
    <w:p w:rsidR="00F615C7" w:rsidRDefault="00BB0928">
      <w:pPr>
        <w:spacing w:before="240"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Levy, </w:t>
      </w:r>
      <w:proofErr w:type="spellStart"/>
      <w:r>
        <w:rPr>
          <w:rFonts w:ascii="Times New Roman" w:eastAsia="Times New Roman" w:hAnsi="Times New Roman" w:cs="Times New Roman"/>
          <w:sz w:val="24"/>
          <w:szCs w:val="24"/>
        </w:rPr>
        <w:t>Sharona</w:t>
      </w:r>
      <w:proofErr w:type="spellEnd"/>
      <w:r>
        <w:rPr>
          <w:rFonts w:ascii="Times New Roman" w:eastAsia="Times New Roman" w:hAnsi="Times New Roman" w:cs="Times New Roman"/>
          <w:sz w:val="24"/>
          <w:szCs w:val="24"/>
        </w:rPr>
        <w:t xml:space="preserve"> A., “Reading the Reader”. </w:t>
      </w:r>
      <w:r>
        <w:rPr>
          <w:rFonts w:ascii="Times New Roman" w:eastAsia="Times New Roman" w:hAnsi="Times New Roman" w:cs="Times New Roman"/>
          <w:i/>
          <w:sz w:val="24"/>
          <w:szCs w:val="24"/>
        </w:rPr>
        <w:t>The Difference the Enquiry Makes</w:t>
      </w:r>
      <w:r>
        <w:rPr>
          <w:rFonts w:ascii="Times New Roman" w:eastAsia="Times New Roman" w:hAnsi="Times New Roman" w:cs="Times New Roman"/>
          <w:sz w:val="24"/>
          <w:szCs w:val="24"/>
        </w:rPr>
        <w:t xml:space="preserve">. ed. Randy Bass and Bret </w:t>
      </w:r>
      <w:proofErr w:type="spellStart"/>
      <w:r>
        <w:rPr>
          <w:rFonts w:ascii="Times New Roman" w:eastAsia="Times New Roman" w:hAnsi="Times New Roman" w:cs="Times New Roman"/>
          <w:sz w:val="24"/>
          <w:szCs w:val="24"/>
        </w:rPr>
        <w:t>Enyon</w:t>
      </w:r>
      <w:proofErr w:type="spellEnd"/>
      <w:r>
        <w:rPr>
          <w:rFonts w:ascii="Times New Roman" w:eastAsia="Times New Roman" w:hAnsi="Times New Roman" w:cs="Times New Roman"/>
          <w:sz w:val="24"/>
          <w:szCs w:val="24"/>
        </w:rPr>
        <w:t>. Academic Commons, January 2009.</w:t>
      </w:r>
    </w:p>
    <w:p w:rsidR="00F615C7" w:rsidRDefault="00BB0928">
      <w:pPr>
        <w:spacing w:before="240" w:after="20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Malabou</w:t>
      </w:r>
      <w:proofErr w:type="spellEnd"/>
      <w:r>
        <w:rPr>
          <w:rFonts w:ascii="Times New Roman" w:eastAsia="Times New Roman" w:hAnsi="Times New Roman" w:cs="Times New Roman"/>
          <w:sz w:val="24"/>
          <w:szCs w:val="24"/>
        </w:rPr>
        <w:t xml:space="preserve">, Catherine. </w:t>
      </w:r>
      <w:r>
        <w:rPr>
          <w:rFonts w:ascii="Times New Roman" w:eastAsia="Times New Roman" w:hAnsi="Times New Roman" w:cs="Times New Roman"/>
          <w:i/>
          <w:sz w:val="24"/>
          <w:szCs w:val="24"/>
        </w:rPr>
        <w:t>What Should We Do with Our Brain?</w:t>
      </w:r>
      <w:r>
        <w:rPr>
          <w:rFonts w:ascii="Times New Roman" w:eastAsia="Times New Roman" w:hAnsi="Times New Roman" w:cs="Times New Roman"/>
          <w:sz w:val="24"/>
          <w:szCs w:val="24"/>
        </w:rPr>
        <w:t xml:space="preserve"> 2008.</w:t>
      </w:r>
    </w:p>
    <w:p w:rsidR="00F615C7" w:rsidRDefault="00BB0928">
      <w:pPr>
        <w:spacing w:before="240"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Pitts-Taylor, Victoria. </w:t>
      </w:r>
      <w:r>
        <w:rPr>
          <w:rFonts w:ascii="Times New Roman" w:eastAsia="Times New Roman" w:hAnsi="Times New Roman" w:cs="Times New Roman"/>
          <w:i/>
          <w:sz w:val="24"/>
          <w:szCs w:val="24"/>
        </w:rPr>
        <w:t>The Brain's Body: Neuroscience and Corporeal Politics</w:t>
      </w:r>
      <w:r>
        <w:rPr>
          <w:rFonts w:ascii="Times New Roman" w:eastAsia="Times New Roman" w:hAnsi="Times New Roman" w:cs="Times New Roman"/>
          <w:sz w:val="24"/>
          <w:szCs w:val="24"/>
        </w:rPr>
        <w:t>. 2016.</w:t>
      </w:r>
    </w:p>
    <w:p w:rsidR="00F615C7" w:rsidRDefault="00BB0928">
      <w:pPr>
        <w:spacing w:before="240" w:after="20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Plutchik</w:t>
      </w:r>
      <w:proofErr w:type="spellEnd"/>
      <w:r>
        <w:rPr>
          <w:rFonts w:ascii="Times New Roman" w:eastAsia="Times New Roman" w:hAnsi="Times New Roman" w:cs="Times New Roman"/>
          <w:sz w:val="24"/>
          <w:szCs w:val="24"/>
        </w:rPr>
        <w:t xml:space="preserve">, R. "The Nature of Emotions." </w:t>
      </w:r>
      <w:r>
        <w:rPr>
          <w:rFonts w:ascii="Times New Roman" w:eastAsia="Times New Roman" w:hAnsi="Times New Roman" w:cs="Times New Roman"/>
          <w:i/>
          <w:sz w:val="24"/>
          <w:szCs w:val="24"/>
        </w:rPr>
        <w:t>America</w:t>
      </w:r>
      <w:r>
        <w:rPr>
          <w:rFonts w:ascii="Times New Roman" w:eastAsia="Times New Roman" w:hAnsi="Times New Roman" w:cs="Times New Roman"/>
          <w:i/>
          <w:sz w:val="24"/>
          <w:szCs w:val="24"/>
        </w:rPr>
        <w:t>n Scientist.</w:t>
      </w:r>
      <w:r>
        <w:rPr>
          <w:rFonts w:ascii="Times New Roman" w:eastAsia="Times New Roman" w:hAnsi="Times New Roman" w:cs="Times New Roman"/>
          <w:sz w:val="24"/>
          <w:szCs w:val="24"/>
        </w:rPr>
        <w:t xml:space="preserve"> Archived from the original on July 16, 2001.</w:t>
      </w:r>
    </w:p>
    <w:p w:rsidR="00F615C7" w:rsidRDefault="00BB0928">
      <w:pPr>
        <w:spacing w:before="240" w:after="200" w:line="240" w:lineRule="auto"/>
        <w:rPr>
          <w:rFonts w:ascii="Times New Roman" w:eastAsia="Times New Roman" w:hAnsi="Times New Roman" w:cs="Times New Roman"/>
          <w:color w:val="1155CC"/>
          <w:sz w:val="24"/>
          <w:szCs w:val="24"/>
          <w:u w:val="single"/>
        </w:rPr>
      </w:pPr>
      <w:proofErr w:type="gramStart"/>
      <w:r>
        <w:rPr>
          <w:rFonts w:ascii="Times New Roman" w:eastAsia="Times New Roman" w:hAnsi="Times New Roman" w:cs="Times New Roman"/>
          <w:sz w:val="24"/>
          <w:szCs w:val="24"/>
        </w:rPr>
        <w:t>Ponder .</w:t>
      </w:r>
      <w:proofErr w:type="gramEnd"/>
      <w:r>
        <w:rPr>
          <w:rFonts w:ascii="Times New Roman" w:eastAsia="Times New Roman" w:hAnsi="Times New Roman" w:cs="Times New Roman"/>
          <w:sz w:val="24"/>
          <w:szCs w:val="24"/>
        </w:rPr>
        <w:t xml:space="preserve"> Parlor Labs, Inc.</w:t>
      </w:r>
      <w:hyperlink r:id="rId20">
        <w:r>
          <w:rPr>
            <w:rFonts w:ascii="Times New Roman" w:eastAsia="Times New Roman" w:hAnsi="Times New Roman" w:cs="Times New Roman"/>
            <w:sz w:val="24"/>
            <w:szCs w:val="24"/>
          </w:rPr>
          <w:t xml:space="preserve"> </w:t>
        </w:r>
      </w:hyperlink>
      <w:hyperlink r:id="rId21">
        <w:r>
          <w:rPr>
            <w:rFonts w:ascii="Times New Roman" w:eastAsia="Times New Roman" w:hAnsi="Times New Roman" w:cs="Times New Roman"/>
            <w:color w:val="1155CC"/>
            <w:sz w:val="24"/>
            <w:szCs w:val="24"/>
            <w:u w:val="single"/>
          </w:rPr>
          <w:t>https://www.ponder.co/about/</w:t>
        </w:r>
      </w:hyperlink>
    </w:p>
    <w:p w:rsidR="00F615C7" w:rsidRDefault="00BB0928">
      <w:pPr>
        <w:spacing w:before="240"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Schneider, Emily, et al. “Making Reading Visible: Social Annotation with Lacuna in the Humanities Classroom.” The Journal of Interactive Technology and </w:t>
      </w:r>
      <w:proofErr w:type="gramStart"/>
      <w:r>
        <w:rPr>
          <w:rFonts w:ascii="Times New Roman" w:eastAsia="Times New Roman" w:hAnsi="Times New Roman" w:cs="Times New Roman"/>
          <w:sz w:val="24"/>
          <w:szCs w:val="24"/>
        </w:rPr>
        <w:t>Pedagogy ,</w:t>
      </w:r>
      <w:proofErr w:type="gramEnd"/>
      <w:r>
        <w:rPr>
          <w:rFonts w:ascii="Times New Roman" w:eastAsia="Times New Roman" w:hAnsi="Times New Roman" w:cs="Times New Roman"/>
          <w:sz w:val="24"/>
          <w:szCs w:val="24"/>
        </w:rPr>
        <w:t xml:space="preserve"> 16 June 2016</w:t>
      </w:r>
    </w:p>
    <w:p w:rsidR="00F615C7" w:rsidRDefault="00BB0928">
      <w:pPr>
        <w:spacing w:before="240"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Tai, </w:t>
      </w:r>
      <w:proofErr w:type="spellStart"/>
      <w:r>
        <w:rPr>
          <w:rFonts w:ascii="Times New Roman" w:eastAsia="Times New Roman" w:hAnsi="Times New Roman" w:cs="Times New Roman"/>
          <w:sz w:val="24"/>
          <w:szCs w:val="24"/>
        </w:rPr>
        <w:t>Yifan</w:t>
      </w:r>
      <w:proofErr w:type="spellEnd"/>
      <w:r>
        <w:rPr>
          <w:rFonts w:ascii="Times New Roman" w:eastAsia="Times New Roman" w:hAnsi="Times New Roman" w:cs="Times New Roman"/>
          <w:sz w:val="24"/>
          <w:szCs w:val="24"/>
        </w:rPr>
        <w:t xml:space="preserve"> Wang, Shen Hong and Crystal. “China’s Efforts to Lead the Way in AI S</w:t>
      </w:r>
      <w:r>
        <w:rPr>
          <w:rFonts w:ascii="Times New Roman" w:eastAsia="Times New Roman" w:hAnsi="Times New Roman" w:cs="Times New Roman"/>
          <w:sz w:val="24"/>
          <w:szCs w:val="24"/>
        </w:rPr>
        <w:t>tart in Its Classrooms.” Wall Street Journal, 24 Oct. 2019.</w:t>
      </w:r>
    </w:p>
    <w:p w:rsidR="00F615C7" w:rsidRDefault="00BB0928">
      <w:pPr>
        <w:spacing w:before="240"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Watters, Audrey. </w:t>
      </w:r>
      <w:proofErr w:type="gramStart"/>
      <w:r>
        <w:rPr>
          <w:rFonts w:ascii="Times New Roman" w:eastAsia="Times New Roman" w:hAnsi="Times New Roman" w:cs="Times New Roman"/>
          <w:sz w:val="24"/>
          <w:szCs w:val="24"/>
        </w:rPr>
        <w:t>“ Ed</w:t>
      </w:r>
      <w:proofErr w:type="gramEnd"/>
      <w:r>
        <w:rPr>
          <w:rFonts w:ascii="Times New Roman" w:eastAsia="Times New Roman" w:hAnsi="Times New Roman" w:cs="Times New Roman"/>
          <w:sz w:val="24"/>
          <w:szCs w:val="24"/>
        </w:rPr>
        <w:t>-Tech and Trump .” Hack Education. February 2, 2017.</w:t>
      </w:r>
    </w:p>
    <w:p w:rsidR="00F615C7" w:rsidRDefault="00F615C7">
      <w:pPr>
        <w:spacing w:after="200" w:line="240" w:lineRule="auto"/>
        <w:rPr>
          <w:rFonts w:ascii="Times New Roman" w:eastAsia="Times New Roman" w:hAnsi="Times New Roman" w:cs="Times New Roman"/>
          <w:sz w:val="24"/>
          <w:szCs w:val="24"/>
        </w:rPr>
      </w:pPr>
    </w:p>
    <w:sectPr w:rsidR="00F615C7">
      <w:head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0928" w:rsidRDefault="00BB0928">
      <w:pPr>
        <w:spacing w:line="240" w:lineRule="auto"/>
      </w:pPr>
      <w:r>
        <w:separator/>
      </w:r>
    </w:p>
  </w:endnote>
  <w:endnote w:type="continuationSeparator" w:id="0">
    <w:p w:rsidR="00BB0928" w:rsidRDefault="00BB09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0928" w:rsidRDefault="00BB0928">
      <w:pPr>
        <w:spacing w:line="240" w:lineRule="auto"/>
      </w:pPr>
      <w:r>
        <w:separator/>
      </w:r>
    </w:p>
  </w:footnote>
  <w:footnote w:type="continuationSeparator" w:id="0">
    <w:p w:rsidR="00BB0928" w:rsidRDefault="00BB09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15C7" w:rsidRDefault="00BB0928">
    <w:pPr>
      <w:jc w:val="right"/>
      <w:rPr>
        <w:rFonts w:ascii="Times New Roman" w:eastAsia="Times New Roman" w:hAnsi="Times New Roman" w:cs="Times New Roman"/>
      </w:rPr>
    </w:pPr>
    <w:proofErr w:type="spellStart"/>
    <w:r>
      <w:rPr>
        <w:rFonts w:ascii="Times New Roman" w:eastAsia="Times New Roman" w:hAnsi="Times New Roman" w:cs="Times New Roman"/>
      </w:rPr>
      <w:t>Calado</w:t>
    </w:r>
    <w:proofErr w:type="spellEnd"/>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sidR="00B07E7E">
      <w:rPr>
        <w:rFonts w:ascii="Times New Roman" w:eastAsia="Times New Roman" w:hAnsi="Times New Roman" w:cs="Times New Roman"/>
      </w:rPr>
      <w:fldChar w:fldCharType="separate"/>
    </w:r>
    <w:r w:rsidR="00B07E7E">
      <w:rPr>
        <w:rFonts w:ascii="Times New Roman" w:eastAsia="Times New Roman" w:hAnsi="Times New Roman" w:cs="Times New Roman"/>
        <w:noProof/>
      </w:rPr>
      <w:t>1</w:t>
    </w:r>
    <w:r>
      <w:rPr>
        <w:rFonts w:ascii="Times New Roman" w:eastAsia="Times New Roman" w:hAnsi="Times New Roman" w:cs="Times New Roman"/>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15C7"/>
    <w:rsid w:val="005D5AA6"/>
    <w:rsid w:val="006D429B"/>
    <w:rsid w:val="00B07E7E"/>
    <w:rsid w:val="00BB0928"/>
    <w:rsid w:val="00F61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4F6517"/>
  <w15:docId w15:val="{616F494D-6CF7-FF40-BBFB-273CDD775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lacunastories.com/" TargetMode="External"/><Relationship Id="rId3" Type="http://schemas.openxmlformats.org/officeDocument/2006/relationships/webSettings" Target="webSettings.xml"/><Relationship Id="rId21" Type="http://schemas.openxmlformats.org/officeDocument/2006/relationships/hyperlink" Target="https://www.ponder.co/abou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eb.hypothes.is/" TargetMode="External"/><Relationship Id="rId2" Type="http://schemas.openxmlformats.org/officeDocument/2006/relationships/settings" Target="settings.xml"/><Relationship Id="rId16" Type="http://schemas.openxmlformats.org/officeDocument/2006/relationships/hyperlink" Target="https://web.hypothes.is/" TargetMode="External"/><Relationship Id="rId20" Type="http://schemas.openxmlformats.org/officeDocument/2006/relationships/hyperlink" Target="https://www.ponder.co/about/" TargetMode="Externa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www.annotationstudio.org/" TargetMode="External"/><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hyperlink" Target="https://www.lacunastories.com/"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www.annotationstudio.org/"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4250</Words>
  <Characters>24226</Characters>
  <Application>Microsoft Office Word</Application>
  <DocSecurity>0</DocSecurity>
  <Lines>201</Lines>
  <Paragraphs>56</Paragraphs>
  <ScaleCrop>false</ScaleCrop>
  <Company/>
  <LinksUpToDate>false</LinksUpToDate>
  <CharactersWithSpaces>28420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2019-11-09T01:15:00Z</dcterms:created>
  <dcterms:modified xsi:type="dcterms:W3CDTF">2019-11-09T01:15:00Z</dcterms:modified>
</cp:coreProperties>
</file>