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CA3A6" w14:textId="100F211C" w:rsidR="00885055" w:rsidRPr="008E0F64" w:rsidRDefault="00985676">
      <w:pPr>
        <w:spacing w:line="480" w:lineRule="auto"/>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softHyphen/>
      </w:r>
      <w:r>
        <w:rPr>
          <w:rFonts w:ascii="Garamond" w:eastAsia="Garamond" w:hAnsi="Garamond" w:cs="Garamond"/>
          <w:color w:val="000000" w:themeColor="text1"/>
          <w:sz w:val="24"/>
          <w:szCs w:val="24"/>
        </w:rPr>
        <w:softHyphen/>
      </w:r>
      <w:r w:rsidR="009F4B41" w:rsidRPr="008E0F64">
        <w:rPr>
          <w:rFonts w:ascii="Garamond" w:eastAsia="Garamond" w:hAnsi="Garamond" w:cs="Garamond"/>
          <w:color w:val="000000" w:themeColor="text1"/>
          <w:sz w:val="24"/>
          <w:szCs w:val="24"/>
        </w:rPr>
        <w:t>Filipa Calado</w:t>
      </w:r>
    </w:p>
    <w:p w14:paraId="3FFEEC59" w14:textId="2E0A5269" w:rsidR="00885055" w:rsidRPr="008E0F64" w:rsidRDefault="00DC1FFB">
      <w:pPr>
        <w:spacing w:line="480" w:lineRule="auto"/>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Clark Memorial Library Predoctoral Fellowship</w:t>
      </w:r>
    </w:p>
    <w:p w14:paraId="31BDF264" w14:textId="0EA99654" w:rsidR="00885055" w:rsidRPr="008E0F64" w:rsidRDefault="009F4B41">
      <w:pPr>
        <w:spacing w:line="480" w:lineRule="auto"/>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January </w:t>
      </w:r>
      <w:r w:rsidR="00D3140E" w:rsidRPr="008E0F64">
        <w:rPr>
          <w:rFonts w:ascii="Garamond" w:eastAsia="Garamond" w:hAnsi="Garamond" w:cs="Garamond"/>
          <w:color w:val="000000" w:themeColor="text1"/>
          <w:sz w:val="24"/>
          <w:szCs w:val="24"/>
        </w:rPr>
        <w:t>30</w:t>
      </w:r>
      <w:r w:rsidRPr="008E0F64">
        <w:rPr>
          <w:rFonts w:ascii="Garamond" w:eastAsia="Garamond" w:hAnsi="Garamond" w:cs="Garamond"/>
          <w:color w:val="000000" w:themeColor="text1"/>
          <w:sz w:val="24"/>
          <w:szCs w:val="24"/>
        </w:rPr>
        <w:t>, 2020</w:t>
      </w:r>
    </w:p>
    <w:p w14:paraId="5F08BAEC" w14:textId="77777777" w:rsidR="00885055" w:rsidRPr="008E0F64" w:rsidRDefault="00885055">
      <w:pPr>
        <w:spacing w:line="480" w:lineRule="auto"/>
        <w:jc w:val="center"/>
        <w:rPr>
          <w:rFonts w:ascii="Garamond" w:eastAsia="Garamond" w:hAnsi="Garamond" w:cs="Garamond"/>
          <w:color w:val="000000" w:themeColor="text1"/>
          <w:sz w:val="24"/>
          <w:szCs w:val="24"/>
        </w:rPr>
      </w:pPr>
    </w:p>
    <w:p w14:paraId="6CF7CC58" w14:textId="77777777" w:rsidR="00885055" w:rsidRPr="008E0F64" w:rsidRDefault="009F4B41">
      <w:pPr>
        <w:spacing w:line="480" w:lineRule="auto"/>
        <w:jc w:val="center"/>
        <w:rPr>
          <w:rFonts w:ascii="Garamond" w:eastAsia="Garamond" w:hAnsi="Garamond" w:cs="Garamond"/>
          <w:i/>
          <w:color w:val="000000" w:themeColor="text1"/>
          <w:sz w:val="24"/>
          <w:szCs w:val="24"/>
        </w:rPr>
      </w:pPr>
      <w:r w:rsidRPr="008E0F64">
        <w:rPr>
          <w:rFonts w:ascii="Garamond" w:eastAsia="Garamond" w:hAnsi="Garamond" w:cs="Garamond"/>
          <w:color w:val="000000" w:themeColor="text1"/>
          <w:sz w:val="24"/>
          <w:szCs w:val="24"/>
        </w:rPr>
        <w:t xml:space="preserve">Encoding Queer Erasure in Oscar Wilde’s </w:t>
      </w:r>
      <w:r w:rsidRPr="008E0F64">
        <w:rPr>
          <w:rFonts w:ascii="Garamond" w:eastAsia="Garamond" w:hAnsi="Garamond" w:cs="Garamond"/>
          <w:i/>
          <w:color w:val="000000" w:themeColor="text1"/>
          <w:sz w:val="24"/>
          <w:szCs w:val="24"/>
        </w:rPr>
        <w:t xml:space="preserve">The Picture of Dorian Gray </w:t>
      </w:r>
    </w:p>
    <w:p w14:paraId="79673949" w14:textId="77777777" w:rsidR="00885055" w:rsidRPr="008E0F64" w:rsidRDefault="00885055">
      <w:pPr>
        <w:spacing w:line="480" w:lineRule="auto"/>
        <w:jc w:val="center"/>
        <w:rPr>
          <w:rFonts w:ascii="Garamond" w:eastAsia="Garamond" w:hAnsi="Garamond" w:cs="Garamond"/>
          <w:i/>
          <w:color w:val="000000" w:themeColor="text1"/>
          <w:sz w:val="24"/>
          <w:szCs w:val="24"/>
          <w:u w:val="single"/>
        </w:rPr>
      </w:pPr>
    </w:p>
    <w:p w14:paraId="7E8C37E7" w14:textId="2377BE3F" w:rsidR="001A2405" w:rsidRPr="008E0F64" w:rsidRDefault="001A2405" w:rsidP="001A2405">
      <w:pPr>
        <w:spacing w:line="48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Within the broad field of the Digital Humanities (DH),</w:t>
      </w:r>
      <w:r w:rsidRPr="008E0F64">
        <w:rPr>
          <w:rFonts w:ascii="Garamond" w:eastAsia="Garamond" w:hAnsi="Garamond" w:cs="Garamond"/>
          <w:color w:val="000000" w:themeColor="text1"/>
          <w:sz w:val="24"/>
          <w:szCs w:val="24"/>
          <w:vertAlign w:val="superscript"/>
        </w:rPr>
        <w:footnoteReference w:id="1"/>
      </w:r>
      <w:r w:rsidRPr="008E0F64">
        <w:rPr>
          <w:rFonts w:ascii="Garamond" w:eastAsia="Garamond" w:hAnsi="Garamond" w:cs="Garamond"/>
          <w:color w:val="000000" w:themeColor="text1"/>
          <w:sz w:val="24"/>
          <w:szCs w:val="24"/>
        </w:rPr>
        <w:t xml:space="preserve"> an emerging </w:t>
      </w:r>
      <w:r w:rsidRPr="008E0F64">
        <w:rPr>
          <w:rFonts w:ascii="Garamond" w:eastAsia="Garamond" w:hAnsi="Garamond" w:cs="Garamond"/>
          <w:i/>
          <w:color w:val="000000" w:themeColor="text1"/>
          <w:sz w:val="24"/>
          <w:szCs w:val="24"/>
        </w:rPr>
        <w:t>Queer</w:t>
      </w:r>
      <w:r w:rsidRPr="008E0F64">
        <w:rPr>
          <w:rFonts w:ascii="Garamond" w:eastAsia="Garamond" w:hAnsi="Garamond" w:cs="Garamond"/>
          <w:color w:val="000000" w:themeColor="text1"/>
          <w:sz w:val="24"/>
          <w:szCs w:val="24"/>
        </w:rPr>
        <w:t xml:space="preserve"> DH explores what is queer about digital methods and media. These initiatives often critique the practice of using digital tools to verify, correct, or establish “facts” about cultural materials, preferring instead to </w:t>
      </w:r>
      <w:r>
        <w:rPr>
          <w:rFonts w:ascii="Garamond" w:eastAsia="Garamond" w:hAnsi="Garamond" w:cs="Garamond"/>
          <w:color w:val="000000" w:themeColor="text1"/>
          <w:sz w:val="24"/>
          <w:szCs w:val="24"/>
        </w:rPr>
        <w:t>orient technological contexts around speculation and experimentation</w:t>
      </w:r>
      <w:r w:rsidRPr="008E0F64">
        <w:rPr>
          <w:rFonts w:ascii="Garamond" w:eastAsia="Garamond" w:hAnsi="Garamond" w:cs="Garamond"/>
          <w:color w:val="000000" w:themeColor="text1"/>
          <w:sz w:val="24"/>
          <w:szCs w:val="24"/>
        </w:rPr>
        <w:t xml:space="preserve">. In support of such efforts, my project excavates the limitations of </w:t>
      </w:r>
      <w:r w:rsidR="00D853D9">
        <w:rPr>
          <w:rFonts w:ascii="Garamond" w:eastAsia="Garamond" w:hAnsi="Garamond" w:cs="Garamond"/>
          <w:color w:val="000000" w:themeColor="text1"/>
          <w:sz w:val="24"/>
          <w:szCs w:val="24"/>
        </w:rPr>
        <w:t>digital methods</w:t>
      </w:r>
      <w:r w:rsidRPr="008E0F64">
        <w:rPr>
          <w:rFonts w:ascii="Garamond" w:eastAsia="Garamond" w:hAnsi="Garamond" w:cs="Garamond"/>
          <w:color w:val="000000" w:themeColor="text1"/>
          <w:sz w:val="24"/>
          <w:szCs w:val="24"/>
        </w:rPr>
        <w:t xml:space="preserve"> that overlook or collapse the complexity of literary materials</w:t>
      </w:r>
      <w:r w:rsidR="00D853D9">
        <w:rPr>
          <w:rFonts w:ascii="Garamond" w:eastAsia="Garamond" w:hAnsi="Garamond" w:cs="Garamond"/>
          <w:color w:val="000000" w:themeColor="text1"/>
          <w:sz w:val="24"/>
          <w:szCs w:val="24"/>
        </w:rPr>
        <w:t xml:space="preserve"> to consider how they might </w:t>
      </w:r>
      <w:r>
        <w:rPr>
          <w:rFonts w:ascii="Garamond" w:eastAsia="Garamond" w:hAnsi="Garamond" w:cs="Garamond"/>
          <w:color w:val="000000" w:themeColor="text1"/>
          <w:sz w:val="24"/>
          <w:szCs w:val="24"/>
        </w:rPr>
        <w:t>open possibilities for queer scholarship</w:t>
      </w:r>
      <w:r w:rsidRPr="008E0F64">
        <w:rPr>
          <w:rFonts w:ascii="Garamond" w:eastAsia="Garamond" w:hAnsi="Garamond" w:cs="Garamond"/>
          <w:color w:val="000000" w:themeColor="text1"/>
          <w:sz w:val="24"/>
          <w:szCs w:val="24"/>
        </w:rPr>
        <w:t xml:space="preserve">. </w:t>
      </w:r>
      <w:r w:rsidR="00D853D9">
        <w:rPr>
          <w:rFonts w:ascii="Garamond" w:eastAsia="Garamond" w:hAnsi="Garamond" w:cs="Garamond"/>
          <w:color w:val="000000" w:themeColor="text1"/>
          <w:sz w:val="24"/>
          <w:szCs w:val="24"/>
        </w:rPr>
        <w:t>I examine</w:t>
      </w:r>
      <w:r w:rsidR="00D853D9" w:rsidRPr="008E0F64">
        <w:rPr>
          <w:rFonts w:ascii="Garamond" w:eastAsia="Garamond" w:hAnsi="Garamond" w:cs="Garamond"/>
          <w:color w:val="000000" w:themeColor="text1"/>
          <w:sz w:val="24"/>
          <w:szCs w:val="24"/>
        </w:rPr>
        <w:t xml:space="preserve"> </w:t>
      </w:r>
      <w:r w:rsidR="00D853D9">
        <w:rPr>
          <w:rFonts w:ascii="Garamond" w:eastAsia="Garamond" w:hAnsi="Garamond" w:cs="Garamond"/>
          <w:color w:val="000000" w:themeColor="text1"/>
          <w:sz w:val="24"/>
          <w:szCs w:val="24"/>
        </w:rPr>
        <w:t xml:space="preserve">how the processes of </w:t>
      </w:r>
      <w:r w:rsidR="00D853D9" w:rsidRPr="008E0F64">
        <w:rPr>
          <w:rFonts w:ascii="Garamond" w:eastAsia="Garamond" w:hAnsi="Garamond" w:cs="Garamond"/>
          <w:color w:val="000000" w:themeColor="text1"/>
          <w:sz w:val="24"/>
          <w:szCs w:val="24"/>
        </w:rPr>
        <w:t xml:space="preserve">electronic editing, social reading and archiving </w:t>
      </w:r>
      <w:r w:rsidR="00D853D9">
        <w:rPr>
          <w:rFonts w:ascii="Garamond" w:eastAsia="Garamond" w:hAnsi="Garamond" w:cs="Garamond"/>
          <w:color w:val="000000" w:themeColor="text1"/>
          <w:sz w:val="24"/>
          <w:szCs w:val="24"/>
        </w:rPr>
        <w:t xml:space="preserve">tools draw attention to the ambiguities of queer subjectivity, experience, and embodiment. </w:t>
      </w:r>
      <w:r w:rsidRPr="008E0F64">
        <w:rPr>
          <w:rFonts w:ascii="Garamond" w:eastAsia="Garamond" w:hAnsi="Garamond" w:cs="Garamond"/>
          <w:color w:val="000000" w:themeColor="text1"/>
          <w:sz w:val="24"/>
          <w:szCs w:val="24"/>
        </w:rPr>
        <w:t xml:space="preserve">The second chapter of my dissertation, “Encoding Queer Erasure,” employs a popular tool for “text encoding” to </w:t>
      </w:r>
      <w:proofErr w:type="spellStart"/>
      <w:r w:rsidRPr="008E0F64">
        <w:rPr>
          <w:rFonts w:ascii="Garamond" w:eastAsia="Garamond" w:hAnsi="Garamond" w:cs="Garamond"/>
          <w:color w:val="000000" w:themeColor="text1"/>
          <w:sz w:val="24"/>
          <w:szCs w:val="24"/>
        </w:rPr>
        <w:t>mark up</w:t>
      </w:r>
      <w:proofErr w:type="spellEnd"/>
      <w:r w:rsidRPr="008E0F64">
        <w:rPr>
          <w:rFonts w:ascii="Garamond" w:eastAsia="Garamond" w:hAnsi="Garamond" w:cs="Garamond"/>
          <w:color w:val="000000" w:themeColor="text1"/>
          <w:sz w:val="24"/>
          <w:szCs w:val="24"/>
        </w:rPr>
        <w:t xml:space="preserve"> Oscar Wilde’s revisions </w:t>
      </w:r>
      <w:r w:rsidR="00D853D9">
        <w:rPr>
          <w:rFonts w:ascii="Garamond" w:eastAsia="Garamond" w:hAnsi="Garamond" w:cs="Garamond"/>
          <w:color w:val="000000" w:themeColor="text1"/>
          <w:sz w:val="24"/>
          <w:szCs w:val="24"/>
        </w:rPr>
        <w:t xml:space="preserve">of homosexual </w:t>
      </w:r>
      <w:r w:rsidR="00855B62">
        <w:rPr>
          <w:rFonts w:ascii="Garamond" w:eastAsia="Garamond" w:hAnsi="Garamond" w:cs="Garamond"/>
          <w:color w:val="000000" w:themeColor="text1"/>
          <w:sz w:val="24"/>
          <w:szCs w:val="24"/>
        </w:rPr>
        <w:t>and homoerotic content</w:t>
      </w:r>
      <w:r w:rsidR="00D853D9">
        <w:rPr>
          <w:rFonts w:ascii="Garamond" w:eastAsia="Garamond" w:hAnsi="Garamond" w:cs="Garamond"/>
          <w:color w:val="000000" w:themeColor="text1"/>
          <w:sz w:val="24"/>
          <w:szCs w:val="24"/>
        </w:rPr>
        <w:t xml:space="preserve"> in his</w:t>
      </w:r>
      <w:r w:rsidRPr="008E0F64">
        <w:rPr>
          <w:rFonts w:ascii="Garamond" w:eastAsia="Garamond" w:hAnsi="Garamond" w:cs="Garamond"/>
          <w:color w:val="000000" w:themeColor="text1"/>
          <w:sz w:val="24"/>
          <w:szCs w:val="24"/>
        </w:rPr>
        <w:t xml:space="preserve"> novel, </w:t>
      </w:r>
      <w:r w:rsidRPr="008E0F64">
        <w:rPr>
          <w:rFonts w:ascii="Garamond" w:eastAsia="Garamond" w:hAnsi="Garamond" w:cs="Garamond"/>
          <w:i/>
          <w:iCs/>
          <w:color w:val="000000" w:themeColor="text1"/>
          <w:sz w:val="24"/>
          <w:szCs w:val="24"/>
        </w:rPr>
        <w:t>The Picture of Dorian Gray</w:t>
      </w:r>
      <w:r w:rsidRPr="008E0F64">
        <w:rPr>
          <w:rFonts w:ascii="Garamond" w:eastAsia="Garamond" w:hAnsi="Garamond" w:cs="Garamond"/>
          <w:color w:val="000000" w:themeColor="text1"/>
          <w:sz w:val="24"/>
          <w:szCs w:val="24"/>
        </w:rPr>
        <w:t xml:space="preserve">. So far, I have begun to encode the first chapter of the manuscript and collate it with the periodical and print book versions. In order to complete this project, however, I need to access the original typescript, held at the Clark Memorial Library at the University of California, Los Angeles. </w:t>
      </w:r>
    </w:p>
    <w:p w14:paraId="6A9FE26E" w14:textId="509E2653" w:rsidR="00E80F6B" w:rsidRPr="008E0F64" w:rsidRDefault="009F3915" w:rsidP="009F3915">
      <w:pPr>
        <w:spacing w:after="240" w:line="48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My digital collation would address both the limitations of paper-based editing and the scholarly disagreement over an ideal version of the text. </w:t>
      </w:r>
      <w:r w:rsidR="009F4B41" w:rsidRPr="008E0F64">
        <w:rPr>
          <w:rFonts w:ascii="Garamond" w:eastAsia="Garamond" w:hAnsi="Garamond" w:cs="Garamond"/>
          <w:color w:val="000000" w:themeColor="text1"/>
          <w:sz w:val="24"/>
          <w:szCs w:val="24"/>
        </w:rPr>
        <w:t xml:space="preserve">Joseph Bristow affirms that this text, “like </w:t>
      </w:r>
      <w:r w:rsidR="009F4B41" w:rsidRPr="008E0F64">
        <w:rPr>
          <w:rFonts w:ascii="Garamond" w:eastAsia="Garamond" w:hAnsi="Garamond" w:cs="Garamond"/>
          <w:color w:val="000000" w:themeColor="text1"/>
          <w:sz w:val="24"/>
          <w:szCs w:val="24"/>
        </w:rPr>
        <w:lastRenderedPageBreak/>
        <w:t xml:space="preserve">the story’s duplicitous protagonist,” cannot be presented as a single document (xii). From manuscript to novella to full length book, Wilde’s revisions on </w:t>
      </w:r>
      <w:r w:rsidR="009F4B41" w:rsidRPr="008E0F64">
        <w:rPr>
          <w:rFonts w:ascii="Garamond" w:eastAsia="Garamond" w:hAnsi="Garamond" w:cs="Garamond"/>
          <w:i/>
          <w:color w:val="000000" w:themeColor="text1"/>
          <w:sz w:val="24"/>
          <w:szCs w:val="24"/>
        </w:rPr>
        <w:t>Dorian Gray</w:t>
      </w:r>
      <w:r w:rsidR="009F4B41" w:rsidRPr="008E0F64">
        <w:rPr>
          <w:rFonts w:ascii="Garamond" w:eastAsia="Garamond" w:hAnsi="Garamond" w:cs="Garamond"/>
          <w:color w:val="000000" w:themeColor="text1"/>
          <w:sz w:val="24"/>
          <w:szCs w:val="24"/>
        </w:rPr>
        <w:t xml:space="preserve"> reveal a complicated transmission process</w:t>
      </w:r>
      <w:r w:rsidR="00D96BA5" w:rsidRPr="008E0F64">
        <w:rPr>
          <w:rFonts w:ascii="Garamond" w:eastAsia="Garamond" w:hAnsi="Garamond" w:cs="Garamond"/>
          <w:color w:val="000000" w:themeColor="text1"/>
          <w:sz w:val="24"/>
          <w:szCs w:val="24"/>
        </w:rPr>
        <w:t>, especially concerning the treatment of its homosexual</w:t>
      </w:r>
      <w:r w:rsidR="0082115F" w:rsidRPr="008E0F64">
        <w:rPr>
          <w:rFonts w:ascii="Garamond" w:eastAsia="Garamond" w:hAnsi="Garamond" w:cs="Garamond"/>
          <w:color w:val="000000" w:themeColor="text1"/>
          <w:sz w:val="24"/>
          <w:szCs w:val="24"/>
        </w:rPr>
        <w:t xml:space="preserve"> themes</w:t>
      </w:r>
      <w:r w:rsidR="009F4B41" w:rsidRPr="008E0F64">
        <w:rPr>
          <w:rFonts w:ascii="Garamond" w:eastAsia="Garamond" w:hAnsi="Garamond" w:cs="Garamond"/>
          <w:color w:val="000000" w:themeColor="text1"/>
          <w:sz w:val="24"/>
          <w:szCs w:val="24"/>
        </w:rPr>
        <w:t xml:space="preserve">. </w:t>
      </w:r>
      <w:r w:rsidR="002C3C31" w:rsidRPr="008E0F64">
        <w:rPr>
          <w:rFonts w:ascii="Garamond" w:eastAsia="Garamond" w:hAnsi="Garamond" w:cs="Garamond"/>
          <w:color w:val="000000" w:themeColor="text1"/>
          <w:sz w:val="24"/>
          <w:szCs w:val="24"/>
        </w:rPr>
        <w:t xml:space="preserve">Textual </w:t>
      </w:r>
      <w:r w:rsidR="009F4B41" w:rsidRPr="008E0F64">
        <w:rPr>
          <w:rFonts w:ascii="Garamond" w:eastAsia="Garamond" w:hAnsi="Garamond" w:cs="Garamond"/>
          <w:color w:val="000000" w:themeColor="text1"/>
          <w:sz w:val="24"/>
          <w:szCs w:val="24"/>
        </w:rPr>
        <w:t xml:space="preserve">scholars </w:t>
      </w:r>
      <w:r w:rsidRPr="008E0F64">
        <w:rPr>
          <w:rFonts w:ascii="Garamond" w:eastAsia="Garamond" w:hAnsi="Garamond" w:cs="Garamond"/>
          <w:color w:val="000000" w:themeColor="text1"/>
          <w:sz w:val="24"/>
          <w:szCs w:val="24"/>
        </w:rPr>
        <w:t xml:space="preserve">including </w:t>
      </w:r>
      <w:r w:rsidR="009F4B41" w:rsidRPr="008E0F64">
        <w:rPr>
          <w:rFonts w:ascii="Garamond" w:eastAsia="Garamond" w:hAnsi="Garamond" w:cs="Garamond"/>
          <w:color w:val="000000" w:themeColor="text1"/>
          <w:sz w:val="24"/>
          <w:szCs w:val="24"/>
        </w:rPr>
        <w:t>Bristow</w:t>
      </w:r>
      <w:r w:rsidR="00627685" w:rsidRPr="008E0F64">
        <w:rPr>
          <w:rFonts w:ascii="Garamond" w:eastAsia="Garamond" w:hAnsi="Garamond" w:cs="Garamond"/>
          <w:color w:val="000000" w:themeColor="text1"/>
          <w:sz w:val="24"/>
          <w:szCs w:val="24"/>
        </w:rPr>
        <w:t>,</w:t>
      </w:r>
      <w:r w:rsidR="00793967" w:rsidRPr="008E0F64">
        <w:rPr>
          <w:rFonts w:ascii="Garamond" w:eastAsia="Garamond" w:hAnsi="Garamond" w:cs="Garamond"/>
          <w:color w:val="000000" w:themeColor="text1"/>
          <w:sz w:val="24"/>
          <w:szCs w:val="24"/>
        </w:rPr>
        <w:t xml:space="preserve"> </w:t>
      </w:r>
      <w:r w:rsidR="00627685" w:rsidRPr="008E0F64">
        <w:rPr>
          <w:rFonts w:ascii="Garamond" w:eastAsia="Garamond" w:hAnsi="Garamond" w:cs="Garamond"/>
          <w:color w:val="000000" w:themeColor="text1"/>
          <w:sz w:val="24"/>
          <w:szCs w:val="24"/>
        </w:rPr>
        <w:t>Donald Lawler</w:t>
      </w:r>
      <w:r w:rsidR="0082115F" w:rsidRPr="008E0F64">
        <w:rPr>
          <w:rFonts w:ascii="Garamond" w:eastAsia="Garamond" w:hAnsi="Garamond" w:cs="Garamond"/>
          <w:color w:val="000000" w:themeColor="text1"/>
          <w:sz w:val="24"/>
          <w:szCs w:val="24"/>
        </w:rPr>
        <w:t xml:space="preserve">, and Nicolas Frankel have long </w:t>
      </w:r>
      <w:r w:rsidR="009F4B41" w:rsidRPr="008E0F64">
        <w:rPr>
          <w:rFonts w:ascii="Garamond" w:eastAsia="Garamond" w:hAnsi="Garamond" w:cs="Garamond"/>
          <w:color w:val="000000" w:themeColor="text1"/>
          <w:sz w:val="24"/>
          <w:szCs w:val="24"/>
        </w:rPr>
        <w:t>speculate</w:t>
      </w:r>
      <w:r w:rsidR="0082115F" w:rsidRPr="008E0F64">
        <w:rPr>
          <w:rFonts w:ascii="Garamond" w:eastAsia="Garamond" w:hAnsi="Garamond" w:cs="Garamond"/>
          <w:color w:val="000000" w:themeColor="text1"/>
          <w:sz w:val="24"/>
          <w:szCs w:val="24"/>
        </w:rPr>
        <w:t>d</w:t>
      </w:r>
      <w:r w:rsidR="009F4B41" w:rsidRPr="008E0F64">
        <w:rPr>
          <w:rFonts w:ascii="Garamond" w:eastAsia="Garamond" w:hAnsi="Garamond" w:cs="Garamond"/>
          <w:color w:val="000000" w:themeColor="text1"/>
          <w:sz w:val="24"/>
          <w:szCs w:val="24"/>
        </w:rPr>
        <w:t xml:space="preserve"> o</w:t>
      </w:r>
      <w:r w:rsidR="0082115F" w:rsidRPr="008E0F64">
        <w:rPr>
          <w:rFonts w:ascii="Garamond" w:eastAsia="Garamond" w:hAnsi="Garamond" w:cs="Garamond"/>
          <w:color w:val="000000" w:themeColor="text1"/>
          <w:sz w:val="24"/>
          <w:szCs w:val="24"/>
        </w:rPr>
        <w:t>ver</w:t>
      </w:r>
      <w:r w:rsidR="009F4B41" w:rsidRPr="008E0F64">
        <w:rPr>
          <w:rFonts w:ascii="Garamond" w:eastAsia="Garamond" w:hAnsi="Garamond" w:cs="Garamond"/>
          <w:color w:val="000000" w:themeColor="text1"/>
          <w:sz w:val="24"/>
          <w:szCs w:val="24"/>
        </w:rPr>
        <w:t xml:space="preserve"> Wilde’s shifting intentions </w:t>
      </w:r>
      <w:r w:rsidR="00D96BA5" w:rsidRPr="008E0F64">
        <w:rPr>
          <w:rFonts w:ascii="Garamond" w:eastAsia="Garamond" w:hAnsi="Garamond" w:cs="Garamond"/>
          <w:color w:val="000000" w:themeColor="text1"/>
          <w:sz w:val="24"/>
          <w:szCs w:val="24"/>
        </w:rPr>
        <w:t>across the manuscript, typescript, and two published versions</w:t>
      </w:r>
      <w:r w:rsidR="009F4B41" w:rsidRPr="008E0F64">
        <w:rPr>
          <w:rFonts w:ascii="Garamond" w:eastAsia="Garamond" w:hAnsi="Garamond" w:cs="Garamond"/>
          <w:color w:val="000000" w:themeColor="text1"/>
          <w:sz w:val="24"/>
          <w:szCs w:val="24"/>
        </w:rPr>
        <w:t xml:space="preserve">. </w:t>
      </w:r>
      <w:r w:rsidR="0082115F" w:rsidRPr="008E0F64">
        <w:rPr>
          <w:rFonts w:ascii="Garamond" w:eastAsia="Garamond" w:hAnsi="Garamond" w:cs="Garamond"/>
          <w:color w:val="000000" w:themeColor="text1"/>
          <w:sz w:val="24"/>
          <w:szCs w:val="24"/>
        </w:rPr>
        <w:t xml:space="preserve">According to Lawler, </w:t>
      </w:r>
      <w:r w:rsidR="00E80F6B" w:rsidRPr="008E0F64">
        <w:rPr>
          <w:rFonts w:ascii="Garamond" w:eastAsia="Garamond" w:hAnsi="Garamond" w:cs="Garamond"/>
          <w:color w:val="000000" w:themeColor="text1"/>
          <w:sz w:val="24"/>
          <w:szCs w:val="24"/>
        </w:rPr>
        <w:t xml:space="preserve">Wilde suppresses </w:t>
      </w:r>
      <w:r w:rsidR="0082115F" w:rsidRPr="008E0F64">
        <w:rPr>
          <w:rFonts w:ascii="Garamond" w:eastAsia="Garamond" w:hAnsi="Garamond" w:cs="Garamond"/>
          <w:color w:val="000000" w:themeColor="text1"/>
          <w:sz w:val="24"/>
          <w:szCs w:val="24"/>
        </w:rPr>
        <w:t xml:space="preserve">the homoerotic content from the manuscript for an aesthetic </w:t>
      </w:r>
      <w:r w:rsidR="0082115F" w:rsidRPr="008E0F64">
        <w:rPr>
          <w:rFonts w:ascii="Garamond" w:eastAsia="Garamond" w:hAnsi="Garamond" w:cs="Times New Roman"/>
          <w:color w:val="000000" w:themeColor="text1"/>
          <w:sz w:val="24"/>
          <w:szCs w:val="24"/>
        </w:rPr>
        <w:t xml:space="preserve">purpose: </w:t>
      </w:r>
      <w:r w:rsidR="0082115F" w:rsidRPr="008E0F64">
        <w:rPr>
          <w:rFonts w:ascii="Garamond" w:hAnsi="Garamond" w:cs="Times New Roman"/>
          <w:color w:val="000000" w:themeColor="text1"/>
          <w:sz w:val="24"/>
          <w:szCs w:val="24"/>
        </w:rPr>
        <w:t xml:space="preserve">“in most cases the offensive passages… were cut because of their mawkish and sentimental writing as much for their affront to contemporary moral standards” (65). </w:t>
      </w:r>
      <w:r w:rsidRPr="008E0F64">
        <w:rPr>
          <w:rFonts w:ascii="Garamond" w:eastAsia="Garamond" w:hAnsi="Garamond" w:cs="Garamond"/>
          <w:color w:val="000000" w:themeColor="text1"/>
          <w:sz w:val="24"/>
          <w:szCs w:val="24"/>
        </w:rPr>
        <w:t>In</w:t>
      </w:r>
      <w:r w:rsidR="0082115F" w:rsidRPr="008E0F64">
        <w:rPr>
          <w:rFonts w:ascii="Garamond" w:eastAsia="Garamond" w:hAnsi="Garamond" w:cs="Garamond"/>
          <w:color w:val="000000" w:themeColor="text1"/>
          <w:sz w:val="24"/>
          <w:szCs w:val="24"/>
        </w:rPr>
        <w:t xml:space="preserve"> direct contrast, Frankel </w:t>
      </w:r>
      <w:r w:rsidR="009F4B41" w:rsidRPr="008E0F64">
        <w:rPr>
          <w:rFonts w:ascii="Garamond" w:eastAsia="Garamond" w:hAnsi="Garamond" w:cs="Garamond"/>
          <w:color w:val="000000" w:themeColor="text1"/>
          <w:sz w:val="24"/>
          <w:szCs w:val="24"/>
        </w:rPr>
        <w:t xml:space="preserve">argues that Wilde’s aesthetic ideal </w:t>
      </w:r>
      <w:r w:rsidR="0082115F" w:rsidRPr="008E0F64">
        <w:rPr>
          <w:rFonts w:ascii="Garamond" w:eastAsia="Garamond" w:hAnsi="Garamond" w:cs="Garamond"/>
          <w:color w:val="000000" w:themeColor="text1"/>
          <w:sz w:val="24"/>
          <w:szCs w:val="24"/>
        </w:rPr>
        <w:t xml:space="preserve">actually </w:t>
      </w:r>
      <w:r w:rsidR="009F4B41" w:rsidRPr="008E0F64">
        <w:rPr>
          <w:rFonts w:ascii="Garamond" w:eastAsia="Garamond" w:hAnsi="Garamond" w:cs="Garamond"/>
          <w:color w:val="000000" w:themeColor="text1"/>
          <w:sz w:val="24"/>
          <w:szCs w:val="24"/>
        </w:rPr>
        <w:t xml:space="preserve">lies in the typescript, as “Wilde envisioned it in the spring of 1890, before [the editor] began to work his way through the typescript” (21). </w:t>
      </w:r>
      <w:r w:rsidR="0082115F" w:rsidRPr="008E0F64">
        <w:rPr>
          <w:rFonts w:ascii="Garamond" w:eastAsia="Garamond" w:hAnsi="Garamond" w:cs="Garamond"/>
          <w:color w:val="000000" w:themeColor="text1"/>
          <w:sz w:val="24"/>
          <w:szCs w:val="24"/>
        </w:rPr>
        <w:t>An alternative to</w:t>
      </w:r>
      <w:r w:rsidR="00D96BA5" w:rsidRPr="008E0F64">
        <w:rPr>
          <w:rFonts w:ascii="Garamond" w:eastAsia="Garamond" w:hAnsi="Garamond" w:cs="Garamond"/>
          <w:color w:val="000000" w:themeColor="text1"/>
          <w:sz w:val="24"/>
          <w:szCs w:val="24"/>
        </w:rPr>
        <w:t xml:space="preserve"> </w:t>
      </w:r>
      <w:r w:rsidR="009F4B41" w:rsidRPr="008E0F64">
        <w:rPr>
          <w:rFonts w:ascii="Garamond" w:eastAsia="Garamond" w:hAnsi="Garamond" w:cs="Garamond"/>
          <w:color w:val="000000" w:themeColor="text1"/>
          <w:sz w:val="24"/>
          <w:szCs w:val="24"/>
        </w:rPr>
        <w:t xml:space="preserve">Frankel’s “Uncensored Edition” of the typescript version, Bristow’s variorum edition restores the two published versions of the story, from </w:t>
      </w:r>
      <w:proofErr w:type="spellStart"/>
      <w:r w:rsidR="009F4B41" w:rsidRPr="008E0F64">
        <w:rPr>
          <w:rFonts w:ascii="Garamond" w:eastAsia="Garamond" w:hAnsi="Garamond" w:cs="Garamond"/>
          <w:i/>
          <w:color w:val="000000" w:themeColor="text1"/>
          <w:sz w:val="24"/>
          <w:szCs w:val="24"/>
        </w:rPr>
        <w:t>Lippencot’s</w:t>
      </w:r>
      <w:proofErr w:type="spellEnd"/>
      <w:r w:rsidR="009F4B41" w:rsidRPr="008E0F64">
        <w:rPr>
          <w:rFonts w:ascii="Garamond" w:eastAsia="Garamond" w:hAnsi="Garamond" w:cs="Garamond"/>
          <w:i/>
          <w:color w:val="000000" w:themeColor="text1"/>
          <w:sz w:val="24"/>
          <w:szCs w:val="24"/>
        </w:rPr>
        <w:t xml:space="preserve"> </w:t>
      </w:r>
      <w:r w:rsidR="009F4B41" w:rsidRPr="008E0F64">
        <w:rPr>
          <w:rFonts w:ascii="Garamond" w:eastAsia="Garamond" w:hAnsi="Garamond" w:cs="Garamond"/>
          <w:color w:val="000000" w:themeColor="text1"/>
          <w:sz w:val="24"/>
          <w:szCs w:val="24"/>
        </w:rPr>
        <w:t>periodical and Ward, Lock &amp; Co’s print novel, which Bristow argues are “written for two different occasions and thus with two different sets of aims in mind” (Bristow xxxi).</w:t>
      </w:r>
    </w:p>
    <w:p w14:paraId="7E89ECEF" w14:textId="58952686" w:rsidR="00E80F6B" w:rsidRPr="008E0F64" w:rsidRDefault="00E80F6B" w:rsidP="00E80F6B">
      <w:pPr>
        <w:spacing w:after="240" w:line="48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My project brings together the various witnesses within a digital format that allows readers to trace Wilde’s revisions. </w:t>
      </w:r>
      <w:r w:rsidR="00AA1AF7" w:rsidRPr="008E0F64">
        <w:rPr>
          <w:rFonts w:ascii="Garamond" w:eastAsia="Garamond" w:hAnsi="Garamond" w:cs="Garamond"/>
          <w:color w:val="000000" w:themeColor="text1"/>
          <w:sz w:val="24"/>
          <w:szCs w:val="24"/>
        </w:rPr>
        <w:t>My</w:t>
      </w:r>
      <w:r w:rsidRPr="008E0F64">
        <w:rPr>
          <w:rFonts w:ascii="Garamond" w:eastAsia="Garamond" w:hAnsi="Garamond" w:cs="Garamond"/>
          <w:color w:val="000000" w:themeColor="text1"/>
          <w:sz w:val="24"/>
          <w:szCs w:val="24"/>
        </w:rPr>
        <w:t xml:space="preserve"> work on the first chapter of the manuscript restores some of the paragraphs that have been heavily obscured by Wilde’s pen (see Fig</w:t>
      </w:r>
      <w:r w:rsidR="00AA1AF7" w:rsidRPr="008E0F64">
        <w:rPr>
          <w:rFonts w:ascii="Garamond" w:eastAsia="Garamond" w:hAnsi="Garamond" w:cs="Garamond"/>
          <w:color w:val="000000" w:themeColor="text1"/>
          <w:sz w:val="24"/>
          <w:szCs w:val="24"/>
        </w:rPr>
        <w:t>.</w:t>
      </w:r>
      <w:r w:rsidRPr="008E0F64">
        <w:rPr>
          <w:rFonts w:ascii="Garamond" w:eastAsia="Garamond" w:hAnsi="Garamond" w:cs="Garamond"/>
          <w:color w:val="000000" w:themeColor="text1"/>
          <w:sz w:val="24"/>
          <w:szCs w:val="24"/>
        </w:rPr>
        <w:t xml:space="preserve"> 1). In one scene, the painter Basil explains to Lord Henry the influence that Dorian Gray has </w:t>
      </w:r>
      <w:r w:rsidR="00794E21" w:rsidRPr="008E0F64">
        <w:rPr>
          <w:rFonts w:ascii="Garamond" w:eastAsia="Garamond" w:hAnsi="Garamond" w:cs="Garamond"/>
          <w:color w:val="000000" w:themeColor="text1"/>
          <w:sz w:val="24"/>
          <w:szCs w:val="24"/>
        </w:rPr>
        <w:t>on his work</w:t>
      </w:r>
      <w:r w:rsidRPr="008E0F64">
        <w:rPr>
          <w:rFonts w:ascii="Garamond" w:eastAsia="Garamond" w:hAnsi="Garamond" w:cs="Garamond"/>
          <w:color w:val="000000" w:themeColor="text1"/>
          <w:sz w:val="24"/>
          <w:szCs w:val="24"/>
        </w:rPr>
        <w:t>: “</w:t>
      </w:r>
      <w:r w:rsidR="008D1D77" w:rsidRPr="008E0F64">
        <w:rPr>
          <w:rFonts w:ascii="Garamond" w:eastAsia="Garamond" w:hAnsi="Garamond" w:cs="Garamond"/>
          <w:color w:val="000000" w:themeColor="text1"/>
          <w:sz w:val="24"/>
          <w:szCs w:val="24"/>
        </w:rPr>
        <w:t>[</w:t>
      </w:r>
      <w:r w:rsidR="008D1D77" w:rsidRPr="008E0F64">
        <w:rPr>
          <w:rFonts w:ascii="Garamond" w:hAnsi="Garamond" w:cs="Times New Roman"/>
          <w:color w:val="000000" w:themeColor="text1"/>
          <w:sz w:val="24"/>
          <w:szCs w:val="24"/>
        </w:rPr>
        <w:t>W]</w:t>
      </w:r>
      <w:proofErr w:type="spellStart"/>
      <w:r w:rsidR="008D1D77" w:rsidRPr="008E0F64">
        <w:rPr>
          <w:rFonts w:ascii="Garamond" w:hAnsi="Garamond" w:cs="Times New Roman"/>
          <w:color w:val="000000" w:themeColor="text1"/>
          <w:sz w:val="24"/>
          <w:szCs w:val="24"/>
        </w:rPr>
        <w:t>hile</w:t>
      </w:r>
      <w:proofErr w:type="spellEnd"/>
      <w:r w:rsidR="008D1D77" w:rsidRPr="008E0F64">
        <w:rPr>
          <w:rFonts w:ascii="Garamond" w:hAnsi="Garamond" w:cs="Times New Roman"/>
          <w:color w:val="000000" w:themeColor="text1"/>
          <w:sz w:val="24"/>
          <w:szCs w:val="24"/>
        </w:rPr>
        <w:t xml:space="preserve"> </w:t>
      </w:r>
      <w:r w:rsidRPr="008E0F64">
        <w:rPr>
          <w:rFonts w:ascii="Garamond" w:hAnsi="Garamond" w:cs="Times New Roman"/>
          <w:color w:val="000000" w:themeColor="text1"/>
          <w:sz w:val="24"/>
          <w:szCs w:val="24"/>
        </w:rPr>
        <w:t>I was painting it, Dorian Gray sat beside me, and as he leaned across to look at it, his cheek just brushed my cheek.’” (MS 20). In the novel</w:t>
      </w:r>
      <w:r w:rsidRPr="008E0F64">
        <w:rPr>
          <w:rFonts w:ascii="Garamond" w:eastAsia="Garamond" w:hAnsi="Garamond" w:cs="Garamond"/>
          <w:color w:val="000000" w:themeColor="text1"/>
          <w:sz w:val="24"/>
          <w:szCs w:val="24"/>
        </w:rPr>
        <w:t>, the passage reads with the following addition in italics: “</w:t>
      </w:r>
      <w:r w:rsidRPr="008E0F64">
        <w:rPr>
          <w:rFonts w:ascii="Garamond" w:hAnsi="Garamond" w:cs="Times New Roman"/>
          <w:color w:val="000000" w:themeColor="text1"/>
          <w:sz w:val="24"/>
          <w:szCs w:val="24"/>
        </w:rPr>
        <w:t>‘</w:t>
      </w:r>
      <w:r w:rsidR="008D1D77" w:rsidRPr="008E0F64">
        <w:rPr>
          <w:rFonts w:ascii="Garamond" w:hAnsi="Garamond" w:cs="Times New Roman"/>
          <w:color w:val="000000" w:themeColor="text1"/>
          <w:sz w:val="24"/>
          <w:szCs w:val="24"/>
        </w:rPr>
        <w:t>[W]</w:t>
      </w:r>
      <w:proofErr w:type="spellStart"/>
      <w:r w:rsidR="008D1D77" w:rsidRPr="008E0F64">
        <w:rPr>
          <w:rFonts w:ascii="Garamond" w:hAnsi="Garamond" w:cs="Times New Roman"/>
          <w:color w:val="000000" w:themeColor="text1"/>
          <w:sz w:val="24"/>
          <w:szCs w:val="24"/>
        </w:rPr>
        <w:t>hile</w:t>
      </w:r>
      <w:proofErr w:type="spellEnd"/>
      <w:r w:rsidR="008D1D77" w:rsidRPr="008E0F64">
        <w:rPr>
          <w:rFonts w:ascii="Garamond" w:hAnsi="Garamond" w:cs="Times New Roman"/>
          <w:color w:val="000000" w:themeColor="text1"/>
          <w:sz w:val="24"/>
          <w:szCs w:val="24"/>
        </w:rPr>
        <w:t xml:space="preserve"> </w:t>
      </w:r>
      <w:r w:rsidRPr="008E0F64">
        <w:rPr>
          <w:rFonts w:ascii="Garamond" w:hAnsi="Garamond" w:cs="Times New Roman"/>
          <w:color w:val="000000" w:themeColor="text1"/>
          <w:sz w:val="24"/>
          <w:szCs w:val="24"/>
        </w:rPr>
        <w:t xml:space="preserve">I was painting, it, Dorian Gray sat beside me. </w:t>
      </w:r>
      <w:r w:rsidRPr="008E0F64">
        <w:rPr>
          <w:rFonts w:ascii="Garamond" w:hAnsi="Garamond" w:cs="Times New Roman"/>
          <w:i/>
          <w:iCs/>
          <w:color w:val="000000" w:themeColor="text1"/>
          <w:sz w:val="24"/>
          <w:szCs w:val="24"/>
        </w:rPr>
        <w:t>Some subtle influence passed from him to me, and for the first time in my life I saw in the plain woodland the wonder I had always looked for, always missed</w:t>
      </w:r>
      <w:r w:rsidRPr="008E0F64">
        <w:rPr>
          <w:rFonts w:ascii="Garamond" w:hAnsi="Garamond" w:cs="Times New Roman"/>
          <w:color w:val="000000" w:themeColor="text1"/>
          <w:sz w:val="24"/>
          <w:szCs w:val="24"/>
        </w:rPr>
        <w:t>’”</w:t>
      </w:r>
      <w:r w:rsidR="00077528" w:rsidRPr="008E0F64">
        <w:rPr>
          <w:rFonts w:ascii="Garamond" w:hAnsi="Garamond" w:cs="Times New Roman"/>
          <w:color w:val="000000" w:themeColor="text1"/>
          <w:sz w:val="24"/>
          <w:szCs w:val="24"/>
        </w:rPr>
        <w:t xml:space="preserve"> (Gillespie, 13-14).</w:t>
      </w:r>
      <w:r w:rsidRPr="008E0F64">
        <w:rPr>
          <w:rFonts w:ascii="Garamond" w:hAnsi="Garamond" w:cs="Times New Roman"/>
          <w:color w:val="000000" w:themeColor="text1"/>
          <w:sz w:val="24"/>
          <w:szCs w:val="24"/>
        </w:rPr>
        <w:t xml:space="preserve"> </w:t>
      </w:r>
      <w:r w:rsidR="00077528" w:rsidRPr="008E0F64">
        <w:rPr>
          <w:rFonts w:ascii="Garamond" w:hAnsi="Garamond" w:cs="Times New Roman"/>
          <w:color w:val="000000" w:themeColor="text1"/>
          <w:sz w:val="24"/>
          <w:szCs w:val="24"/>
        </w:rPr>
        <w:t xml:space="preserve">This scene is one of several instances in the first chapter where Wilde detaches the </w:t>
      </w:r>
      <w:r w:rsidR="00AA1AF7" w:rsidRPr="008E0F64">
        <w:rPr>
          <w:rFonts w:ascii="Garamond" w:hAnsi="Garamond" w:cs="Times New Roman"/>
          <w:color w:val="000000" w:themeColor="text1"/>
          <w:sz w:val="24"/>
          <w:szCs w:val="24"/>
        </w:rPr>
        <w:t>aesthetic</w:t>
      </w:r>
      <w:r w:rsidR="00077528" w:rsidRPr="008E0F64">
        <w:rPr>
          <w:rFonts w:ascii="Garamond" w:hAnsi="Garamond" w:cs="Times New Roman"/>
          <w:color w:val="000000" w:themeColor="text1"/>
          <w:sz w:val="24"/>
          <w:szCs w:val="24"/>
        </w:rPr>
        <w:t xml:space="preserve"> effect of Basil’s attraction to Dorian from its </w:t>
      </w:r>
      <w:r w:rsidR="00AA1AF7" w:rsidRPr="008E0F64">
        <w:rPr>
          <w:rFonts w:ascii="Garamond" w:hAnsi="Garamond" w:cs="Times New Roman"/>
          <w:color w:val="000000" w:themeColor="text1"/>
          <w:sz w:val="24"/>
          <w:szCs w:val="24"/>
        </w:rPr>
        <w:t xml:space="preserve">physically </w:t>
      </w:r>
      <w:r w:rsidR="00077528" w:rsidRPr="008E0F64">
        <w:rPr>
          <w:rFonts w:ascii="Garamond" w:hAnsi="Garamond" w:cs="Times New Roman"/>
          <w:color w:val="000000" w:themeColor="text1"/>
          <w:sz w:val="24"/>
          <w:szCs w:val="24"/>
        </w:rPr>
        <w:t xml:space="preserve">passionate cause. </w:t>
      </w:r>
      <w:r w:rsidR="009C422F" w:rsidRPr="008E0F64">
        <w:rPr>
          <w:rFonts w:ascii="Garamond" w:eastAsia="Garamond" w:hAnsi="Garamond" w:cs="Garamond"/>
          <w:color w:val="000000" w:themeColor="text1"/>
          <w:sz w:val="24"/>
          <w:szCs w:val="24"/>
        </w:rPr>
        <w:t>I intend to spend</w:t>
      </w:r>
      <w:r w:rsidR="00EE645D" w:rsidRPr="008E0F64">
        <w:rPr>
          <w:rFonts w:ascii="Garamond" w:eastAsia="Garamond" w:hAnsi="Garamond" w:cs="Garamond"/>
          <w:color w:val="000000" w:themeColor="text1"/>
          <w:sz w:val="24"/>
          <w:szCs w:val="24"/>
        </w:rPr>
        <w:t xml:space="preserve"> one</w:t>
      </w:r>
      <w:r w:rsidR="00A41B9B">
        <w:rPr>
          <w:rFonts w:ascii="Garamond" w:eastAsia="Garamond" w:hAnsi="Garamond" w:cs="Garamond"/>
          <w:color w:val="000000" w:themeColor="text1"/>
          <w:sz w:val="24"/>
          <w:szCs w:val="24"/>
        </w:rPr>
        <w:t xml:space="preserve"> to two</w:t>
      </w:r>
      <w:r w:rsidR="00EE645D" w:rsidRPr="008E0F64">
        <w:rPr>
          <w:rFonts w:ascii="Garamond" w:eastAsia="Garamond" w:hAnsi="Garamond" w:cs="Garamond"/>
          <w:color w:val="000000" w:themeColor="text1"/>
          <w:sz w:val="24"/>
          <w:szCs w:val="24"/>
        </w:rPr>
        <w:t xml:space="preserve"> </w:t>
      </w:r>
      <w:r w:rsidR="00EE645D" w:rsidRPr="008E0F64">
        <w:rPr>
          <w:rFonts w:ascii="Garamond" w:eastAsia="Garamond" w:hAnsi="Garamond" w:cs="Garamond"/>
          <w:color w:val="000000" w:themeColor="text1"/>
          <w:sz w:val="24"/>
          <w:szCs w:val="24"/>
        </w:rPr>
        <w:lastRenderedPageBreak/>
        <w:t>month</w:t>
      </w:r>
      <w:r w:rsidR="00A41B9B">
        <w:rPr>
          <w:rFonts w:ascii="Garamond" w:eastAsia="Garamond" w:hAnsi="Garamond" w:cs="Garamond"/>
          <w:color w:val="000000" w:themeColor="text1"/>
          <w:sz w:val="24"/>
          <w:szCs w:val="24"/>
        </w:rPr>
        <w:t>s</w:t>
      </w:r>
      <w:r w:rsidR="00EE645D" w:rsidRPr="008E0F64">
        <w:rPr>
          <w:rFonts w:ascii="Garamond" w:eastAsia="Garamond" w:hAnsi="Garamond" w:cs="Garamond"/>
          <w:color w:val="000000" w:themeColor="text1"/>
          <w:sz w:val="24"/>
          <w:szCs w:val="24"/>
        </w:rPr>
        <w:t xml:space="preserve"> </w:t>
      </w:r>
      <w:r w:rsidR="009C422F" w:rsidRPr="008E0F64">
        <w:rPr>
          <w:rFonts w:ascii="Garamond" w:eastAsia="Garamond" w:hAnsi="Garamond" w:cs="Garamond"/>
          <w:color w:val="000000" w:themeColor="text1"/>
          <w:sz w:val="24"/>
          <w:szCs w:val="24"/>
        </w:rPr>
        <w:t xml:space="preserve">at the Clark, during which </w:t>
      </w:r>
      <w:r w:rsidR="003F317E" w:rsidRPr="008E0F64">
        <w:rPr>
          <w:rFonts w:ascii="Garamond" w:eastAsia="Garamond" w:hAnsi="Garamond" w:cs="Garamond"/>
          <w:color w:val="000000" w:themeColor="text1"/>
          <w:sz w:val="24"/>
          <w:szCs w:val="24"/>
        </w:rPr>
        <w:t xml:space="preserve">I will </w:t>
      </w:r>
      <w:r w:rsidR="009C422F" w:rsidRPr="008E0F64">
        <w:rPr>
          <w:rFonts w:ascii="Garamond" w:eastAsia="Garamond" w:hAnsi="Garamond" w:cs="Garamond"/>
          <w:color w:val="000000" w:themeColor="text1"/>
          <w:sz w:val="24"/>
          <w:szCs w:val="24"/>
        </w:rPr>
        <w:t xml:space="preserve">encode a full transcription of the typescript and the third chapter of the manuscript (also held at the Clark). </w:t>
      </w:r>
      <w:r w:rsidR="00AA1AF7" w:rsidRPr="008E0F64">
        <w:rPr>
          <w:rFonts w:ascii="Garamond" w:eastAsia="Garamond" w:hAnsi="Garamond" w:cs="Garamond"/>
          <w:color w:val="000000" w:themeColor="text1"/>
          <w:sz w:val="24"/>
          <w:szCs w:val="24"/>
        </w:rPr>
        <w:t xml:space="preserve">After this work, </w:t>
      </w:r>
      <w:r w:rsidR="009C422F" w:rsidRPr="008E0F64">
        <w:rPr>
          <w:rFonts w:ascii="Garamond" w:eastAsia="Garamond" w:hAnsi="Garamond" w:cs="Garamond"/>
          <w:color w:val="000000" w:themeColor="text1"/>
          <w:sz w:val="24"/>
          <w:szCs w:val="24"/>
        </w:rPr>
        <w:t xml:space="preserve">I will </w:t>
      </w:r>
      <w:r w:rsidR="00AA1AF7" w:rsidRPr="008E0F64">
        <w:rPr>
          <w:rFonts w:ascii="Garamond" w:eastAsia="Garamond" w:hAnsi="Garamond" w:cs="Garamond"/>
          <w:color w:val="000000" w:themeColor="text1"/>
          <w:sz w:val="24"/>
          <w:szCs w:val="24"/>
        </w:rPr>
        <w:t xml:space="preserve">seek to </w:t>
      </w:r>
      <w:r w:rsidR="009C422F" w:rsidRPr="008E0F64">
        <w:rPr>
          <w:rFonts w:ascii="Garamond" w:eastAsia="Garamond" w:hAnsi="Garamond" w:cs="Garamond"/>
          <w:color w:val="000000" w:themeColor="text1"/>
          <w:sz w:val="24"/>
          <w:szCs w:val="24"/>
        </w:rPr>
        <w:t xml:space="preserve">publish </w:t>
      </w:r>
      <w:r w:rsidR="003F317E" w:rsidRPr="008E0F64">
        <w:rPr>
          <w:rFonts w:ascii="Garamond" w:eastAsia="Garamond" w:hAnsi="Garamond" w:cs="Garamond"/>
          <w:color w:val="000000" w:themeColor="text1"/>
          <w:sz w:val="24"/>
          <w:szCs w:val="24"/>
        </w:rPr>
        <w:t>selections</w:t>
      </w:r>
      <w:r w:rsidR="009C422F" w:rsidRPr="008E0F64">
        <w:rPr>
          <w:rFonts w:ascii="Garamond" w:eastAsia="Garamond" w:hAnsi="Garamond" w:cs="Garamond"/>
          <w:color w:val="000000" w:themeColor="text1"/>
          <w:sz w:val="24"/>
          <w:szCs w:val="24"/>
        </w:rPr>
        <w:t xml:space="preserve"> </w:t>
      </w:r>
      <w:r w:rsidR="003F317E" w:rsidRPr="008E0F64">
        <w:rPr>
          <w:rFonts w:ascii="Garamond" w:eastAsia="Garamond" w:hAnsi="Garamond" w:cs="Garamond"/>
          <w:color w:val="000000" w:themeColor="text1"/>
          <w:sz w:val="24"/>
          <w:szCs w:val="24"/>
        </w:rPr>
        <w:t>from the</w:t>
      </w:r>
      <w:r w:rsidR="009C422F" w:rsidRPr="008E0F64">
        <w:rPr>
          <w:rFonts w:ascii="Garamond" w:eastAsia="Garamond" w:hAnsi="Garamond" w:cs="Garamond"/>
          <w:color w:val="000000" w:themeColor="text1"/>
          <w:sz w:val="24"/>
          <w:szCs w:val="24"/>
        </w:rPr>
        <w:t xml:space="preserve"> transcription, </w:t>
      </w:r>
      <w:r w:rsidR="00AA1AF7" w:rsidRPr="008E0F64">
        <w:rPr>
          <w:rFonts w:ascii="Garamond" w:eastAsia="Garamond" w:hAnsi="Garamond" w:cs="Garamond"/>
          <w:color w:val="000000" w:themeColor="text1"/>
          <w:sz w:val="24"/>
          <w:szCs w:val="24"/>
        </w:rPr>
        <w:t>along with my interpretation of the revisions.</w:t>
      </w:r>
    </w:p>
    <w:p w14:paraId="7B9E56B8" w14:textId="77777777" w:rsidR="008407A1" w:rsidRPr="008E0F64" w:rsidRDefault="008407A1" w:rsidP="008407A1">
      <w:pPr>
        <w:spacing w:after="240" w:line="480" w:lineRule="auto"/>
        <w:rPr>
          <w:rFonts w:ascii="Garamond" w:eastAsia="Garamond" w:hAnsi="Garamond" w:cs="Garamond"/>
          <w:color w:val="000000" w:themeColor="text1"/>
          <w:sz w:val="24"/>
          <w:szCs w:val="24"/>
        </w:rPr>
      </w:pPr>
      <w:r w:rsidRPr="008E0F64">
        <w:rPr>
          <w:rFonts w:ascii="Garamond" w:eastAsia="Garamond" w:hAnsi="Garamond" w:cs="Garamond"/>
          <w:noProof/>
          <w:color w:val="000000" w:themeColor="text1"/>
          <w:sz w:val="24"/>
          <w:szCs w:val="24"/>
        </w:rPr>
        <w:drawing>
          <wp:inline distT="114300" distB="114300" distL="114300" distR="114300" wp14:anchorId="1AA4AB2E" wp14:editId="3A47D648">
            <wp:extent cx="5943600" cy="3898900"/>
            <wp:effectExtent l="0" t="0" r="0" b="0"/>
            <wp:docPr id="1" name="image1.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898900"/>
                    </a:xfrm>
                    <a:prstGeom prst="rect">
                      <a:avLst/>
                    </a:prstGeom>
                    <a:ln/>
                  </pic:spPr>
                </pic:pic>
              </a:graphicData>
            </a:graphic>
          </wp:inline>
        </w:drawing>
      </w:r>
    </w:p>
    <w:p w14:paraId="74E7CC87" w14:textId="7434610F" w:rsidR="008407A1" w:rsidRPr="008E0F64" w:rsidRDefault="008407A1" w:rsidP="00AA1AF7">
      <w:pPr>
        <w:spacing w:after="240" w:line="480" w:lineRule="auto"/>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Figure 1: Side-by-side images of original manuscript with the electronic transcription</w:t>
      </w:r>
    </w:p>
    <w:p w14:paraId="4E7D3ACD" w14:textId="4270B11D" w:rsidR="00ED0A79" w:rsidRPr="008E0F64" w:rsidRDefault="00A6698B" w:rsidP="00747AFE">
      <w:pPr>
        <w:spacing w:after="240" w:line="48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My </w:t>
      </w:r>
      <w:r w:rsidR="00CF2AE4" w:rsidRPr="008E0F64">
        <w:rPr>
          <w:rFonts w:ascii="Garamond" w:eastAsia="Garamond" w:hAnsi="Garamond" w:cs="Garamond"/>
          <w:color w:val="000000" w:themeColor="text1"/>
          <w:sz w:val="24"/>
          <w:szCs w:val="24"/>
        </w:rPr>
        <w:t>encoding work</w:t>
      </w:r>
      <w:r w:rsidRPr="008E0F64">
        <w:rPr>
          <w:rFonts w:ascii="Garamond" w:eastAsia="Garamond" w:hAnsi="Garamond" w:cs="Garamond"/>
          <w:color w:val="000000" w:themeColor="text1"/>
          <w:sz w:val="24"/>
          <w:szCs w:val="24"/>
        </w:rPr>
        <w:t xml:space="preserve"> </w:t>
      </w:r>
      <w:r w:rsidR="00CF2AE4" w:rsidRPr="008E0F64">
        <w:rPr>
          <w:rFonts w:ascii="Garamond" w:eastAsia="Garamond" w:hAnsi="Garamond" w:cs="Garamond"/>
          <w:color w:val="000000" w:themeColor="text1"/>
          <w:sz w:val="24"/>
          <w:szCs w:val="24"/>
        </w:rPr>
        <w:t>critiques</w:t>
      </w:r>
      <w:r w:rsidR="004E67CE" w:rsidRPr="008E0F64">
        <w:rPr>
          <w:rFonts w:ascii="Garamond" w:eastAsia="Garamond" w:hAnsi="Garamond" w:cs="Garamond"/>
          <w:color w:val="000000" w:themeColor="text1"/>
          <w:sz w:val="24"/>
          <w:szCs w:val="24"/>
        </w:rPr>
        <w:t xml:space="preserve"> the role of digital methods in editing by</w:t>
      </w:r>
      <w:r w:rsidRPr="008E0F64">
        <w:rPr>
          <w:rFonts w:ascii="Garamond" w:eastAsia="Garamond" w:hAnsi="Garamond" w:cs="Garamond"/>
          <w:color w:val="000000" w:themeColor="text1"/>
          <w:sz w:val="24"/>
          <w:szCs w:val="24"/>
        </w:rPr>
        <w:t xml:space="preserve"> pos</w:t>
      </w:r>
      <w:r w:rsidR="004E67CE" w:rsidRPr="008E0F64">
        <w:rPr>
          <w:rFonts w:ascii="Garamond" w:eastAsia="Garamond" w:hAnsi="Garamond" w:cs="Garamond"/>
          <w:color w:val="000000" w:themeColor="text1"/>
          <w:sz w:val="24"/>
          <w:szCs w:val="24"/>
        </w:rPr>
        <w:t>ing the</w:t>
      </w:r>
      <w:r w:rsidR="00E80F6B" w:rsidRPr="008E0F64">
        <w:rPr>
          <w:rFonts w:ascii="Garamond" w:eastAsia="Garamond" w:hAnsi="Garamond" w:cs="Garamond"/>
          <w:color w:val="000000" w:themeColor="text1"/>
          <w:sz w:val="24"/>
          <w:szCs w:val="24"/>
        </w:rPr>
        <w:t xml:space="preserve"> limitations of electronic editing against the instability of queer identity and subjecthood. How do </w:t>
      </w:r>
      <w:r w:rsidR="00794E21" w:rsidRPr="008E0F64">
        <w:rPr>
          <w:rFonts w:ascii="Garamond" w:eastAsia="Garamond" w:hAnsi="Garamond" w:cs="Garamond"/>
          <w:color w:val="000000" w:themeColor="text1"/>
          <w:sz w:val="24"/>
          <w:szCs w:val="24"/>
        </w:rPr>
        <w:t xml:space="preserve">the abstractions and rules of editing tools </w:t>
      </w:r>
      <w:r w:rsidR="00E80F6B" w:rsidRPr="008E0F64">
        <w:rPr>
          <w:rFonts w:ascii="Garamond" w:eastAsia="Garamond" w:hAnsi="Garamond" w:cs="Garamond"/>
          <w:color w:val="000000" w:themeColor="text1"/>
          <w:sz w:val="24"/>
          <w:szCs w:val="24"/>
        </w:rPr>
        <w:t>allow us to “encode” or “decode” queer</w:t>
      </w:r>
      <w:r w:rsidRPr="008E0F64">
        <w:rPr>
          <w:rFonts w:ascii="Garamond" w:eastAsia="Garamond" w:hAnsi="Garamond" w:cs="Garamond"/>
          <w:color w:val="000000" w:themeColor="text1"/>
          <w:sz w:val="24"/>
          <w:szCs w:val="24"/>
        </w:rPr>
        <w:t xml:space="preserve"> </w:t>
      </w:r>
      <w:r w:rsidR="009C422F" w:rsidRPr="008E0F64">
        <w:rPr>
          <w:rFonts w:ascii="Garamond" w:eastAsia="Garamond" w:hAnsi="Garamond" w:cs="Garamond"/>
          <w:color w:val="000000" w:themeColor="text1"/>
          <w:sz w:val="24"/>
          <w:szCs w:val="24"/>
        </w:rPr>
        <w:t>subject</w:t>
      </w:r>
      <w:r w:rsidR="00AA1AF7" w:rsidRPr="008E0F64">
        <w:rPr>
          <w:rFonts w:ascii="Garamond" w:eastAsia="Garamond" w:hAnsi="Garamond" w:cs="Garamond"/>
          <w:color w:val="000000" w:themeColor="text1"/>
          <w:sz w:val="24"/>
          <w:szCs w:val="24"/>
        </w:rPr>
        <w:t>ivity</w:t>
      </w:r>
      <w:r w:rsidR="009C422F" w:rsidRPr="008E0F64">
        <w:rPr>
          <w:rFonts w:ascii="Garamond" w:eastAsia="Garamond" w:hAnsi="Garamond" w:cs="Garamond"/>
          <w:color w:val="000000" w:themeColor="text1"/>
          <w:sz w:val="24"/>
          <w:szCs w:val="24"/>
        </w:rPr>
        <w:t xml:space="preserve"> and desire</w:t>
      </w:r>
      <w:r w:rsidR="00E80F6B" w:rsidRPr="008E0F64">
        <w:rPr>
          <w:rFonts w:ascii="Garamond" w:eastAsia="Garamond" w:hAnsi="Garamond" w:cs="Garamond"/>
          <w:color w:val="000000" w:themeColor="text1"/>
          <w:sz w:val="24"/>
          <w:szCs w:val="24"/>
        </w:rPr>
        <w:t>? To answer th</w:t>
      </w:r>
      <w:r w:rsidR="00794E21" w:rsidRPr="008E0F64">
        <w:rPr>
          <w:rFonts w:ascii="Garamond" w:eastAsia="Garamond" w:hAnsi="Garamond" w:cs="Garamond"/>
          <w:color w:val="000000" w:themeColor="text1"/>
          <w:sz w:val="24"/>
          <w:szCs w:val="24"/>
        </w:rPr>
        <w:t>is</w:t>
      </w:r>
      <w:r w:rsidR="00E80F6B" w:rsidRPr="008E0F64">
        <w:rPr>
          <w:rFonts w:ascii="Garamond" w:eastAsia="Garamond" w:hAnsi="Garamond" w:cs="Garamond"/>
          <w:color w:val="000000" w:themeColor="text1"/>
          <w:sz w:val="24"/>
          <w:szCs w:val="24"/>
        </w:rPr>
        <w:t xml:space="preserve"> question, I explore Text Encoding Initiative (TEI), an encoding standard or </w:t>
      </w:r>
      <w:r w:rsidRPr="008E0F64">
        <w:rPr>
          <w:rFonts w:ascii="Garamond" w:eastAsia="Garamond" w:hAnsi="Garamond" w:cs="Garamond"/>
          <w:color w:val="000000" w:themeColor="text1"/>
          <w:sz w:val="24"/>
          <w:szCs w:val="24"/>
        </w:rPr>
        <w:t>“</w:t>
      </w:r>
      <w:r w:rsidR="00E80F6B" w:rsidRPr="008E0F64">
        <w:rPr>
          <w:rFonts w:ascii="Garamond" w:eastAsia="Garamond" w:hAnsi="Garamond" w:cs="Garamond"/>
          <w:color w:val="000000" w:themeColor="text1"/>
          <w:sz w:val="24"/>
          <w:szCs w:val="24"/>
        </w:rPr>
        <w:t>markup language</w:t>
      </w:r>
      <w:r w:rsidRPr="008E0F64">
        <w:rPr>
          <w:rFonts w:ascii="Garamond" w:eastAsia="Garamond" w:hAnsi="Garamond" w:cs="Garamond"/>
          <w:color w:val="000000" w:themeColor="text1"/>
          <w:sz w:val="24"/>
          <w:szCs w:val="24"/>
        </w:rPr>
        <w:t>”</w:t>
      </w:r>
      <w:r w:rsidR="00E80F6B" w:rsidRPr="008E0F64">
        <w:rPr>
          <w:rFonts w:ascii="Garamond" w:eastAsia="Garamond" w:hAnsi="Garamond" w:cs="Garamond"/>
          <w:color w:val="000000" w:themeColor="text1"/>
          <w:sz w:val="24"/>
          <w:szCs w:val="24"/>
        </w:rPr>
        <w:t xml:space="preserve"> for electronic editing, and its </w:t>
      </w:r>
      <w:r w:rsidRPr="008E0F64">
        <w:rPr>
          <w:rFonts w:ascii="Garamond" w:eastAsia="Garamond" w:hAnsi="Garamond" w:cs="Garamond"/>
          <w:color w:val="000000" w:themeColor="text1"/>
          <w:sz w:val="24"/>
          <w:szCs w:val="24"/>
        </w:rPr>
        <w:t xml:space="preserve">options </w:t>
      </w:r>
      <w:r w:rsidR="00E80F6B" w:rsidRPr="008E0F64">
        <w:rPr>
          <w:rFonts w:ascii="Garamond" w:eastAsia="Garamond" w:hAnsi="Garamond" w:cs="Garamond"/>
          <w:color w:val="000000" w:themeColor="text1"/>
          <w:sz w:val="24"/>
          <w:szCs w:val="24"/>
        </w:rPr>
        <w:t>for handling complex textual data</w:t>
      </w:r>
      <w:r w:rsidR="00CF2AE4" w:rsidRPr="008E0F64">
        <w:rPr>
          <w:rFonts w:ascii="Garamond" w:eastAsia="Garamond" w:hAnsi="Garamond" w:cs="Garamond"/>
          <w:color w:val="000000" w:themeColor="text1"/>
          <w:sz w:val="24"/>
          <w:szCs w:val="24"/>
        </w:rPr>
        <w:t xml:space="preserve"> (see Fig. 2)</w:t>
      </w:r>
      <w:r w:rsidR="00E80F6B" w:rsidRPr="008E0F64">
        <w:rPr>
          <w:rFonts w:ascii="Garamond" w:eastAsia="Garamond" w:hAnsi="Garamond" w:cs="Garamond"/>
          <w:color w:val="000000" w:themeColor="text1"/>
          <w:sz w:val="24"/>
          <w:szCs w:val="24"/>
        </w:rPr>
        <w:t xml:space="preserve">. </w:t>
      </w:r>
      <w:r w:rsidR="009C422F" w:rsidRPr="008E0F64">
        <w:rPr>
          <w:rFonts w:ascii="Garamond" w:eastAsia="Garamond" w:hAnsi="Garamond" w:cs="Garamond"/>
          <w:color w:val="000000" w:themeColor="text1"/>
          <w:sz w:val="24"/>
          <w:szCs w:val="24"/>
        </w:rPr>
        <w:t>My experience with using</w:t>
      </w:r>
      <w:r w:rsidRPr="008E0F64">
        <w:rPr>
          <w:rFonts w:ascii="Garamond" w:eastAsia="Garamond" w:hAnsi="Garamond" w:cs="Garamond"/>
          <w:color w:val="000000" w:themeColor="text1"/>
          <w:sz w:val="24"/>
          <w:szCs w:val="24"/>
        </w:rPr>
        <w:t xml:space="preserve"> this</w:t>
      </w:r>
      <w:r w:rsidR="00E80F6B" w:rsidRPr="008E0F64">
        <w:rPr>
          <w:rFonts w:ascii="Garamond" w:eastAsia="Garamond" w:hAnsi="Garamond" w:cs="Garamond"/>
          <w:color w:val="000000" w:themeColor="text1"/>
          <w:sz w:val="24"/>
          <w:szCs w:val="24"/>
        </w:rPr>
        <w:t xml:space="preserve"> rigid encoding standard</w:t>
      </w:r>
      <w:r w:rsidRPr="008E0F64">
        <w:rPr>
          <w:rFonts w:ascii="Garamond" w:eastAsia="Garamond" w:hAnsi="Garamond" w:cs="Garamond"/>
          <w:color w:val="000000" w:themeColor="text1"/>
          <w:sz w:val="24"/>
          <w:szCs w:val="24"/>
        </w:rPr>
        <w:t xml:space="preserve"> </w:t>
      </w:r>
      <w:r w:rsidR="00E80F6B" w:rsidRPr="008E0F64">
        <w:rPr>
          <w:rFonts w:ascii="Garamond" w:eastAsia="Garamond" w:hAnsi="Garamond" w:cs="Garamond"/>
          <w:color w:val="000000" w:themeColor="text1"/>
          <w:sz w:val="24"/>
          <w:szCs w:val="24"/>
        </w:rPr>
        <w:t xml:space="preserve">to </w:t>
      </w:r>
      <w:r w:rsidR="009C422F" w:rsidRPr="008E0F64">
        <w:rPr>
          <w:rFonts w:ascii="Garamond" w:eastAsia="Garamond" w:hAnsi="Garamond" w:cs="Garamond"/>
          <w:color w:val="000000" w:themeColor="text1"/>
          <w:sz w:val="24"/>
          <w:szCs w:val="24"/>
        </w:rPr>
        <w:t xml:space="preserve">mark </w:t>
      </w:r>
      <w:r w:rsidR="00E80F6B" w:rsidRPr="008E0F64">
        <w:rPr>
          <w:rFonts w:ascii="Garamond" w:eastAsia="Garamond" w:hAnsi="Garamond" w:cs="Garamond"/>
          <w:color w:val="000000" w:themeColor="text1"/>
          <w:sz w:val="24"/>
          <w:szCs w:val="24"/>
        </w:rPr>
        <w:t xml:space="preserve">tonal shifts and elisions </w:t>
      </w:r>
      <w:r w:rsidR="00CF2AE4" w:rsidRPr="008E0F64">
        <w:rPr>
          <w:rFonts w:ascii="Garamond" w:eastAsia="Garamond" w:hAnsi="Garamond" w:cs="Garamond"/>
          <w:color w:val="000000" w:themeColor="text1"/>
          <w:sz w:val="24"/>
          <w:szCs w:val="24"/>
        </w:rPr>
        <w:t>suggest</w:t>
      </w:r>
      <w:r w:rsidR="00E80F6B" w:rsidRPr="008E0F64">
        <w:rPr>
          <w:rFonts w:ascii="Garamond" w:eastAsia="Garamond" w:hAnsi="Garamond" w:cs="Garamond"/>
          <w:color w:val="000000" w:themeColor="text1"/>
          <w:sz w:val="24"/>
          <w:szCs w:val="24"/>
        </w:rPr>
        <w:t xml:space="preserve"> that queer experience is </w:t>
      </w:r>
      <w:r w:rsidR="009C422F" w:rsidRPr="008E0F64">
        <w:rPr>
          <w:rFonts w:ascii="Garamond" w:eastAsia="Garamond" w:hAnsi="Garamond" w:cs="Garamond"/>
          <w:color w:val="000000" w:themeColor="text1"/>
          <w:sz w:val="24"/>
          <w:szCs w:val="24"/>
        </w:rPr>
        <w:t>hardly</w:t>
      </w:r>
      <w:r w:rsidR="00E80F6B" w:rsidRPr="008E0F64">
        <w:rPr>
          <w:rFonts w:ascii="Garamond" w:eastAsia="Garamond" w:hAnsi="Garamond" w:cs="Garamond"/>
          <w:color w:val="000000" w:themeColor="text1"/>
          <w:sz w:val="24"/>
          <w:szCs w:val="24"/>
        </w:rPr>
        <w:t xml:space="preserve"> legible, despite our tools</w:t>
      </w:r>
      <w:r w:rsidR="00AA0EA5">
        <w:rPr>
          <w:rFonts w:ascii="Garamond" w:eastAsia="Garamond" w:hAnsi="Garamond" w:cs="Garamond"/>
          <w:color w:val="000000" w:themeColor="text1"/>
          <w:sz w:val="24"/>
          <w:szCs w:val="24"/>
        </w:rPr>
        <w:t xml:space="preserve"> (</w:t>
      </w:r>
      <w:proofErr w:type="spellStart"/>
      <w:r w:rsidR="00AA0EA5">
        <w:rPr>
          <w:rFonts w:ascii="Garamond" w:eastAsia="Garamond" w:hAnsi="Garamond" w:cs="Garamond"/>
          <w:color w:val="000000" w:themeColor="text1"/>
          <w:sz w:val="24"/>
          <w:szCs w:val="24"/>
        </w:rPr>
        <w:t>Caughie</w:t>
      </w:r>
      <w:proofErr w:type="spellEnd"/>
      <w:r w:rsidR="00AA0EA5">
        <w:rPr>
          <w:rFonts w:ascii="Garamond" w:eastAsia="Garamond" w:hAnsi="Garamond" w:cs="Garamond"/>
          <w:color w:val="000000" w:themeColor="text1"/>
          <w:sz w:val="24"/>
          <w:szCs w:val="24"/>
        </w:rPr>
        <w:t xml:space="preserve"> et al.).</w:t>
      </w:r>
      <w:r w:rsidR="00E80F6B" w:rsidRPr="008E0F64">
        <w:rPr>
          <w:rFonts w:ascii="Garamond" w:eastAsia="Garamond" w:hAnsi="Garamond" w:cs="Garamond"/>
          <w:color w:val="000000" w:themeColor="text1"/>
          <w:sz w:val="24"/>
          <w:szCs w:val="24"/>
        </w:rPr>
        <w:t xml:space="preserve"> </w:t>
      </w:r>
      <w:r w:rsidRPr="008E0F64">
        <w:rPr>
          <w:rFonts w:ascii="Garamond" w:eastAsia="Garamond" w:hAnsi="Garamond" w:cs="Garamond"/>
          <w:color w:val="000000" w:themeColor="text1"/>
          <w:sz w:val="24"/>
          <w:szCs w:val="24"/>
        </w:rPr>
        <w:t>This illegibility, however,</w:t>
      </w:r>
      <w:r w:rsidR="00E80F6B" w:rsidRPr="008E0F64">
        <w:rPr>
          <w:rFonts w:ascii="Garamond" w:eastAsia="Garamond" w:hAnsi="Garamond" w:cs="Garamond"/>
          <w:color w:val="000000" w:themeColor="text1"/>
          <w:sz w:val="24"/>
          <w:szCs w:val="24"/>
        </w:rPr>
        <w:t xml:space="preserve"> opens </w:t>
      </w:r>
      <w:r w:rsidR="00E80F6B" w:rsidRPr="008E0F64">
        <w:rPr>
          <w:rFonts w:ascii="Garamond" w:eastAsia="Garamond" w:hAnsi="Garamond" w:cs="Garamond"/>
          <w:color w:val="000000" w:themeColor="text1"/>
          <w:sz w:val="24"/>
          <w:szCs w:val="24"/>
        </w:rPr>
        <w:lastRenderedPageBreak/>
        <w:t xml:space="preserve">possibilities for </w:t>
      </w:r>
      <w:r w:rsidR="00B4756E">
        <w:rPr>
          <w:rFonts w:ascii="Garamond" w:eastAsia="Garamond" w:hAnsi="Garamond" w:cs="Garamond"/>
          <w:color w:val="000000" w:themeColor="text1"/>
          <w:sz w:val="24"/>
          <w:szCs w:val="24"/>
        </w:rPr>
        <w:t xml:space="preserve">understanding </w:t>
      </w:r>
      <w:r w:rsidR="00E80F6B" w:rsidRPr="008E0F64">
        <w:rPr>
          <w:rFonts w:ascii="Garamond" w:eastAsia="Garamond" w:hAnsi="Garamond" w:cs="Garamond"/>
          <w:color w:val="000000" w:themeColor="text1"/>
          <w:sz w:val="24"/>
          <w:szCs w:val="24"/>
        </w:rPr>
        <w:t>queer identity and desire</w:t>
      </w:r>
      <w:r w:rsidR="00B4756E">
        <w:rPr>
          <w:rFonts w:ascii="Garamond" w:eastAsia="Garamond" w:hAnsi="Garamond" w:cs="Garamond"/>
          <w:color w:val="000000" w:themeColor="text1"/>
          <w:sz w:val="24"/>
          <w:szCs w:val="24"/>
        </w:rPr>
        <w:t xml:space="preserve"> as something </w:t>
      </w:r>
      <w:proofErr w:type="spellStart"/>
      <w:r w:rsidR="00B4756E">
        <w:rPr>
          <w:rFonts w:ascii="Garamond" w:eastAsia="Garamond" w:hAnsi="Garamond" w:cs="Garamond"/>
          <w:color w:val="000000" w:themeColor="text1"/>
          <w:sz w:val="24"/>
          <w:szCs w:val="24"/>
        </w:rPr>
        <w:t>irresolvably</w:t>
      </w:r>
      <w:proofErr w:type="spellEnd"/>
      <w:r w:rsidR="00B4756E">
        <w:rPr>
          <w:rFonts w:ascii="Garamond" w:eastAsia="Garamond" w:hAnsi="Garamond" w:cs="Garamond"/>
          <w:color w:val="000000" w:themeColor="text1"/>
          <w:sz w:val="24"/>
          <w:szCs w:val="24"/>
        </w:rPr>
        <w:t xml:space="preserve"> dynamic, and therefore open to more attempts at figuration</w:t>
      </w:r>
      <w:r w:rsidR="00E80F6B" w:rsidRPr="008E0F64">
        <w:rPr>
          <w:rFonts w:ascii="Garamond" w:eastAsia="Garamond" w:hAnsi="Garamond" w:cs="Garamond"/>
          <w:color w:val="000000" w:themeColor="text1"/>
          <w:sz w:val="24"/>
          <w:szCs w:val="24"/>
        </w:rPr>
        <w:t>.</w:t>
      </w:r>
      <w:r w:rsidR="00B4756E">
        <w:rPr>
          <w:rFonts w:ascii="Garamond" w:eastAsia="Garamond" w:hAnsi="Garamond" w:cs="Garamond"/>
          <w:color w:val="000000" w:themeColor="text1"/>
          <w:sz w:val="24"/>
          <w:szCs w:val="24"/>
        </w:rPr>
        <w:t xml:space="preserve"> </w:t>
      </w:r>
      <w:r w:rsidR="00CF2AE4" w:rsidRPr="008E0F64">
        <w:rPr>
          <w:rFonts w:ascii="Garamond" w:eastAsia="Garamond" w:hAnsi="Garamond" w:cs="Garamond"/>
          <w:color w:val="000000" w:themeColor="text1"/>
          <w:sz w:val="24"/>
          <w:szCs w:val="24"/>
        </w:rPr>
        <w:t>This</w:t>
      </w:r>
      <w:r w:rsidR="009C422F" w:rsidRPr="008E0F64">
        <w:rPr>
          <w:rFonts w:ascii="Garamond" w:eastAsia="Garamond" w:hAnsi="Garamond" w:cs="Garamond"/>
          <w:color w:val="000000" w:themeColor="text1"/>
          <w:sz w:val="24"/>
          <w:szCs w:val="24"/>
        </w:rPr>
        <w:t xml:space="preserve"> p</w:t>
      </w:r>
      <w:r w:rsidR="004E67CE" w:rsidRPr="008E0F64">
        <w:rPr>
          <w:rFonts w:ascii="Garamond" w:eastAsia="Garamond" w:hAnsi="Garamond" w:cs="Garamond"/>
          <w:color w:val="000000" w:themeColor="text1"/>
          <w:sz w:val="24"/>
          <w:szCs w:val="24"/>
        </w:rPr>
        <w:t xml:space="preserve">roject </w:t>
      </w:r>
      <w:r w:rsidR="00E80F6B" w:rsidRPr="008E0F64">
        <w:rPr>
          <w:rFonts w:ascii="Garamond" w:eastAsia="Garamond" w:hAnsi="Garamond" w:cs="Garamond"/>
          <w:color w:val="000000" w:themeColor="text1"/>
          <w:sz w:val="24"/>
          <w:szCs w:val="24"/>
        </w:rPr>
        <w:t>expose</w:t>
      </w:r>
      <w:r w:rsidR="004E67CE" w:rsidRPr="008E0F64">
        <w:rPr>
          <w:rFonts w:ascii="Garamond" w:eastAsia="Garamond" w:hAnsi="Garamond" w:cs="Garamond"/>
          <w:color w:val="000000" w:themeColor="text1"/>
          <w:sz w:val="24"/>
          <w:szCs w:val="24"/>
        </w:rPr>
        <w:t>s,</w:t>
      </w:r>
      <w:r w:rsidR="00E80F6B" w:rsidRPr="008E0F64">
        <w:rPr>
          <w:rFonts w:ascii="Garamond" w:eastAsia="Garamond" w:hAnsi="Garamond" w:cs="Garamond"/>
          <w:color w:val="000000" w:themeColor="text1"/>
          <w:sz w:val="24"/>
          <w:szCs w:val="24"/>
        </w:rPr>
        <w:t xml:space="preserve"> rather than resolve</w:t>
      </w:r>
      <w:r w:rsidR="004E67CE" w:rsidRPr="008E0F64">
        <w:rPr>
          <w:rFonts w:ascii="Garamond" w:eastAsia="Garamond" w:hAnsi="Garamond" w:cs="Garamond"/>
          <w:color w:val="000000" w:themeColor="text1"/>
          <w:sz w:val="24"/>
          <w:szCs w:val="24"/>
        </w:rPr>
        <w:t>s</w:t>
      </w:r>
      <w:r w:rsidR="00E80F6B" w:rsidRPr="008E0F64">
        <w:rPr>
          <w:rFonts w:ascii="Garamond" w:eastAsia="Garamond" w:hAnsi="Garamond" w:cs="Garamond"/>
          <w:color w:val="000000" w:themeColor="text1"/>
          <w:sz w:val="24"/>
          <w:szCs w:val="24"/>
        </w:rPr>
        <w:t>, the tension between queer presence and erasure that permeates Wilde’s composition practice.</w:t>
      </w:r>
    </w:p>
    <w:p w14:paraId="20411538" w14:textId="77777777" w:rsidR="00885055" w:rsidRPr="008E0F64" w:rsidRDefault="009F4B41">
      <w:pPr>
        <w:spacing w:after="240" w:line="480" w:lineRule="auto"/>
        <w:rPr>
          <w:rFonts w:ascii="Garamond" w:eastAsia="Garamond" w:hAnsi="Garamond" w:cs="Garamond"/>
          <w:color w:val="000000" w:themeColor="text1"/>
          <w:sz w:val="24"/>
          <w:szCs w:val="24"/>
        </w:rPr>
      </w:pPr>
      <w:r w:rsidRPr="008E0F64">
        <w:rPr>
          <w:rFonts w:ascii="Garamond" w:eastAsia="Garamond" w:hAnsi="Garamond" w:cs="Garamond"/>
          <w:noProof/>
          <w:color w:val="000000" w:themeColor="text1"/>
          <w:sz w:val="24"/>
          <w:szCs w:val="24"/>
        </w:rPr>
        <w:drawing>
          <wp:inline distT="114300" distB="114300" distL="114300" distR="114300" wp14:anchorId="06F0C0BE" wp14:editId="0FBD06F4">
            <wp:extent cx="5952226" cy="2812211"/>
            <wp:effectExtent l="0" t="0" r="444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53884" cy="2812994"/>
                    </a:xfrm>
                    <a:prstGeom prst="rect">
                      <a:avLst/>
                    </a:prstGeom>
                    <a:ln/>
                  </pic:spPr>
                </pic:pic>
              </a:graphicData>
            </a:graphic>
          </wp:inline>
        </w:drawing>
      </w:r>
    </w:p>
    <w:p w14:paraId="7BD7BE36" w14:textId="434F6919" w:rsidR="00885055" w:rsidRPr="008E0F64" w:rsidRDefault="009F4B41">
      <w:pPr>
        <w:spacing w:after="240" w:line="480" w:lineRule="auto"/>
        <w:rPr>
          <w:rFonts w:ascii="Garamond" w:eastAsia="Garamond" w:hAnsi="Garamond" w:cs="Garamond"/>
          <w:i/>
          <w:color w:val="000000" w:themeColor="text1"/>
          <w:sz w:val="24"/>
          <w:szCs w:val="24"/>
        </w:rPr>
      </w:pPr>
      <w:r w:rsidRPr="008E0F64">
        <w:rPr>
          <w:rFonts w:ascii="Garamond" w:eastAsia="Garamond" w:hAnsi="Garamond" w:cs="Garamond"/>
          <w:color w:val="000000" w:themeColor="text1"/>
          <w:sz w:val="24"/>
          <w:szCs w:val="24"/>
        </w:rPr>
        <w:t>Figure 2: Text Encoding with TEI on</w:t>
      </w:r>
      <w:r w:rsidR="00F100EF" w:rsidRPr="008E0F64">
        <w:rPr>
          <w:rFonts w:ascii="Garamond" w:eastAsia="Garamond" w:hAnsi="Garamond" w:cs="Garamond"/>
          <w:color w:val="000000" w:themeColor="text1"/>
          <w:sz w:val="24"/>
          <w:szCs w:val="24"/>
        </w:rPr>
        <w:t xml:space="preserve"> the manuscript of</w:t>
      </w:r>
      <w:r w:rsidRPr="008E0F64">
        <w:rPr>
          <w:rFonts w:ascii="Garamond" w:eastAsia="Garamond" w:hAnsi="Garamond" w:cs="Garamond"/>
          <w:color w:val="000000" w:themeColor="text1"/>
          <w:sz w:val="24"/>
          <w:szCs w:val="24"/>
        </w:rPr>
        <w:t xml:space="preserve"> </w:t>
      </w:r>
      <w:r w:rsidRPr="008E0F64">
        <w:rPr>
          <w:rFonts w:ascii="Garamond" w:eastAsia="Garamond" w:hAnsi="Garamond" w:cs="Garamond"/>
          <w:i/>
          <w:color w:val="000000" w:themeColor="text1"/>
          <w:sz w:val="24"/>
          <w:szCs w:val="24"/>
        </w:rPr>
        <w:t>Dorian Gray</w:t>
      </w:r>
    </w:p>
    <w:p w14:paraId="55792F5B"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077F5730"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334FF300"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74884648"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4FE94D46"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59654E85"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03AE74F8"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20DB967F"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7FD06AFD" w14:textId="77777777"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58A79813" w14:textId="77C59F16" w:rsidR="00DC59AB" w:rsidRDefault="00DC59AB" w:rsidP="00DC59AB">
      <w:pPr>
        <w:spacing w:line="240" w:lineRule="auto"/>
        <w:jc w:val="center"/>
        <w:rPr>
          <w:rFonts w:ascii="Garamond" w:eastAsia="Times New Roman" w:hAnsi="Garamond" w:cs="Times New Roman"/>
          <w:color w:val="000000" w:themeColor="text1"/>
          <w:sz w:val="24"/>
          <w:szCs w:val="24"/>
          <w:u w:val="single"/>
          <w:lang w:val="en-US"/>
        </w:rPr>
      </w:pPr>
    </w:p>
    <w:p w14:paraId="7374F7AA" w14:textId="694E2B84" w:rsidR="00AA0EA5" w:rsidRDefault="00AA0EA5" w:rsidP="00DC59AB">
      <w:pPr>
        <w:spacing w:line="240" w:lineRule="auto"/>
        <w:jc w:val="center"/>
        <w:rPr>
          <w:rFonts w:ascii="Garamond" w:eastAsia="Times New Roman" w:hAnsi="Garamond" w:cs="Times New Roman"/>
          <w:color w:val="000000" w:themeColor="text1"/>
          <w:sz w:val="24"/>
          <w:szCs w:val="24"/>
          <w:u w:val="single"/>
          <w:lang w:val="en-US"/>
        </w:rPr>
      </w:pPr>
    </w:p>
    <w:p w14:paraId="76E86368" w14:textId="77777777" w:rsidR="00AA0EA5" w:rsidRDefault="00AA0EA5" w:rsidP="00DC59AB">
      <w:pPr>
        <w:spacing w:line="240" w:lineRule="auto"/>
        <w:jc w:val="center"/>
        <w:rPr>
          <w:rFonts w:ascii="Garamond" w:eastAsia="Times New Roman" w:hAnsi="Garamond" w:cs="Times New Roman"/>
          <w:color w:val="000000" w:themeColor="text1"/>
          <w:sz w:val="24"/>
          <w:szCs w:val="24"/>
          <w:u w:val="single"/>
          <w:lang w:val="en-US"/>
        </w:rPr>
      </w:pPr>
    </w:p>
    <w:p w14:paraId="359F68F8" w14:textId="3F8AB12F" w:rsidR="00AA0EA5" w:rsidRDefault="00AA0EA5" w:rsidP="00DC59AB">
      <w:pPr>
        <w:spacing w:line="240" w:lineRule="auto"/>
        <w:jc w:val="center"/>
        <w:rPr>
          <w:rFonts w:ascii="Garamond" w:eastAsia="Times New Roman" w:hAnsi="Garamond" w:cs="Times New Roman"/>
          <w:color w:val="000000" w:themeColor="text1"/>
          <w:sz w:val="24"/>
          <w:szCs w:val="24"/>
          <w:u w:val="single"/>
          <w:lang w:val="en-US"/>
        </w:rPr>
      </w:pPr>
    </w:p>
    <w:p w14:paraId="46BC2FAA" w14:textId="1EF1A5CC" w:rsidR="00AA0EA5" w:rsidRDefault="00AA0EA5" w:rsidP="00DC59AB">
      <w:pPr>
        <w:spacing w:line="240" w:lineRule="auto"/>
        <w:jc w:val="center"/>
        <w:rPr>
          <w:rFonts w:ascii="Garamond" w:eastAsia="Times New Roman" w:hAnsi="Garamond" w:cs="Times New Roman"/>
          <w:color w:val="000000" w:themeColor="text1"/>
          <w:sz w:val="24"/>
          <w:szCs w:val="24"/>
          <w:u w:val="single"/>
          <w:lang w:val="en-US"/>
        </w:rPr>
      </w:pPr>
    </w:p>
    <w:p w14:paraId="37724546" w14:textId="35D85C52" w:rsidR="00E41561" w:rsidRDefault="00E41561" w:rsidP="00DC59AB">
      <w:pPr>
        <w:spacing w:line="240" w:lineRule="auto"/>
        <w:jc w:val="center"/>
        <w:rPr>
          <w:rFonts w:ascii="Garamond" w:eastAsia="Times New Roman" w:hAnsi="Garamond" w:cs="Times New Roman"/>
          <w:color w:val="000000" w:themeColor="text1"/>
          <w:sz w:val="24"/>
          <w:szCs w:val="24"/>
          <w:u w:val="single"/>
          <w:lang w:val="en-US"/>
        </w:rPr>
      </w:pPr>
    </w:p>
    <w:p w14:paraId="485A7554" w14:textId="77777777" w:rsidR="00E41561" w:rsidRDefault="00E41561" w:rsidP="00DC59AB">
      <w:pPr>
        <w:spacing w:line="240" w:lineRule="auto"/>
        <w:jc w:val="center"/>
        <w:rPr>
          <w:rFonts w:ascii="Garamond" w:eastAsia="Times New Roman" w:hAnsi="Garamond" w:cs="Times New Roman"/>
          <w:color w:val="000000" w:themeColor="text1"/>
          <w:sz w:val="24"/>
          <w:szCs w:val="24"/>
          <w:u w:val="single"/>
          <w:lang w:val="en-US"/>
        </w:rPr>
      </w:pPr>
    </w:p>
    <w:p w14:paraId="33C716E2" w14:textId="77777777" w:rsidR="00AA0EA5" w:rsidRDefault="00AA0EA5" w:rsidP="00DC59AB">
      <w:pPr>
        <w:spacing w:line="240" w:lineRule="auto"/>
        <w:jc w:val="center"/>
        <w:rPr>
          <w:rFonts w:ascii="Garamond" w:eastAsia="Times New Roman" w:hAnsi="Garamond" w:cs="Times New Roman"/>
          <w:color w:val="000000" w:themeColor="text1"/>
          <w:sz w:val="24"/>
          <w:szCs w:val="24"/>
          <w:u w:val="single"/>
          <w:lang w:val="en-US"/>
        </w:rPr>
      </w:pPr>
    </w:p>
    <w:p w14:paraId="061653FC" w14:textId="77777777" w:rsidR="00DC59AB" w:rsidRDefault="00DC59AB">
      <w:pPr>
        <w:spacing w:line="480" w:lineRule="auto"/>
        <w:rPr>
          <w:rFonts w:ascii="Garamond" w:eastAsia="Garamond" w:hAnsi="Garamond" w:cs="Garamond"/>
          <w:color w:val="000000" w:themeColor="text1"/>
          <w:sz w:val="24"/>
          <w:szCs w:val="24"/>
        </w:rPr>
      </w:pPr>
    </w:p>
    <w:p w14:paraId="445CE0BE" w14:textId="75DEF97E" w:rsidR="00885055" w:rsidRPr="00DC59AB" w:rsidRDefault="009F4B41" w:rsidP="00DC59AB">
      <w:pPr>
        <w:spacing w:line="480" w:lineRule="auto"/>
        <w:jc w:val="center"/>
        <w:rPr>
          <w:rFonts w:ascii="Garamond" w:eastAsia="Garamond" w:hAnsi="Garamond" w:cs="Garamond"/>
          <w:color w:val="000000" w:themeColor="text1"/>
          <w:sz w:val="24"/>
          <w:szCs w:val="24"/>
          <w:u w:val="single"/>
        </w:rPr>
      </w:pPr>
      <w:r w:rsidRPr="00DC59AB">
        <w:rPr>
          <w:rFonts w:ascii="Garamond" w:eastAsia="Garamond" w:hAnsi="Garamond" w:cs="Garamond"/>
          <w:color w:val="000000" w:themeColor="text1"/>
          <w:sz w:val="24"/>
          <w:szCs w:val="24"/>
          <w:u w:val="single"/>
        </w:rPr>
        <w:lastRenderedPageBreak/>
        <w:t>Works Cited</w:t>
      </w:r>
    </w:p>
    <w:p w14:paraId="3A26B1C7" w14:textId="6A99865B" w:rsidR="00885055" w:rsidRPr="00AA0EA5" w:rsidRDefault="009F4B41">
      <w:pPr>
        <w:spacing w:line="240" w:lineRule="auto"/>
        <w:rPr>
          <w:color w:val="000000" w:themeColor="text1"/>
        </w:rPr>
      </w:pPr>
      <w:proofErr w:type="spellStart"/>
      <w:r w:rsidRPr="008E0F64">
        <w:rPr>
          <w:rFonts w:ascii="Garamond" w:eastAsia="Garamond" w:hAnsi="Garamond" w:cs="Garamond"/>
          <w:color w:val="000000" w:themeColor="text1"/>
          <w:sz w:val="24"/>
          <w:szCs w:val="24"/>
        </w:rPr>
        <w:t>Caughie</w:t>
      </w:r>
      <w:proofErr w:type="spellEnd"/>
      <w:r w:rsidRPr="008E0F64">
        <w:rPr>
          <w:rFonts w:ascii="Garamond" w:eastAsia="Garamond" w:hAnsi="Garamond" w:cs="Garamond"/>
          <w:color w:val="000000" w:themeColor="text1"/>
          <w:sz w:val="24"/>
          <w:szCs w:val="24"/>
        </w:rPr>
        <w:t xml:space="preserve">, Pamela, et al. </w:t>
      </w:r>
      <w:r w:rsidRPr="00AA0EA5">
        <w:rPr>
          <w:rFonts w:ascii="Garamond" w:eastAsia="Garamond" w:hAnsi="Garamond" w:cs="Garamond"/>
          <w:color w:val="000000" w:themeColor="text1"/>
          <w:sz w:val="24"/>
          <w:szCs w:val="24"/>
        </w:rPr>
        <w:t xml:space="preserve">“Storm Clouds on the Horizon: Feminist Ontologies and the Problem of </w:t>
      </w:r>
    </w:p>
    <w:p w14:paraId="797EEBDE" w14:textId="77777777" w:rsidR="00885055" w:rsidRPr="008E0F64" w:rsidRDefault="00814DE3">
      <w:pPr>
        <w:spacing w:line="240" w:lineRule="auto"/>
        <w:ind w:firstLine="720"/>
        <w:rPr>
          <w:rFonts w:ascii="Garamond" w:eastAsia="Garamond" w:hAnsi="Garamond" w:cs="Garamond"/>
          <w:color w:val="000000" w:themeColor="text1"/>
          <w:sz w:val="24"/>
          <w:szCs w:val="24"/>
        </w:rPr>
      </w:pPr>
      <w:hyperlink r:id="rId9">
        <w:r w:rsidR="009F4B41" w:rsidRPr="00AA0EA5">
          <w:rPr>
            <w:rFonts w:ascii="Garamond" w:eastAsia="Garamond" w:hAnsi="Garamond" w:cs="Garamond"/>
            <w:color w:val="000000" w:themeColor="text1"/>
            <w:sz w:val="24"/>
            <w:szCs w:val="24"/>
          </w:rPr>
          <w:t>Gender,”</w:t>
        </w:r>
      </w:hyperlink>
      <w:r w:rsidR="009F4B41" w:rsidRPr="00AA0EA5">
        <w:rPr>
          <w:rFonts w:ascii="Garamond" w:eastAsia="Garamond" w:hAnsi="Garamond" w:cs="Garamond"/>
          <w:color w:val="000000" w:themeColor="text1"/>
          <w:sz w:val="24"/>
          <w:szCs w:val="24"/>
        </w:rPr>
        <w:t xml:space="preserve"> </w:t>
      </w:r>
      <w:r w:rsidR="009F4B41" w:rsidRPr="008E0F64">
        <w:rPr>
          <w:rFonts w:ascii="Garamond" w:eastAsia="Garamond" w:hAnsi="Garamond" w:cs="Garamond"/>
          <w:i/>
          <w:color w:val="000000" w:themeColor="text1"/>
          <w:sz w:val="24"/>
          <w:szCs w:val="24"/>
        </w:rPr>
        <w:t>Feminist Modernist Studies</w:t>
      </w:r>
      <w:r w:rsidR="009F4B41" w:rsidRPr="008E0F64">
        <w:rPr>
          <w:rFonts w:ascii="Garamond" w:eastAsia="Garamond" w:hAnsi="Garamond" w:cs="Garamond"/>
          <w:color w:val="000000" w:themeColor="text1"/>
          <w:sz w:val="24"/>
          <w:szCs w:val="24"/>
        </w:rPr>
        <w:t xml:space="preserve">, 1:3, 230-242, 2018. </w:t>
      </w:r>
    </w:p>
    <w:p w14:paraId="0F901540" w14:textId="402A6BAB" w:rsidR="00885055" w:rsidRPr="008E0F64" w:rsidRDefault="009F4B41" w:rsidP="00077528">
      <w:pPr>
        <w:spacing w:before="240" w:after="24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Drucker, Johanna. "Introduction," </w:t>
      </w:r>
      <w:proofErr w:type="spellStart"/>
      <w:r w:rsidRPr="008E0F64">
        <w:rPr>
          <w:rFonts w:ascii="Garamond" w:eastAsia="Garamond" w:hAnsi="Garamond" w:cs="Garamond"/>
          <w:i/>
          <w:color w:val="000000" w:themeColor="text1"/>
          <w:sz w:val="24"/>
          <w:szCs w:val="24"/>
        </w:rPr>
        <w:t>SpecLab</w:t>
      </w:r>
      <w:proofErr w:type="spellEnd"/>
      <w:r w:rsidRPr="008E0F64">
        <w:rPr>
          <w:rFonts w:ascii="Garamond" w:eastAsia="Garamond" w:hAnsi="Garamond" w:cs="Garamond"/>
          <w:i/>
          <w:color w:val="000000" w:themeColor="text1"/>
          <w:sz w:val="24"/>
          <w:szCs w:val="24"/>
        </w:rPr>
        <w:t>: Digital Aesthetics and Projects in Speculative Computing</w:t>
      </w:r>
      <w:r w:rsidRPr="008E0F64">
        <w:rPr>
          <w:rFonts w:ascii="Garamond" w:eastAsia="Garamond" w:hAnsi="Garamond" w:cs="Garamond"/>
          <w:color w:val="000000" w:themeColor="text1"/>
          <w:sz w:val="24"/>
          <w:szCs w:val="24"/>
        </w:rPr>
        <w:t>. 2009.</w:t>
      </w:r>
    </w:p>
    <w:p w14:paraId="65822CC0" w14:textId="4DFBAF38" w:rsidR="00077528" w:rsidRPr="008E0F64" w:rsidRDefault="00077528" w:rsidP="00077528">
      <w:pPr>
        <w:spacing w:line="240" w:lineRule="auto"/>
        <w:rPr>
          <w:rFonts w:ascii="Garamond" w:hAnsi="Garamond" w:cs="Times New Roman"/>
          <w:i/>
          <w:iCs/>
          <w:color w:val="000000" w:themeColor="text1"/>
          <w:sz w:val="24"/>
          <w:szCs w:val="24"/>
        </w:rPr>
      </w:pPr>
      <w:r w:rsidRPr="008E0F64">
        <w:rPr>
          <w:rFonts w:ascii="Garamond" w:hAnsi="Garamond" w:cs="Times New Roman"/>
          <w:color w:val="000000" w:themeColor="text1"/>
          <w:sz w:val="24"/>
          <w:szCs w:val="24"/>
        </w:rPr>
        <w:t xml:space="preserve">Wilde, Oscar, and Michael Patrick Gillespie. </w:t>
      </w:r>
      <w:r w:rsidRPr="008E0F64">
        <w:rPr>
          <w:rFonts w:ascii="Garamond" w:hAnsi="Garamond" w:cs="Times New Roman"/>
          <w:i/>
          <w:iCs/>
          <w:color w:val="000000" w:themeColor="text1"/>
          <w:sz w:val="24"/>
          <w:szCs w:val="24"/>
        </w:rPr>
        <w:t xml:space="preserve">The Picture of Dorian Gray: Authoritative </w:t>
      </w:r>
    </w:p>
    <w:p w14:paraId="36714C60" w14:textId="4B7DDFA5" w:rsidR="00077528" w:rsidRPr="008E0F64" w:rsidRDefault="00077528" w:rsidP="00077528">
      <w:pPr>
        <w:spacing w:line="240" w:lineRule="auto"/>
        <w:ind w:firstLine="720"/>
        <w:rPr>
          <w:rFonts w:ascii="Garamond" w:hAnsi="Garamond" w:cs="Times New Roman"/>
          <w:color w:val="000000" w:themeColor="text1"/>
          <w:sz w:val="24"/>
          <w:szCs w:val="24"/>
        </w:rPr>
      </w:pPr>
      <w:r w:rsidRPr="008E0F64">
        <w:rPr>
          <w:rFonts w:ascii="Garamond" w:hAnsi="Garamond" w:cs="Times New Roman"/>
          <w:i/>
          <w:iCs/>
          <w:color w:val="000000" w:themeColor="text1"/>
          <w:sz w:val="24"/>
          <w:szCs w:val="24"/>
        </w:rPr>
        <w:t>Texts, Backgrounds, Reviews and Reactions, Criticism</w:t>
      </w:r>
      <w:r w:rsidRPr="008E0F64">
        <w:rPr>
          <w:rFonts w:ascii="Garamond" w:hAnsi="Garamond" w:cs="Times New Roman"/>
          <w:color w:val="000000" w:themeColor="text1"/>
          <w:sz w:val="24"/>
          <w:szCs w:val="24"/>
        </w:rPr>
        <w:t>. 2nd ed. ed., New York, W.W. Norton, 2007</w:t>
      </w:r>
    </w:p>
    <w:p w14:paraId="36F990C9" w14:textId="77777777" w:rsidR="00077528" w:rsidRPr="008E0F64" w:rsidRDefault="00077528" w:rsidP="00077528">
      <w:pPr>
        <w:spacing w:line="240" w:lineRule="auto"/>
        <w:ind w:firstLine="720"/>
        <w:rPr>
          <w:rFonts w:ascii="Garamond" w:eastAsia="Garamond" w:hAnsi="Garamond" w:cs="Garamond"/>
          <w:color w:val="000000" w:themeColor="text1"/>
          <w:sz w:val="24"/>
          <w:szCs w:val="24"/>
        </w:rPr>
      </w:pPr>
    </w:p>
    <w:p w14:paraId="258BE309" w14:textId="77777777" w:rsidR="00885055" w:rsidRPr="008E0F64" w:rsidRDefault="009F4B41">
      <w:pPr>
        <w:spacing w:line="240" w:lineRule="auto"/>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Lawler, Donald L. </w:t>
      </w:r>
      <w:r w:rsidRPr="008E0F64">
        <w:rPr>
          <w:rFonts w:ascii="Garamond" w:eastAsia="Garamond" w:hAnsi="Garamond" w:cs="Garamond"/>
          <w:i/>
          <w:color w:val="000000" w:themeColor="text1"/>
          <w:sz w:val="24"/>
          <w:szCs w:val="24"/>
        </w:rPr>
        <w:t>An Inquiry into Oscar Wilde's Revisions of the Picture of Dorian Gray.</w:t>
      </w:r>
      <w:r w:rsidRPr="008E0F64">
        <w:rPr>
          <w:rFonts w:ascii="Garamond" w:eastAsia="Garamond" w:hAnsi="Garamond" w:cs="Garamond"/>
          <w:color w:val="000000" w:themeColor="text1"/>
          <w:sz w:val="24"/>
          <w:szCs w:val="24"/>
        </w:rPr>
        <w:t xml:space="preserve"> New York, </w:t>
      </w:r>
    </w:p>
    <w:p w14:paraId="02919F3F" w14:textId="77777777" w:rsidR="00885055" w:rsidRPr="008E0F64" w:rsidRDefault="009F4B41">
      <w:pPr>
        <w:spacing w:line="24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Garland Pub, 1988.</w:t>
      </w:r>
    </w:p>
    <w:p w14:paraId="2796F899" w14:textId="77777777" w:rsidR="00885055" w:rsidRPr="008E0F64" w:rsidRDefault="009F4B41">
      <w:pPr>
        <w:spacing w:before="240" w:after="24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Moretti, Franco. </w:t>
      </w:r>
      <w:r w:rsidRPr="008E0F64">
        <w:rPr>
          <w:rFonts w:ascii="Garamond" w:eastAsia="Garamond" w:hAnsi="Garamond" w:cs="Garamond"/>
          <w:i/>
          <w:color w:val="000000" w:themeColor="text1"/>
          <w:sz w:val="24"/>
          <w:szCs w:val="24"/>
        </w:rPr>
        <w:t>Graphs, Maps, Trees: Abstract Models for Literary History</w:t>
      </w:r>
      <w:r w:rsidRPr="008E0F64">
        <w:rPr>
          <w:rFonts w:ascii="Garamond" w:eastAsia="Garamond" w:hAnsi="Garamond" w:cs="Garamond"/>
          <w:color w:val="000000" w:themeColor="text1"/>
          <w:sz w:val="24"/>
          <w:szCs w:val="24"/>
        </w:rPr>
        <w:t>. 2007.</w:t>
      </w:r>
    </w:p>
    <w:p w14:paraId="65CBCEB6" w14:textId="2868E319" w:rsidR="00885055" w:rsidRPr="008E0F64" w:rsidRDefault="009F4B41">
      <w:pPr>
        <w:shd w:val="clear" w:color="auto" w:fill="FFFFFF"/>
        <w:spacing w:line="240" w:lineRule="auto"/>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Wilde, Oscar. </w:t>
      </w:r>
      <w:r w:rsidRPr="008E0F64">
        <w:rPr>
          <w:rFonts w:ascii="Garamond" w:eastAsia="Garamond" w:hAnsi="Garamond" w:cs="Garamond"/>
          <w:i/>
          <w:color w:val="000000" w:themeColor="text1"/>
          <w:sz w:val="24"/>
          <w:szCs w:val="24"/>
        </w:rPr>
        <w:t>The Picture of Dorian Gray: Original Manuscript</w:t>
      </w:r>
      <w:r w:rsidRPr="008E0F64">
        <w:rPr>
          <w:rFonts w:ascii="Garamond" w:eastAsia="Garamond" w:hAnsi="Garamond" w:cs="Garamond"/>
          <w:color w:val="000000" w:themeColor="text1"/>
          <w:sz w:val="24"/>
          <w:szCs w:val="24"/>
        </w:rPr>
        <w:t xml:space="preserve">. 1889–90. MS. Morgan Library &amp; </w:t>
      </w:r>
    </w:p>
    <w:p w14:paraId="56C617BF" w14:textId="77777777" w:rsidR="00885055" w:rsidRPr="008E0F64" w:rsidRDefault="009F4B41">
      <w:pPr>
        <w:shd w:val="clear" w:color="auto" w:fill="FFFFFF"/>
        <w:spacing w:line="24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Museum, New York, NY.</w:t>
      </w:r>
    </w:p>
    <w:p w14:paraId="0889EF5A" w14:textId="77777777" w:rsidR="00885055" w:rsidRPr="008E0F64" w:rsidRDefault="00885055">
      <w:pPr>
        <w:spacing w:line="240" w:lineRule="auto"/>
        <w:rPr>
          <w:rFonts w:ascii="Garamond" w:eastAsia="Garamond" w:hAnsi="Garamond" w:cs="Garamond"/>
          <w:color w:val="000000" w:themeColor="text1"/>
          <w:sz w:val="24"/>
          <w:szCs w:val="24"/>
        </w:rPr>
      </w:pPr>
    </w:p>
    <w:p w14:paraId="2EB017ED" w14:textId="77777777" w:rsidR="00885055" w:rsidRPr="008E0F64" w:rsidRDefault="009F4B41">
      <w:pPr>
        <w:spacing w:line="240" w:lineRule="auto"/>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Wilde, Oscar, and Joseph Bristow. </w:t>
      </w:r>
      <w:r w:rsidRPr="008E0F64">
        <w:rPr>
          <w:rFonts w:ascii="Garamond" w:eastAsia="Garamond" w:hAnsi="Garamond" w:cs="Garamond"/>
          <w:i/>
          <w:color w:val="000000" w:themeColor="text1"/>
          <w:sz w:val="24"/>
          <w:szCs w:val="24"/>
        </w:rPr>
        <w:t>The Complete Works of Oscar Wilde.</w:t>
      </w:r>
      <w:r w:rsidRPr="008E0F64">
        <w:rPr>
          <w:rFonts w:ascii="Garamond" w:eastAsia="Garamond" w:hAnsi="Garamond" w:cs="Garamond"/>
          <w:color w:val="000000" w:themeColor="text1"/>
          <w:sz w:val="24"/>
          <w:szCs w:val="24"/>
        </w:rPr>
        <w:t xml:space="preserve"> Edited by Joseph </w:t>
      </w:r>
    </w:p>
    <w:p w14:paraId="3492BCD5" w14:textId="77777777" w:rsidR="00885055" w:rsidRPr="008E0F64" w:rsidRDefault="009F4B41">
      <w:pPr>
        <w:spacing w:line="240" w:lineRule="auto"/>
        <w:ind w:left="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 xml:space="preserve">Bristow. Oxford, Oxford University Press, 2005. </w:t>
      </w:r>
    </w:p>
    <w:p w14:paraId="7C631A22" w14:textId="77777777" w:rsidR="00885055" w:rsidRPr="008E0F64" w:rsidRDefault="00885055">
      <w:pPr>
        <w:spacing w:line="240" w:lineRule="auto"/>
        <w:rPr>
          <w:rFonts w:ascii="Garamond" w:eastAsia="Garamond" w:hAnsi="Garamond" w:cs="Garamond"/>
          <w:color w:val="000000" w:themeColor="text1"/>
          <w:sz w:val="24"/>
          <w:szCs w:val="24"/>
        </w:rPr>
      </w:pPr>
    </w:p>
    <w:p w14:paraId="00EE73A1" w14:textId="77777777" w:rsidR="00885055" w:rsidRPr="008E0F64" w:rsidRDefault="009F4B41">
      <w:pPr>
        <w:spacing w:line="240" w:lineRule="auto"/>
        <w:rPr>
          <w:rFonts w:ascii="Garamond" w:eastAsia="Garamond" w:hAnsi="Garamond" w:cs="Garamond"/>
          <w:i/>
          <w:color w:val="000000" w:themeColor="text1"/>
          <w:sz w:val="24"/>
          <w:szCs w:val="24"/>
        </w:rPr>
      </w:pPr>
      <w:r w:rsidRPr="008E0F64">
        <w:rPr>
          <w:rFonts w:ascii="Garamond" w:eastAsia="Garamond" w:hAnsi="Garamond" w:cs="Garamond"/>
          <w:color w:val="000000" w:themeColor="text1"/>
          <w:sz w:val="24"/>
          <w:szCs w:val="24"/>
        </w:rPr>
        <w:t xml:space="preserve">Wilde, Oscar, and Nicholas Frankel. </w:t>
      </w:r>
      <w:r w:rsidRPr="008E0F64">
        <w:rPr>
          <w:rFonts w:ascii="Garamond" w:eastAsia="Garamond" w:hAnsi="Garamond" w:cs="Garamond"/>
          <w:i/>
          <w:color w:val="000000" w:themeColor="text1"/>
          <w:sz w:val="24"/>
          <w:szCs w:val="24"/>
        </w:rPr>
        <w:t xml:space="preserve">The Picture of Dorian Gray: An Annotated, Uncensored Edition. </w:t>
      </w:r>
    </w:p>
    <w:p w14:paraId="56D6A2E8" w14:textId="77777777" w:rsidR="00885055" w:rsidRPr="008E0F64" w:rsidRDefault="009F4B41">
      <w:pPr>
        <w:spacing w:line="240" w:lineRule="auto"/>
        <w:ind w:firstLine="720"/>
        <w:rPr>
          <w:rFonts w:ascii="Garamond" w:eastAsia="Garamond" w:hAnsi="Garamond" w:cs="Garamond"/>
          <w:color w:val="000000" w:themeColor="text1"/>
          <w:sz w:val="24"/>
          <w:szCs w:val="24"/>
        </w:rPr>
      </w:pPr>
      <w:r w:rsidRPr="008E0F64">
        <w:rPr>
          <w:rFonts w:ascii="Garamond" w:eastAsia="Garamond" w:hAnsi="Garamond" w:cs="Garamond"/>
          <w:color w:val="000000" w:themeColor="text1"/>
          <w:sz w:val="24"/>
          <w:szCs w:val="24"/>
        </w:rPr>
        <w:t>Cambridge, Mass., Belknap Press of Harvard University Press, 2011.</w:t>
      </w:r>
    </w:p>
    <w:p w14:paraId="033479B3" w14:textId="58D2DD69" w:rsidR="00885055" w:rsidRDefault="00885055">
      <w:pPr>
        <w:spacing w:line="480" w:lineRule="auto"/>
        <w:rPr>
          <w:rFonts w:ascii="Garamond" w:eastAsia="Garamond" w:hAnsi="Garamond" w:cs="Garamond"/>
          <w:color w:val="000000" w:themeColor="text1"/>
          <w:sz w:val="24"/>
          <w:szCs w:val="24"/>
        </w:rPr>
      </w:pPr>
    </w:p>
    <w:p w14:paraId="2C84E102" w14:textId="00B8D7BB" w:rsidR="00DB4541" w:rsidRDefault="00DB4541">
      <w:pPr>
        <w:spacing w:line="480" w:lineRule="auto"/>
        <w:rPr>
          <w:rFonts w:ascii="Garamond" w:eastAsia="Garamond" w:hAnsi="Garamond" w:cs="Garamond"/>
          <w:color w:val="000000" w:themeColor="text1"/>
          <w:sz w:val="24"/>
          <w:szCs w:val="24"/>
        </w:rPr>
      </w:pPr>
    </w:p>
    <w:p w14:paraId="4E38D7C8" w14:textId="75BAEBFF" w:rsidR="00DB4541" w:rsidRDefault="00DB4541">
      <w:pPr>
        <w:spacing w:line="480" w:lineRule="auto"/>
        <w:rPr>
          <w:rFonts w:ascii="Garamond" w:eastAsia="Garamond" w:hAnsi="Garamond" w:cs="Garamond"/>
          <w:color w:val="000000" w:themeColor="text1"/>
          <w:sz w:val="24"/>
          <w:szCs w:val="24"/>
        </w:rPr>
      </w:pPr>
    </w:p>
    <w:p w14:paraId="1EFC80DD" w14:textId="57E84F10" w:rsidR="00DB4541" w:rsidRDefault="00DB4541">
      <w:pPr>
        <w:spacing w:line="480" w:lineRule="auto"/>
        <w:rPr>
          <w:rFonts w:ascii="Garamond" w:eastAsia="Garamond" w:hAnsi="Garamond" w:cs="Garamond"/>
          <w:color w:val="000000" w:themeColor="text1"/>
          <w:sz w:val="24"/>
          <w:szCs w:val="24"/>
        </w:rPr>
      </w:pPr>
    </w:p>
    <w:p w14:paraId="062DFC2C" w14:textId="2D2FD1EB" w:rsidR="00DB4541" w:rsidRDefault="00DB4541">
      <w:pPr>
        <w:spacing w:line="480" w:lineRule="auto"/>
        <w:rPr>
          <w:rFonts w:ascii="Garamond" w:eastAsia="Garamond" w:hAnsi="Garamond" w:cs="Garamond"/>
          <w:color w:val="000000" w:themeColor="text1"/>
          <w:sz w:val="24"/>
          <w:szCs w:val="24"/>
        </w:rPr>
      </w:pPr>
    </w:p>
    <w:p w14:paraId="1E94E51D" w14:textId="51263A9D" w:rsidR="00DB4541" w:rsidRDefault="00DB4541">
      <w:pPr>
        <w:spacing w:line="480" w:lineRule="auto"/>
        <w:rPr>
          <w:rFonts w:ascii="Garamond" w:eastAsia="Garamond" w:hAnsi="Garamond" w:cs="Garamond"/>
          <w:color w:val="000000" w:themeColor="text1"/>
          <w:sz w:val="24"/>
          <w:szCs w:val="24"/>
        </w:rPr>
      </w:pPr>
    </w:p>
    <w:p w14:paraId="42A371E6" w14:textId="13556EBB" w:rsidR="00DB4541" w:rsidRDefault="00DB4541">
      <w:pPr>
        <w:spacing w:line="480" w:lineRule="auto"/>
        <w:rPr>
          <w:rFonts w:ascii="Garamond" w:eastAsia="Garamond" w:hAnsi="Garamond" w:cs="Garamond"/>
          <w:color w:val="000000" w:themeColor="text1"/>
          <w:sz w:val="24"/>
          <w:szCs w:val="24"/>
        </w:rPr>
      </w:pPr>
    </w:p>
    <w:p w14:paraId="4F85BE2B" w14:textId="58DD6757" w:rsidR="00DB4541" w:rsidRDefault="00DB4541">
      <w:pPr>
        <w:spacing w:line="480" w:lineRule="auto"/>
        <w:rPr>
          <w:rFonts w:ascii="Garamond" w:eastAsia="Garamond" w:hAnsi="Garamond" w:cs="Garamond"/>
          <w:color w:val="000000" w:themeColor="text1"/>
          <w:sz w:val="24"/>
          <w:szCs w:val="24"/>
        </w:rPr>
      </w:pPr>
    </w:p>
    <w:p w14:paraId="40D247C7" w14:textId="5E186898" w:rsidR="00DB4541" w:rsidRDefault="00DB4541">
      <w:pPr>
        <w:spacing w:line="480" w:lineRule="auto"/>
        <w:rPr>
          <w:rFonts w:ascii="Garamond" w:eastAsia="Garamond" w:hAnsi="Garamond" w:cs="Garamond"/>
          <w:color w:val="000000" w:themeColor="text1"/>
          <w:sz w:val="24"/>
          <w:szCs w:val="24"/>
        </w:rPr>
      </w:pPr>
    </w:p>
    <w:p w14:paraId="69717E1C" w14:textId="41FFF1C8" w:rsidR="00DB4541" w:rsidRDefault="00DB4541">
      <w:pPr>
        <w:spacing w:line="480" w:lineRule="auto"/>
        <w:rPr>
          <w:rFonts w:ascii="Garamond" w:eastAsia="Garamond" w:hAnsi="Garamond" w:cs="Garamond"/>
          <w:color w:val="000000" w:themeColor="text1"/>
          <w:sz w:val="24"/>
          <w:szCs w:val="24"/>
        </w:rPr>
      </w:pPr>
    </w:p>
    <w:p w14:paraId="12EB57EE" w14:textId="699909DE" w:rsidR="00DB4541" w:rsidRDefault="00DB4541">
      <w:pPr>
        <w:spacing w:line="480" w:lineRule="auto"/>
        <w:rPr>
          <w:rFonts w:ascii="Garamond" w:eastAsia="Garamond" w:hAnsi="Garamond" w:cs="Garamond"/>
          <w:color w:val="000000" w:themeColor="text1"/>
          <w:sz w:val="24"/>
          <w:szCs w:val="24"/>
        </w:rPr>
      </w:pPr>
    </w:p>
    <w:p w14:paraId="2F1C83A2" w14:textId="73F2AC99" w:rsidR="00DB4541" w:rsidRDefault="00DB4541">
      <w:pPr>
        <w:spacing w:line="480" w:lineRule="auto"/>
        <w:rPr>
          <w:rFonts w:ascii="Garamond" w:eastAsia="Garamond" w:hAnsi="Garamond" w:cs="Garamond"/>
          <w:color w:val="000000" w:themeColor="text1"/>
          <w:sz w:val="24"/>
          <w:szCs w:val="24"/>
        </w:rPr>
      </w:pPr>
    </w:p>
    <w:p w14:paraId="5F94CE5F" w14:textId="77777777" w:rsidR="00DB4541" w:rsidRDefault="00DB4541" w:rsidP="00DB4541">
      <w:pPr>
        <w:spacing w:line="240" w:lineRule="auto"/>
        <w:rPr>
          <w:rFonts w:ascii="Garamond" w:eastAsia="Times New Roman" w:hAnsi="Garamond" w:cs="Times New Roman"/>
          <w:color w:val="000000" w:themeColor="text1"/>
          <w:sz w:val="24"/>
          <w:szCs w:val="24"/>
          <w:u w:val="single"/>
          <w:lang w:val="en-US"/>
        </w:rPr>
      </w:pPr>
    </w:p>
    <w:p w14:paraId="6ABDF21E" w14:textId="77777777" w:rsidR="00DB4541" w:rsidRDefault="00DB4541" w:rsidP="00DB4541">
      <w:pPr>
        <w:spacing w:line="240" w:lineRule="auto"/>
        <w:jc w:val="center"/>
        <w:rPr>
          <w:rFonts w:ascii="Garamond" w:eastAsia="Times New Roman" w:hAnsi="Garamond" w:cs="Times New Roman"/>
          <w:color w:val="000000" w:themeColor="text1"/>
          <w:sz w:val="24"/>
          <w:szCs w:val="24"/>
          <w:u w:val="single"/>
          <w:lang w:val="en-US"/>
        </w:rPr>
      </w:pPr>
    </w:p>
    <w:p w14:paraId="13FE6069" w14:textId="77777777" w:rsidR="00DB4541" w:rsidRPr="00EE645D" w:rsidRDefault="00DB4541" w:rsidP="00DB4541">
      <w:pPr>
        <w:spacing w:line="240" w:lineRule="auto"/>
        <w:jc w:val="center"/>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u w:val="single"/>
          <w:lang w:val="en-US"/>
        </w:rPr>
        <w:t>Clark Materials</w:t>
      </w:r>
    </w:p>
    <w:p w14:paraId="20C56B1F" w14:textId="77777777" w:rsidR="00DB4541" w:rsidRPr="00EE645D" w:rsidRDefault="00DB4541" w:rsidP="00DB4541">
      <w:pPr>
        <w:spacing w:line="240" w:lineRule="auto"/>
        <w:rPr>
          <w:rFonts w:ascii="Garamond" w:eastAsia="Times New Roman" w:hAnsi="Garamond" w:cs="Times New Roman"/>
          <w:color w:val="000000" w:themeColor="text1"/>
          <w:sz w:val="24"/>
          <w:szCs w:val="24"/>
          <w:lang w:val="en-US"/>
        </w:rPr>
      </w:pPr>
    </w:p>
    <w:p w14:paraId="77E2C464" w14:textId="77777777" w:rsidR="00DB4541" w:rsidRDefault="00DB4541" w:rsidP="00DB4541">
      <w:pPr>
        <w:spacing w:line="240" w:lineRule="auto"/>
        <w:ind w:left="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i/>
          <w:iCs/>
          <w:color w:val="000000" w:themeColor="text1"/>
          <w:sz w:val="24"/>
          <w:szCs w:val="24"/>
          <w:lang w:val="en-US"/>
        </w:rPr>
        <w:t>The picture of Dorian Gray</w:t>
      </w:r>
      <w:r w:rsidRPr="00EE645D">
        <w:rPr>
          <w:rFonts w:ascii="Garamond" w:eastAsia="Times New Roman" w:hAnsi="Garamond" w:cs="Times New Roman"/>
          <w:color w:val="000000" w:themeColor="text1"/>
          <w:sz w:val="24"/>
          <w:szCs w:val="24"/>
          <w:lang w:val="en-US"/>
        </w:rPr>
        <w:t xml:space="preserve">. 1890. Typescript. 231 leaves. Bound in full gray French levant </w:t>
      </w:r>
    </w:p>
    <w:p w14:paraId="50AB48F8" w14:textId="568CF012" w:rsidR="00DB4541" w:rsidRPr="00EE645D" w:rsidRDefault="00DB4541" w:rsidP="00DB4541">
      <w:pPr>
        <w:spacing w:line="240" w:lineRule="auto"/>
        <w:ind w:left="72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lang w:val="en-US"/>
        </w:rPr>
        <w:t>morocco, gilt tooled. Original typescript with corrections and emendations in Wilde's hand. Also available on microfilm: CLC 566; Wilde 25-10. (box W6721M3, P611 [1890]).</w:t>
      </w:r>
    </w:p>
    <w:p w14:paraId="561B4196" w14:textId="77777777" w:rsidR="00DB4541" w:rsidRPr="00EE645D" w:rsidRDefault="00DB4541" w:rsidP="00DB4541">
      <w:pPr>
        <w:spacing w:line="240" w:lineRule="auto"/>
        <w:rPr>
          <w:rFonts w:ascii="Garamond" w:eastAsia="Times New Roman" w:hAnsi="Garamond" w:cs="Times New Roman"/>
          <w:color w:val="000000" w:themeColor="text1"/>
          <w:sz w:val="24"/>
          <w:szCs w:val="24"/>
          <w:lang w:val="en-US"/>
        </w:rPr>
      </w:pPr>
    </w:p>
    <w:p w14:paraId="1222FADC" w14:textId="77777777" w:rsidR="00DB4541" w:rsidRDefault="00DB4541" w:rsidP="00DB4541">
      <w:pPr>
        <w:spacing w:line="240" w:lineRule="auto"/>
        <w:ind w:left="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i/>
          <w:iCs/>
          <w:color w:val="000000" w:themeColor="text1"/>
          <w:sz w:val="24"/>
          <w:szCs w:val="24"/>
          <w:lang w:val="en-US"/>
        </w:rPr>
        <w:t>The picture of Dorian Gray</w:t>
      </w:r>
      <w:r w:rsidRPr="00EE645D">
        <w:rPr>
          <w:rFonts w:ascii="Garamond" w:eastAsia="Times New Roman" w:hAnsi="Garamond" w:cs="Times New Roman"/>
          <w:color w:val="000000" w:themeColor="text1"/>
          <w:sz w:val="24"/>
          <w:szCs w:val="24"/>
          <w:lang w:val="en-US"/>
        </w:rPr>
        <w:t xml:space="preserve">. Chapter III. 1890. MS. 23 leaves. Also available on microfilm: CLC </w:t>
      </w:r>
    </w:p>
    <w:p w14:paraId="6EAFFC1E" w14:textId="714C2B38" w:rsidR="00DB4541" w:rsidRPr="00EE645D" w:rsidRDefault="00DB4541" w:rsidP="00DB4541">
      <w:pPr>
        <w:spacing w:line="240" w:lineRule="auto"/>
        <w:ind w:left="360" w:firstLine="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lang w:val="en-US"/>
        </w:rPr>
        <w:t>567; Wilde 25-9. (box 80, folder 5).</w:t>
      </w:r>
    </w:p>
    <w:p w14:paraId="706808ED" w14:textId="77777777" w:rsidR="00DB4541" w:rsidRPr="00EE645D" w:rsidRDefault="00DB4541" w:rsidP="00DB4541">
      <w:pPr>
        <w:spacing w:line="240" w:lineRule="auto"/>
        <w:rPr>
          <w:rFonts w:ascii="Garamond" w:eastAsia="Times New Roman" w:hAnsi="Garamond" w:cs="Times New Roman"/>
          <w:color w:val="000000" w:themeColor="text1"/>
          <w:sz w:val="24"/>
          <w:szCs w:val="24"/>
          <w:lang w:val="en-US"/>
        </w:rPr>
      </w:pPr>
    </w:p>
    <w:p w14:paraId="622B5A04" w14:textId="77777777" w:rsidR="00DB4541" w:rsidRPr="00EE645D" w:rsidRDefault="00DB4541" w:rsidP="00DB4541">
      <w:pPr>
        <w:spacing w:line="240" w:lineRule="auto"/>
        <w:ind w:left="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lang w:val="en-US"/>
        </w:rPr>
        <w:t>Oscar Wilde, Personal Correspondence, between 1889-91.</w:t>
      </w:r>
    </w:p>
    <w:p w14:paraId="34293747" w14:textId="77777777" w:rsidR="00DB4541" w:rsidRPr="00EE645D" w:rsidRDefault="00DB4541" w:rsidP="00DB4541">
      <w:pPr>
        <w:spacing w:line="240" w:lineRule="auto"/>
        <w:rPr>
          <w:rFonts w:ascii="Garamond" w:eastAsia="Times New Roman" w:hAnsi="Garamond" w:cs="Times New Roman"/>
          <w:color w:val="000000" w:themeColor="text1"/>
          <w:sz w:val="24"/>
          <w:szCs w:val="24"/>
          <w:lang w:val="en-US"/>
        </w:rPr>
      </w:pPr>
    </w:p>
    <w:p w14:paraId="2C3A60E2" w14:textId="77777777" w:rsidR="00DB4541" w:rsidRPr="00EE645D" w:rsidRDefault="00DB4541" w:rsidP="00DB4541">
      <w:pPr>
        <w:spacing w:line="240" w:lineRule="auto"/>
        <w:ind w:left="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lang w:val="en-US"/>
        </w:rPr>
        <w:t>Reviews and Articles, Subseries 3.2, 1881-1997</w:t>
      </w:r>
    </w:p>
    <w:p w14:paraId="56A37985" w14:textId="77777777" w:rsidR="00DB4541" w:rsidRPr="00EE645D" w:rsidRDefault="00DB4541" w:rsidP="00DB4541">
      <w:pPr>
        <w:spacing w:line="240" w:lineRule="auto"/>
        <w:rPr>
          <w:rFonts w:ascii="Garamond" w:eastAsia="Times New Roman" w:hAnsi="Garamond" w:cs="Times New Roman"/>
          <w:color w:val="000000" w:themeColor="text1"/>
          <w:sz w:val="24"/>
          <w:szCs w:val="24"/>
          <w:lang w:val="en-US"/>
        </w:rPr>
      </w:pPr>
    </w:p>
    <w:p w14:paraId="5879BEBA" w14:textId="77777777" w:rsidR="00DB4541" w:rsidRPr="00DC59AB" w:rsidRDefault="00DB4541" w:rsidP="00DB4541">
      <w:pPr>
        <w:spacing w:line="240" w:lineRule="auto"/>
        <w:ind w:left="360"/>
        <w:textAlignment w:val="baseline"/>
        <w:rPr>
          <w:rFonts w:ascii="Garamond" w:eastAsia="Times New Roman" w:hAnsi="Garamond" w:cs="Times New Roman"/>
          <w:color w:val="000000" w:themeColor="text1"/>
          <w:sz w:val="24"/>
          <w:szCs w:val="24"/>
          <w:lang w:val="en-US"/>
        </w:rPr>
      </w:pPr>
      <w:r w:rsidRPr="00EE645D">
        <w:rPr>
          <w:rFonts w:ascii="Garamond" w:eastAsia="Times New Roman" w:hAnsi="Garamond" w:cs="Times New Roman"/>
          <w:color w:val="000000" w:themeColor="text1"/>
          <w:sz w:val="24"/>
          <w:szCs w:val="24"/>
          <w:lang w:val="en-US"/>
        </w:rPr>
        <w:t>News Coverage of Wilde's Trials, 1.5.3.</w:t>
      </w:r>
    </w:p>
    <w:p w14:paraId="04377BCB" w14:textId="77777777" w:rsidR="00DB4541" w:rsidRPr="008E0F64" w:rsidRDefault="00DB4541">
      <w:pPr>
        <w:spacing w:line="480" w:lineRule="auto"/>
        <w:rPr>
          <w:rFonts w:ascii="Garamond" w:eastAsia="Garamond" w:hAnsi="Garamond" w:cs="Garamond"/>
          <w:color w:val="000000" w:themeColor="text1"/>
          <w:sz w:val="24"/>
          <w:szCs w:val="24"/>
        </w:rPr>
      </w:pPr>
    </w:p>
    <w:sectPr w:rsidR="00DB4541" w:rsidRPr="008E0F64" w:rsidSect="00C07CFD">
      <w:headerReference w:type="even" r:id="rId10"/>
      <w:headerReference w:type="defaul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EF845" w14:textId="77777777" w:rsidR="00814DE3" w:rsidRDefault="00814DE3">
      <w:pPr>
        <w:spacing w:line="240" w:lineRule="auto"/>
      </w:pPr>
      <w:r>
        <w:separator/>
      </w:r>
    </w:p>
  </w:endnote>
  <w:endnote w:type="continuationSeparator" w:id="0">
    <w:p w14:paraId="65C285F8" w14:textId="77777777" w:rsidR="00814DE3" w:rsidRDefault="00814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5F2F3" w14:textId="77777777" w:rsidR="00814DE3" w:rsidRDefault="00814DE3">
      <w:pPr>
        <w:spacing w:line="240" w:lineRule="auto"/>
      </w:pPr>
      <w:r>
        <w:separator/>
      </w:r>
    </w:p>
  </w:footnote>
  <w:footnote w:type="continuationSeparator" w:id="0">
    <w:p w14:paraId="33EA42B1" w14:textId="77777777" w:rsidR="00814DE3" w:rsidRDefault="00814DE3">
      <w:pPr>
        <w:spacing w:line="240" w:lineRule="auto"/>
      </w:pPr>
      <w:r>
        <w:continuationSeparator/>
      </w:r>
    </w:p>
  </w:footnote>
  <w:footnote w:id="1">
    <w:p w14:paraId="64499945" w14:textId="77777777" w:rsidR="001A2405" w:rsidRDefault="001A2405" w:rsidP="001A2405">
      <w:pPr>
        <w:rPr>
          <w:rFonts w:ascii="Garamond" w:eastAsia="Garamond" w:hAnsi="Garamond" w:cs="Garamond"/>
          <w:sz w:val="20"/>
          <w:szCs w:val="20"/>
        </w:rPr>
      </w:pPr>
      <w:r w:rsidRPr="00993B64">
        <w:rPr>
          <w:rFonts w:ascii="Times New Roman" w:hAnsi="Times New Roman" w:cs="Times New Roman"/>
          <w:sz w:val="20"/>
          <w:szCs w:val="20"/>
          <w:vertAlign w:val="superscript"/>
        </w:rPr>
        <w:footnoteRef/>
      </w:r>
      <w:r w:rsidRPr="00993B64">
        <w:rPr>
          <w:rFonts w:ascii="Times New Roman" w:eastAsia="Garamond" w:hAnsi="Times New Roman" w:cs="Times New Roman"/>
          <w:sz w:val="20"/>
          <w:szCs w:val="20"/>
        </w:rPr>
        <w:t xml:space="preserve"> DH</w:t>
      </w:r>
      <w:r>
        <w:rPr>
          <w:rFonts w:ascii="Garamond" w:eastAsia="Garamond" w:hAnsi="Garamond" w:cs="Garamond"/>
          <w:sz w:val="20"/>
          <w:szCs w:val="20"/>
        </w:rPr>
        <w:t xml:space="preserve"> theorists take a range of stances on whether digital methods and tools facilitate more objective, or what Franco Moretti calls “falsifiable,” method of criticism, where graphs and other visualizations might answer questions about literary history and form, or a more “speculative” mode, championed by Johanna Drucker, who purposefully skews graphical metrics in order to reflect the ambiguity and partiality of the data they represent.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648791"/>
      <w:docPartObj>
        <w:docPartGallery w:val="Page Numbers (Top of Page)"/>
        <w:docPartUnique/>
      </w:docPartObj>
    </w:sdtPr>
    <w:sdtEndPr>
      <w:rPr>
        <w:rStyle w:val="PageNumber"/>
      </w:rPr>
    </w:sdtEndPr>
    <w:sdtContent>
      <w:p w14:paraId="7EB7FBDA" w14:textId="5B313D48" w:rsidR="00C07CFD" w:rsidRDefault="00C07CFD" w:rsidP="005774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D879A" w14:textId="77777777" w:rsidR="00C07CFD" w:rsidRDefault="00C07CFD" w:rsidP="00C07CF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238FA" w14:textId="6B3A8C29" w:rsidR="00C07CFD" w:rsidRPr="00C07CFD" w:rsidRDefault="00C07CFD" w:rsidP="00577459">
    <w:pPr>
      <w:pStyle w:val="Header"/>
      <w:framePr w:wrap="none" w:vAnchor="text" w:hAnchor="margin" w:xAlign="right" w:y="1"/>
      <w:rPr>
        <w:rStyle w:val="PageNumber"/>
        <w:rFonts w:ascii="Garamond" w:hAnsi="Garamond"/>
      </w:rPr>
    </w:pPr>
    <w:r w:rsidRPr="00C07CFD">
      <w:rPr>
        <w:rStyle w:val="PageNumber"/>
        <w:rFonts w:ascii="Garamond" w:hAnsi="Garamond"/>
      </w:rPr>
      <w:t xml:space="preserve">Calado </w:t>
    </w:r>
    <w:sdt>
      <w:sdtPr>
        <w:rPr>
          <w:rStyle w:val="PageNumber"/>
          <w:rFonts w:ascii="Garamond" w:hAnsi="Garamond"/>
        </w:rPr>
        <w:id w:val="-1734545350"/>
        <w:docPartObj>
          <w:docPartGallery w:val="Page Numbers (Top of Page)"/>
          <w:docPartUnique/>
        </w:docPartObj>
      </w:sdtPr>
      <w:sdtEndPr>
        <w:rPr>
          <w:rStyle w:val="PageNumber"/>
        </w:rPr>
      </w:sdtEndPr>
      <w:sdtContent>
        <w:r w:rsidRPr="00C07CFD">
          <w:rPr>
            <w:rStyle w:val="PageNumber"/>
            <w:rFonts w:ascii="Garamond" w:hAnsi="Garamond"/>
          </w:rPr>
          <w:fldChar w:fldCharType="begin"/>
        </w:r>
        <w:r w:rsidRPr="00C07CFD">
          <w:rPr>
            <w:rStyle w:val="PageNumber"/>
            <w:rFonts w:ascii="Garamond" w:hAnsi="Garamond"/>
          </w:rPr>
          <w:instrText xml:space="preserve"> PAGE </w:instrText>
        </w:r>
        <w:r w:rsidRPr="00C07CFD">
          <w:rPr>
            <w:rStyle w:val="PageNumber"/>
            <w:rFonts w:ascii="Garamond" w:hAnsi="Garamond"/>
          </w:rPr>
          <w:fldChar w:fldCharType="separate"/>
        </w:r>
        <w:r w:rsidRPr="00C07CFD">
          <w:rPr>
            <w:rStyle w:val="PageNumber"/>
            <w:rFonts w:ascii="Garamond" w:hAnsi="Garamond"/>
            <w:noProof/>
          </w:rPr>
          <w:t>2</w:t>
        </w:r>
        <w:r w:rsidRPr="00C07CFD">
          <w:rPr>
            <w:rStyle w:val="PageNumber"/>
            <w:rFonts w:ascii="Garamond" w:hAnsi="Garamond"/>
          </w:rPr>
          <w:fldChar w:fldCharType="end"/>
        </w:r>
      </w:sdtContent>
    </w:sdt>
  </w:p>
  <w:p w14:paraId="4A794468" w14:textId="77777777" w:rsidR="00C07CFD" w:rsidRPr="00C07CFD" w:rsidRDefault="00C07CFD" w:rsidP="00C07CFD">
    <w:pPr>
      <w:pStyle w:val="Header"/>
      <w:ind w:right="360"/>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83E33"/>
    <w:multiLevelType w:val="multilevel"/>
    <w:tmpl w:val="E084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BC1CBD"/>
    <w:multiLevelType w:val="multilevel"/>
    <w:tmpl w:val="6A52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9622AF"/>
    <w:multiLevelType w:val="hybridMultilevel"/>
    <w:tmpl w:val="731E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8056F1"/>
    <w:multiLevelType w:val="multilevel"/>
    <w:tmpl w:val="5A34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260EAB"/>
    <w:multiLevelType w:val="multilevel"/>
    <w:tmpl w:val="E506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CA4315"/>
    <w:multiLevelType w:val="multilevel"/>
    <w:tmpl w:val="8A8C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055"/>
    <w:rsid w:val="000577FD"/>
    <w:rsid w:val="00077528"/>
    <w:rsid w:val="00103F76"/>
    <w:rsid w:val="0014253B"/>
    <w:rsid w:val="00186729"/>
    <w:rsid w:val="001A2405"/>
    <w:rsid w:val="001A2DBC"/>
    <w:rsid w:val="002C3C31"/>
    <w:rsid w:val="00320085"/>
    <w:rsid w:val="00345C5E"/>
    <w:rsid w:val="003C105F"/>
    <w:rsid w:val="003D2093"/>
    <w:rsid w:val="003F317E"/>
    <w:rsid w:val="0049416E"/>
    <w:rsid w:val="004E67CE"/>
    <w:rsid w:val="006006A6"/>
    <w:rsid w:val="00602FCC"/>
    <w:rsid w:val="00627685"/>
    <w:rsid w:val="006527D4"/>
    <w:rsid w:val="006E31A3"/>
    <w:rsid w:val="00726628"/>
    <w:rsid w:val="00747AFE"/>
    <w:rsid w:val="00793967"/>
    <w:rsid w:val="00794E21"/>
    <w:rsid w:val="00814DE3"/>
    <w:rsid w:val="0082115F"/>
    <w:rsid w:val="008407A1"/>
    <w:rsid w:val="00855B62"/>
    <w:rsid w:val="00885055"/>
    <w:rsid w:val="008A753E"/>
    <w:rsid w:val="008B30B6"/>
    <w:rsid w:val="008D1D77"/>
    <w:rsid w:val="008E0F64"/>
    <w:rsid w:val="008F4A6A"/>
    <w:rsid w:val="00985676"/>
    <w:rsid w:val="00993B64"/>
    <w:rsid w:val="009C422F"/>
    <w:rsid w:val="009F3915"/>
    <w:rsid w:val="009F4B41"/>
    <w:rsid w:val="00A40D6D"/>
    <w:rsid w:val="00A41B9B"/>
    <w:rsid w:val="00A6698B"/>
    <w:rsid w:val="00AA0EA5"/>
    <w:rsid w:val="00AA1AF7"/>
    <w:rsid w:val="00B4756E"/>
    <w:rsid w:val="00BD62DD"/>
    <w:rsid w:val="00C07CFD"/>
    <w:rsid w:val="00CF2AE4"/>
    <w:rsid w:val="00D3140E"/>
    <w:rsid w:val="00D43935"/>
    <w:rsid w:val="00D55568"/>
    <w:rsid w:val="00D853D9"/>
    <w:rsid w:val="00D96BA5"/>
    <w:rsid w:val="00DB4541"/>
    <w:rsid w:val="00DC1FFB"/>
    <w:rsid w:val="00DC59AB"/>
    <w:rsid w:val="00DD6B96"/>
    <w:rsid w:val="00E31944"/>
    <w:rsid w:val="00E41561"/>
    <w:rsid w:val="00E57A8E"/>
    <w:rsid w:val="00E80F6B"/>
    <w:rsid w:val="00E8495A"/>
    <w:rsid w:val="00EC3E67"/>
    <w:rsid w:val="00ED0A79"/>
    <w:rsid w:val="00EE645D"/>
    <w:rsid w:val="00F100EF"/>
    <w:rsid w:val="00FD6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B3C5C7"/>
  <w15:docId w15:val="{E269D015-DD3C-5D49-B23F-B40CAC9C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E645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07CF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07CFD"/>
    <w:rPr>
      <w:rFonts w:ascii="Times New Roman" w:hAnsi="Times New Roman" w:cs="Times New Roman"/>
      <w:sz w:val="18"/>
      <w:szCs w:val="18"/>
    </w:rPr>
  </w:style>
  <w:style w:type="paragraph" w:styleId="Header">
    <w:name w:val="header"/>
    <w:basedOn w:val="Normal"/>
    <w:link w:val="HeaderChar"/>
    <w:uiPriority w:val="99"/>
    <w:unhideWhenUsed/>
    <w:rsid w:val="00C07CFD"/>
    <w:pPr>
      <w:tabs>
        <w:tab w:val="center" w:pos="4680"/>
        <w:tab w:val="right" w:pos="9360"/>
      </w:tabs>
      <w:spacing w:line="240" w:lineRule="auto"/>
    </w:pPr>
  </w:style>
  <w:style w:type="character" w:customStyle="1" w:styleId="HeaderChar">
    <w:name w:val="Header Char"/>
    <w:basedOn w:val="DefaultParagraphFont"/>
    <w:link w:val="Header"/>
    <w:uiPriority w:val="99"/>
    <w:rsid w:val="00C07CFD"/>
  </w:style>
  <w:style w:type="character" w:styleId="PageNumber">
    <w:name w:val="page number"/>
    <w:basedOn w:val="DefaultParagraphFont"/>
    <w:uiPriority w:val="99"/>
    <w:semiHidden/>
    <w:unhideWhenUsed/>
    <w:rsid w:val="00C07CFD"/>
  </w:style>
  <w:style w:type="paragraph" w:styleId="Footer">
    <w:name w:val="footer"/>
    <w:basedOn w:val="Normal"/>
    <w:link w:val="FooterChar"/>
    <w:uiPriority w:val="99"/>
    <w:unhideWhenUsed/>
    <w:rsid w:val="00C07CFD"/>
    <w:pPr>
      <w:tabs>
        <w:tab w:val="center" w:pos="4680"/>
        <w:tab w:val="right" w:pos="9360"/>
      </w:tabs>
      <w:spacing w:line="240" w:lineRule="auto"/>
    </w:pPr>
  </w:style>
  <w:style w:type="character" w:customStyle="1" w:styleId="FooterChar">
    <w:name w:val="Footer Char"/>
    <w:basedOn w:val="DefaultParagraphFont"/>
    <w:link w:val="Footer"/>
    <w:uiPriority w:val="99"/>
    <w:rsid w:val="00C07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31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andfonline.com/doi/full/10.1080/24692921.2018.1505819?src=recs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Filipa  Calado</cp:lastModifiedBy>
  <cp:revision>2</cp:revision>
  <cp:lastPrinted>2020-01-30T20:39:00Z</cp:lastPrinted>
  <dcterms:created xsi:type="dcterms:W3CDTF">2021-03-02T16:27:00Z</dcterms:created>
  <dcterms:modified xsi:type="dcterms:W3CDTF">2021-03-02T16:27:00Z</dcterms:modified>
</cp:coreProperties>
</file>