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D5943">
      <w:pPr>
        <w:pStyle w:val="5"/>
        <w:spacing w:before="156" w:beforeLines="50" w:beforeAutospacing="0" w:after="156" w:afterLines="50" w:afterAutospacing="0" w:line="400" w:lineRule="exact"/>
        <w:jc w:val="center"/>
        <w:rPr>
          <w:rFonts w:hint="eastAsia" w:ascii="宋体" w:hAnsi="宋体" w:eastAsia="宋体" w:cs="宋体"/>
          <w:b/>
          <w:color w:val="auto"/>
          <w:sz w:val="32"/>
          <w:szCs w:val="32"/>
          <w:highlight w:val="none"/>
        </w:rPr>
      </w:pPr>
      <w:r>
        <w:rPr>
          <w:rFonts w:hint="eastAsia" w:ascii="宋体" w:hAnsi="宋体" w:eastAsia="宋体" w:cs="宋体"/>
          <w:b/>
          <w:color w:val="auto"/>
          <w:sz w:val="32"/>
          <w:szCs w:val="32"/>
          <w:highlight w:val="none"/>
        </w:rPr>
        <w:t>合作协议书</w:t>
      </w:r>
    </w:p>
    <w:p w14:paraId="0FD61BCF">
      <w:pPr>
        <w:pStyle w:val="5"/>
        <w:spacing w:before="156" w:beforeLines="50" w:beforeAutospacing="0" w:after="156" w:afterLines="50" w:afterAutospacing="0" w:line="400" w:lineRule="exact"/>
        <w:jc w:val="both"/>
        <w:rPr>
          <w:rFonts w:hint="eastAsia" w:ascii="宋体" w:hAnsi="宋体" w:eastAsia="宋体" w:cs="宋体"/>
          <w:b/>
          <w:color w:val="auto"/>
          <w:szCs w:val="24"/>
          <w:highlight w:val="none"/>
        </w:rPr>
      </w:pPr>
    </w:p>
    <w:p w14:paraId="23F59E15">
      <w:pPr>
        <w:pStyle w:val="5"/>
        <w:spacing w:before="156" w:beforeLines="50" w:beforeAutospacing="0" w:after="156" w:afterLines="50" w:afterAutospacing="0" w:line="400" w:lineRule="exact"/>
        <w:jc w:val="both"/>
        <w:rPr>
          <w:rFonts w:hint="eastAsia" w:ascii="宋体" w:hAnsi="宋体" w:eastAsia="宋体" w:cs="宋体"/>
          <w:b/>
          <w:color w:val="auto"/>
          <w:szCs w:val="24"/>
          <w:highlight w:val="none"/>
        </w:rPr>
      </w:pPr>
      <w:r>
        <w:rPr>
          <w:rFonts w:hint="eastAsia" w:eastAsia="宋体"/>
          <w:bCs/>
          <w:color w:val="auto"/>
          <w:highlight w:val="none"/>
        </w:rPr>
        <w:t>本《合作协议书》（“</w:t>
      </w:r>
      <w:r>
        <w:rPr>
          <w:rFonts w:hint="eastAsia" w:eastAsia="宋体"/>
          <w:b/>
          <w:color w:val="auto"/>
          <w:highlight w:val="none"/>
        </w:rPr>
        <w:t>本协议</w:t>
      </w:r>
      <w:r>
        <w:rPr>
          <w:rFonts w:hint="eastAsia" w:eastAsia="宋体"/>
          <w:bCs/>
          <w:color w:val="auto"/>
          <w:highlight w:val="none"/>
        </w:rPr>
        <w:t>”）由以下双方于</w:t>
      </w:r>
      <w:r>
        <w:rPr>
          <w:rFonts w:hint="eastAsia" w:eastAsia="宋体"/>
          <w:bCs/>
          <w:color w:val="auto"/>
          <w:highlight w:val="none"/>
          <w:u w:val="single"/>
        </w:rPr>
        <w:t xml:space="preserve">      </w:t>
      </w:r>
      <w:r>
        <w:rPr>
          <w:rFonts w:hint="eastAsia" w:eastAsia="宋体"/>
          <w:bCs/>
          <w:color w:val="auto"/>
          <w:highlight w:val="none"/>
        </w:rPr>
        <w:t>年</w:t>
      </w:r>
      <w:r>
        <w:rPr>
          <w:rFonts w:hint="eastAsia" w:eastAsia="宋体"/>
          <w:bCs/>
          <w:color w:val="auto"/>
          <w:highlight w:val="none"/>
          <w:u w:val="single"/>
        </w:rPr>
        <w:t xml:space="preserve">      </w:t>
      </w:r>
      <w:r>
        <w:rPr>
          <w:rFonts w:hint="eastAsia" w:eastAsia="宋体"/>
          <w:bCs/>
          <w:color w:val="auto"/>
          <w:highlight w:val="none"/>
        </w:rPr>
        <w:t>月</w:t>
      </w:r>
      <w:r>
        <w:rPr>
          <w:rFonts w:hint="eastAsia" w:eastAsia="宋体"/>
          <w:bCs/>
          <w:color w:val="auto"/>
          <w:highlight w:val="none"/>
          <w:u w:val="single"/>
        </w:rPr>
        <w:t xml:space="preserve">      </w:t>
      </w:r>
      <w:r>
        <w:rPr>
          <w:rFonts w:hint="eastAsia" w:eastAsia="宋体"/>
          <w:bCs/>
          <w:color w:val="auto"/>
          <w:highlight w:val="none"/>
        </w:rPr>
        <w:t>日签署。</w:t>
      </w:r>
    </w:p>
    <w:p w14:paraId="20BE42DA">
      <w:pPr>
        <w:pStyle w:val="5"/>
        <w:spacing w:before="156" w:beforeLines="50" w:beforeAutospacing="0" w:after="156" w:afterLines="50" w:afterAutospacing="0" w:line="400" w:lineRule="exact"/>
        <w:jc w:val="center"/>
        <w:rPr>
          <w:rFonts w:hint="eastAsia" w:ascii="宋体" w:hAnsi="宋体" w:eastAsia="宋体" w:cs="宋体"/>
          <w:b/>
          <w:color w:val="auto"/>
          <w:szCs w:val="24"/>
          <w:highlight w:val="none"/>
        </w:rPr>
      </w:pPr>
    </w:p>
    <w:p w14:paraId="3E177A04">
      <w:pPr>
        <w:pStyle w:val="5"/>
        <w:spacing w:before="156" w:beforeLines="50" w:beforeAutospacing="0" w:after="156" w:afterLines="50" w:afterAutospacing="0" w:line="400" w:lineRule="exact"/>
        <w:rPr>
          <w:rFonts w:hint="eastAsia" w:ascii="宋体" w:hAnsi="宋体" w:eastAsia="宋体" w:cs="宋体"/>
          <w:b/>
          <w:color w:val="auto"/>
          <w:szCs w:val="24"/>
          <w:highlight w:val="none"/>
        </w:rPr>
      </w:pPr>
      <w:r>
        <w:rPr>
          <w:rFonts w:hint="eastAsia" w:ascii="宋体" w:hAnsi="宋体" w:eastAsia="宋体" w:cs="宋体"/>
          <w:b/>
          <w:color w:val="auto"/>
          <w:szCs w:val="24"/>
          <w:highlight w:val="none"/>
        </w:rPr>
        <w:t>甲方：Cloud Boat INC</w:t>
      </w:r>
    </w:p>
    <w:p w14:paraId="25B0B69C">
      <w:pPr>
        <w:pStyle w:val="5"/>
        <w:spacing w:before="156" w:beforeLines="50" w:beforeAutospacing="0" w:after="156" w:afterLines="50" w:afterAutospacing="0"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住所地：深圳市龙岗区坂田街道南坑社区雅宝路1号星河WORLD F栋大厦2506B</w:t>
      </w:r>
    </w:p>
    <w:p w14:paraId="075A3945">
      <w:pPr>
        <w:pStyle w:val="5"/>
        <w:spacing w:before="156" w:beforeLines="50" w:beforeAutospacing="0" w:after="156" w:afterLines="50" w:afterAutospacing="0"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联系人：刘文平</w:t>
      </w:r>
    </w:p>
    <w:p w14:paraId="2B53C131">
      <w:pPr>
        <w:pStyle w:val="5"/>
        <w:spacing w:before="156" w:beforeLines="50" w:beforeAutospacing="0" w:after="156" w:afterLines="50" w:afterAutospacing="0"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 xml:space="preserve">联系电话： </w:t>
      </w:r>
    </w:p>
    <w:p w14:paraId="47274653">
      <w:pPr>
        <w:pStyle w:val="5"/>
        <w:spacing w:before="156" w:beforeLines="50" w:beforeAutospacing="0" w:after="156" w:afterLines="50" w:afterAutospacing="0"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电子邮箱：</w:t>
      </w:r>
    </w:p>
    <w:p w14:paraId="48C1A99B">
      <w:pPr>
        <w:pStyle w:val="5"/>
        <w:spacing w:before="156" w:beforeLines="50" w:beforeAutospacing="0" w:after="156" w:afterLines="50" w:afterAutospacing="0" w:line="400" w:lineRule="exact"/>
        <w:rPr>
          <w:rFonts w:hint="eastAsia" w:ascii="宋体" w:hAnsi="宋体" w:eastAsia="宋体" w:cs="宋体"/>
          <w:color w:val="auto"/>
          <w:szCs w:val="24"/>
          <w:highlight w:val="none"/>
        </w:rPr>
      </w:pPr>
    </w:p>
    <w:p w14:paraId="489475C7">
      <w:pPr>
        <w:pStyle w:val="5"/>
        <w:spacing w:before="156" w:beforeLines="50" w:beforeAutospacing="0" w:after="156" w:afterLines="50" w:afterAutospacing="0" w:line="400" w:lineRule="exact"/>
        <w:rPr>
          <w:rFonts w:hint="eastAsia" w:ascii="宋体" w:hAnsi="宋体" w:eastAsia="宋体" w:cs="宋体"/>
          <w:b/>
          <w:color w:val="auto"/>
          <w:szCs w:val="24"/>
          <w:highlight w:val="none"/>
        </w:rPr>
      </w:pPr>
      <w:r>
        <w:rPr>
          <w:rFonts w:hint="eastAsia" w:ascii="宋体" w:hAnsi="宋体" w:eastAsia="宋体" w:cs="宋体"/>
          <w:b/>
          <w:color w:val="auto"/>
          <w:szCs w:val="24"/>
          <w:highlight w:val="none"/>
        </w:rPr>
        <w:t>乙方：</w:t>
      </w:r>
    </w:p>
    <w:p w14:paraId="02771E4D">
      <w:pPr>
        <w:pStyle w:val="5"/>
        <w:spacing w:before="156" w:beforeLines="50" w:beforeAutospacing="0" w:after="156" w:afterLines="50" w:afterAutospacing="0"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住所地：</w:t>
      </w:r>
    </w:p>
    <w:p w14:paraId="2ED21CA2">
      <w:pPr>
        <w:pStyle w:val="5"/>
        <w:spacing w:before="156" w:beforeLines="50" w:beforeAutospacing="0" w:after="156" w:afterLines="50" w:afterAutospacing="0"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联系人：</w:t>
      </w:r>
    </w:p>
    <w:p w14:paraId="4DA13038">
      <w:pPr>
        <w:pStyle w:val="5"/>
        <w:spacing w:before="156" w:beforeLines="50" w:beforeAutospacing="0" w:after="156" w:afterLines="50" w:afterAutospacing="0" w:line="400" w:lineRule="exact"/>
        <w:rPr>
          <w:rFonts w:hint="eastAsia" w:ascii="宋体" w:hAnsi="宋体" w:eastAsia="宋体" w:cs="宋体"/>
          <w:color w:val="auto"/>
          <w:szCs w:val="24"/>
          <w:highlight w:val="none"/>
        </w:rPr>
      </w:pPr>
      <w:r>
        <w:rPr>
          <w:rFonts w:hint="eastAsia" w:ascii="宋体" w:hAnsi="宋体" w:eastAsia="宋体" w:cs="宋体"/>
          <w:color w:val="auto"/>
          <w:szCs w:val="24"/>
          <w:highlight w:val="none"/>
        </w:rPr>
        <w:t>联系电话：</w:t>
      </w:r>
    </w:p>
    <w:p w14:paraId="3BC3BC1F">
      <w:pPr>
        <w:spacing w:line="400" w:lineRule="exac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电子邮箱：</w:t>
      </w:r>
    </w:p>
    <w:p w14:paraId="5F14BAB1">
      <w:pPr>
        <w:spacing w:line="400" w:lineRule="exact"/>
        <w:rPr>
          <w:rFonts w:hint="eastAsia" w:ascii="宋体" w:hAnsi="宋体" w:eastAsia="宋体" w:cs="宋体"/>
          <w:color w:val="auto"/>
          <w:sz w:val="24"/>
          <w:szCs w:val="24"/>
          <w:highlight w:val="none"/>
        </w:rPr>
      </w:pPr>
    </w:p>
    <w:p w14:paraId="394AF271">
      <w:pPr>
        <w:spacing w:line="400" w:lineRule="exact"/>
        <w:rPr>
          <w:rFonts w:hint="eastAsia" w:ascii="宋体" w:hAnsi="宋体" w:eastAsia="宋体" w:cs="宋体"/>
          <w:color w:val="auto"/>
          <w:sz w:val="24"/>
          <w:szCs w:val="24"/>
          <w:highlight w:val="none"/>
        </w:rPr>
      </w:pPr>
    </w:p>
    <w:p w14:paraId="0B43A03C">
      <w:pPr>
        <w:spacing w:line="400" w:lineRule="exact"/>
        <w:rPr>
          <w:rFonts w:hint="eastAsia" w:ascii="宋体" w:hAnsi="宋体" w:eastAsia="宋体" w:cs="宋体"/>
          <w:color w:val="auto"/>
          <w:sz w:val="24"/>
          <w:szCs w:val="24"/>
          <w:highlight w:val="none"/>
        </w:rPr>
      </w:pPr>
      <w:r>
        <w:rPr>
          <w:rFonts w:ascii="宋体" w:hAnsi="宋体" w:eastAsia="宋体" w:cs="宋体"/>
          <w:color w:val="auto"/>
          <w:sz w:val="24"/>
          <w:szCs w:val="24"/>
          <w:highlight w:val="none"/>
        </w:rPr>
        <w:t>甲乙双方经友好协商一致，就亚马逊平台美国站合作销售产品事宜，达成以下协议，共同遵照执行</w:t>
      </w:r>
      <w:r>
        <w:rPr>
          <w:rFonts w:hint="eastAsia" w:ascii="宋体" w:hAnsi="宋体" w:eastAsia="宋体" w:cs="宋体"/>
          <w:color w:val="auto"/>
          <w:sz w:val="24"/>
          <w:szCs w:val="24"/>
          <w:highlight w:val="none"/>
        </w:rPr>
        <w:t>。</w:t>
      </w:r>
    </w:p>
    <w:p w14:paraId="3C66E6B4">
      <w:pPr>
        <w:spacing w:line="400" w:lineRule="exact"/>
        <w:rPr>
          <w:rFonts w:hint="eastAsia" w:ascii="宋体" w:hAnsi="宋体" w:eastAsia="宋体" w:cs="宋体"/>
          <w:color w:val="auto"/>
          <w:sz w:val="24"/>
          <w:szCs w:val="24"/>
          <w:highlight w:val="none"/>
        </w:rPr>
      </w:pPr>
    </w:p>
    <w:p w14:paraId="52AD571D">
      <w:pPr>
        <w:numPr>
          <w:ilvl w:val="0"/>
          <w:numId w:val="1"/>
        </w:numPr>
        <w:spacing w:line="400" w:lineRule="exac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rPr>
        <w:t>合作方式</w:t>
      </w:r>
    </w:p>
    <w:p w14:paraId="5EF3D790">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为便于乙方更好地查询产品各项数据，甲方将提供ERP系统使用权。</w:t>
      </w:r>
    </w:p>
    <w:p w14:paraId="4BA19BF5">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经甲乙双方商定，乙方负责向甲方提供销售货品（销售货品需要满足甲方的入驻要求，入驻要求以销售人员与乙方商定的为准）。乙方提供货品建议零售价（本协议未特别说明时，均为不含税价），甲方依据建议零售价格，确认货品的采购价</w:t>
      </w:r>
      <w:r>
        <w:rPr>
          <w:rStyle w:val="10"/>
          <w:rFonts w:hint="eastAsia" w:ascii="宋体" w:hAnsi="宋体" w:eastAsia="宋体" w:cs="宋体"/>
          <w:color w:val="auto"/>
          <w:sz w:val="24"/>
          <w:szCs w:val="24"/>
          <w:highlight w:val="none"/>
          <w:lang w:eastAsia="zh-CN"/>
        </w:rPr>
        <w:t>，最终的平台采购价以乙方在甲方</w:t>
      </w:r>
      <w:r>
        <w:rPr>
          <w:rStyle w:val="10"/>
          <w:rFonts w:hint="eastAsia" w:ascii="宋体" w:hAnsi="宋体" w:eastAsia="宋体" w:cs="宋体"/>
          <w:color w:val="auto"/>
          <w:sz w:val="24"/>
          <w:szCs w:val="24"/>
          <w:highlight w:val="none"/>
          <w:lang w:val="en-US" w:eastAsia="zh-CN"/>
        </w:rPr>
        <w:t>ERP</w:t>
      </w:r>
      <w:r>
        <w:rPr>
          <w:rStyle w:val="10"/>
          <w:rFonts w:hint="eastAsia" w:ascii="宋体" w:hAnsi="宋体" w:eastAsia="宋体" w:cs="宋体"/>
          <w:color w:val="auto"/>
          <w:sz w:val="24"/>
          <w:szCs w:val="24"/>
          <w:highlight w:val="none"/>
          <w:lang w:eastAsia="zh-CN"/>
        </w:rPr>
        <w:t>系统内最终确认的报价为准；乙方完成确认后，视为乙方已认可对应价格及其适用条件，双方均应按照该价格执行结算。</w:t>
      </w:r>
    </w:p>
    <w:p w14:paraId="11E8EE62">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甲方提供海外仓储等服务并收取相应服务费用，乙方可视自身情况选择使用并为此支付相应费用。</w:t>
      </w:r>
    </w:p>
    <w:p w14:paraId="300DDA0D">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需负责将货品运送至乙方合作的第三方海外仓库或甲方指定的海外仓库完成货品上架。乙方需负责品牌运营、市场推广以及定价等全面的货品营销工作。甲方提供系统给乙方操作，以便乙方高效地管理营销流程。</w:t>
      </w:r>
    </w:p>
    <w:p w14:paraId="1E730442">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乙方同意在本协议约定的范畴内，不再许可任何第三方在本协议约定范围内（即亚马逊美国站独家VC）销售相同ASIN产品。</w:t>
      </w:r>
    </w:p>
    <w:p w14:paraId="3D772228">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ascii="宋体" w:hAnsi="宋体" w:eastAsia="宋体" w:cs="宋体"/>
          <w:color w:val="auto"/>
          <w:sz w:val="24"/>
          <w:szCs w:val="24"/>
          <w:highlight w:val="none"/>
        </w:rPr>
        <w:t>乙方承诺，不得对入驻</w:t>
      </w:r>
      <w:r>
        <w:rPr>
          <w:rFonts w:hint="eastAsia" w:ascii="宋体" w:hAnsi="宋体" w:eastAsia="宋体" w:cs="宋体"/>
          <w:color w:val="auto"/>
          <w:sz w:val="24"/>
          <w:szCs w:val="24"/>
          <w:highlight w:val="none"/>
        </w:rPr>
        <w:t>在</w:t>
      </w:r>
      <w:r>
        <w:rPr>
          <w:rFonts w:ascii="宋体" w:hAnsi="宋体" w:eastAsia="宋体" w:cs="宋体"/>
          <w:color w:val="auto"/>
          <w:sz w:val="24"/>
          <w:szCs w:val="24"/>
          <w:highlight w:val="none"/>
        </w:rPr>
        <w:t>甲方亚马逊VC平台上的商品发起任何形式的投诉、赶VC跟卖、虚假举报或任何可能被亚马逊平台视为甲方违规销售的操作（包括但不限于利用“Project Zero”、品牌举报工具等，对甲方的销售行为发起投诉、举报或其他可能导致甲方账户受限的措施）。因乙方实施上述行为导致甲方VC账号或</w:t>
      </w:r>
      <w:r>
        <w:rPr>
          <w:rFonts w:hint="eastAsia" w:ascii="宋体" w:hAnsi="宋体" w:eastAsia="宋体" w:cs="宋体"/>
          <w:color w:val="auto"/>
          <w:sz w:val="24"/>
          <w:szCs w:val="24"/>
          <w:highlight w:val="none"/>
        </w:rPr>
        <w:t>上架商品</w:t>
      </w:r>
      <w:r>
        <w:rPr>
          <w:rFonts w:ascii="宋体" w:hAnsi="宋体" w:eastAsia="宋体" w:cs="宋体"/>
          <w:color w:val="auto"/>
          <w:sz w:val="24"/>
          <w:szCs w:val="24"/>
          <w:highlight w:val="none"/>
        </w:rPr>
        <w:t>受到亚马逊处罚、暂停或封禁等损失的，乙方应承担全部赔偿责任。</w:t>
      </w:r>
    </w:p>
    <w:p w14:paraId="1E662BA1">
      <w:pPr>
        <w:spacing w:line="400" w:lineRule="exact"/>
        <w:rPr>
          <w:rFonts w:hint="eastAsia" w:ascii="宋体" w:hAnsi="宋体" w:eastAsia="宋体" w:cs="宋体"/>
          <w:color w:val="auto"/>
          <w:sz w:val="24"/>
          <w:szCs w:val="24"/>
          <w:highlight w:val="none"/>
        </w:rPr>
      </w:pPr>
    </w:p>
    <w:p w14:paraId="50A483D2">
      <w:pPr>
        <w:numPr>
          <w:ilvl w:val="0"/>
          <w:numId w:val="1"/>
        </w:numPr>
        <w:spacing w:line="400" w:lineRule="exact"/>
        <w:ind w:left="0" w:leftChars="0" w:firstLine="0" w:firstLineChars="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合作期限</w:t>
      </w:r>
    </w:p>
    <w:p w14:paraId="5262024E">
      <w:pPr>
        <w:spacing w:line="400" w:lineRule="exact"/>
        <w:ind w:firstLine="480" w:firstLineChars="200"/>
        <w:rPr>
          <w:rFonts w:hint="eastAsia" w:ascii="宋体" w:hAnsi="宋体" w:eastAsia="宋体" w:cs="宋体"/>
          <w:color w:val="auto"/>
          <w:sz w:val="24"/>
          <w:szCs w:val="24"/>
          <w:highlight w:val="none"/>
        </w:rPr>
      </w:pPr>
      <w:r>
        <w:rPr>
          <w:rFonts w:ascii="宋体" w:hAnsi="宋体" w:eastAsia="宋体" w:cs="宋体"/>
          <w:color w:val="auto"/>
          <w:sz w:val="24"/>
          <w:szCs w:val="24"/>
          <w:highlight w:val="none"/>
        </w:rPr>
        <w:t>本协议有效期为____年，即____年____月____日至____年____月____日，协议有效期届满需续期的，由甲、乙双方提前3个月另行签订书面补充协议以确认续期安排。</w:t>
      </w:r>
    </w:p>
    <w:p w14:paraId="14FF3D36">
      <w:pPr>
        <w:spacing w:line="400" w:lineRule="exact"/>
        <w:rPr>
          <w:rFonts w:hint="eastAsia" w:ascii="宋体" w:hAnsi="宋体" w:eastAsia="宋体" w:cs="宋体"/>
          <w:color w:val="auto"/>
          <w:sz w:val="24"/>
          <w:szCs w:val="24"/>
          <w:highlight w:val="none"/>
        </w:rPr>
      </w:pPr>
    </w:p>
    <w:p w14:paraId="1EDBF00D">
      <w:pPr>
        <w:numPr>
          <w:ilvl w:val="0"/>
          <w:numId w:val="1"/>
        </w:numPr>
        <w:spacing w:line="400" w:lineRule="exact"/>
        <w:ind w:left="0" w:leftChars="0" w:firstLine="0" w:firstLineChars="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结算方式</w:t>
      </w:r>
    </w:p>
    <w:p w14:paraId="7694D55F">
      <w:pPr>
        <w:numPr>
          <w:ilvl w:val="1"/>
          <w:numId w:val="1"/>
        </w:numPr>
        <w:spacing w:line="400" w:lineRule="exact"/>
        <w:ind w:left="840" w:leftChars="0" w:hanging="420" w:firstLineChars="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甲方应付货款结算方式：</w:t>
      </w:r>
    </w:p>
    <w:p w14:paraId="46CA959F">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PO订单结算：以商品送达至亚马逊VC仓库的时间（以ERP平台的物流签收时间为准），结算首期款；按照实际销售数量结算尾款。</w:t>
      </w:r>
    </w:p>
    <w:p w14:paraId="64DAD531">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DF订单结算：以终端顾客收到商品的时间（以ERP平台的物流签收时间为准），结算首期款；按照实际销售数量结算尾款。</w:t>
      </w:r>
    </w:p>
    <w:p w14:paraId="3A31B03D">
      <w:pPr>
        <w:numPr>
          <w:ilvl w:val="1"/>
          <w:numId w:val="1"/>
        </w:numPr>
        <w:spacing w:line="400" w:lineRule="exact"/>
        <w:ind w:left="840" w:leftChars="0" w:hanging="420" w:firstLineChars="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结算周期：</w:t>
      </w:r>
    </w:p>
    <w:p w14:paraId="1F42DC2B">
      <w:pPr>
        <w:numPr>
          <w:ilvl w:val="254"/>
          <w:numId w:val="0"/>
        </w:numPr>
        <w:spacing w:line="400" w:lineRule="exact"/>
        <w:ind w:left="42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甲方按□ T+30日 □ T+60日 □ T+90日向乙方结算货款，双方于每月□10、25日/□10日出具账单并在5个工作日内完成对账确认。</w:t>
      </w:r>
    </w:p>
    <w:p w14:paraId="63052673">
      <w:pPr>
        <w:numPr>
          <w:ilvl w:val="254"/>
          <w:numId w:val="0"/>
        </w:numPr>
        <w:spacing w:line="400" w:lineRule="exact"/>
        <w:ind w:left="420" w:firstLine="480" w:firstLineChars="200"/>
        <w:rPr>
          <w:rFonts w:hint="eastAsia" w:ascii="宋体" w:hAnsi="宋体" w:eastAsia="宋体" w:cs="宋体"/>
          <w:b/>
          <w:bCs/>
          <w:color w:val="auto"/>
          <w:sz w:val="24"/>
          <w:szCs w:val="24"/>
          <w:highlight w:val="none"/>
        </w:rPr>
      </w:pPr>
      <w:r>
        <w:rPr>
          <w:rFonts w:hint="eastAsia" w:ascii="宋体" w:hAnsi="宋体" w:eastAsia="宋体" w:cs="宋体"/>
          <w:color w:val="auto"/>
          <w:sz w:val="24"/>
          <w:szCs w:val="24"/>
          <w:highlight w:val="none"/>
        </w:rPr>
        <w:t>货款分首款和尾款，首款结算计算时间、结算金额比例如下：</w:t>
      </w:r>
    </w:p>
    <w:p w14:paraId="57A0F8E5">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首款：PO订单货品到达亚马逊仓库当天、DF订单货品被消费者签收当天（具体以ERP平台显示的送达日期为准），进行首款结算，首款计算方式：订单数量×采购价×70%。</w:t>
      </w:r>
    </w:p>
    <w:p w14:paraId="55795157">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尾款：根据亚马逊VC平台销售报表数据（商品销量、销售额、库存数据等）统计销售情况，按结算周期内实际的商品销量（不含退货数量）结算尾款，尾款计算方式：实际销售数量×采购价×30%。</w:t>
      </w:r>
    </w:p>
    <w:p w14:paraId="2A3262E1">
      <w:pPr>
        <w:numPr>
          <w:ilvl w:val="255"/>
          <w:numId w:val="0"/>
        </w:numPr>
        <w:spacing w:line="400" w:lineRule="exact"/>
        <w:ind w:left="84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注：结算时间≠出账单时间≠付款时间。结算时间指的是“T+30”等结算周期中T开始的时间，出账单时间指的是甲方下发月度账单的时间（该时间因结算周期不同而不同），付款时间指的是甲方向乙方支付货款的时间（通常为每周四、遇节假日顺延至节后复工的第一个工作日）。</w:t>
      </w:r>
    </w:p>
    <w:p w14:paraId="6A081745">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rPr>
        <w:t>乙方应付费用类别：</w:t>
      </w:r>
    </w:p>
    <w:p w14:paraId="5371A17C">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乙方应付功能服务费（高级描述功能等，若有）、平台服务费（若有）、推广费用（Coupon、BD、货款划拨的广告费用等，若有）、仓储服务费（以ERP系统对账单为准）等。</w:t>
      </w:r>
    </w:p>
    <w:p w14:paraId="494CEFB5">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平台服务费=（首期款+尾款）×n%平台服务费率【n对应平台服务费率为：T+30：2%；T+60：1%；T+90：0%】。</w:t>
      </w:r>
    </w:p>
    <w:p w14:paraId="2794CE8B">
      <w:pPr>
        <w:numPr>
          <w:ilvl w:val="1"/>
          <w:numId w:val="1"/>
        </w:numPr>
        <w:spacing w:line="400" w:lineRule="exact"/>
        <w:ind w:left="840" w:leftChars="0" w:hanging="420" w:firstLineChars="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支付方式：</w:t>
      </w:r>
    </w:p>
    <w:p w14:paraId="12C47188">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本协议项下计价和结算货币为</w:t>
      </w:r>
      <w:r>
        <w:rPr>
          <w:rFonts w:hint="eastAsia" w:ascii="宋体" w:hAnsi="宋体" w:eastAsia="宋体" w:cs="宋体"/>
          <w:color w:val="auto"/>
          <w:sz w:val="24"/>
          <w:szCs w:val="24"/>
          <w:highlight w:val="none"/>
          <w:u w:val="single"/>
        </w:rPr>
        <w:t>美元</w:t>
      </w:r>
      <w:r>
        <w:rPr>
          <w:rFonts w:hint="eastAsia" w:ascii="宋体" w:hAnsi="宋体" w:eastAsia="宋体" w:cs="宋体"/>
          <w:color w:val="auto"/>
          <w:sz w:val="24"/>
          <w:szCs w:val="24"/>
          <w:highlight w:val="none"/>
        </w:rPr>
        <w:t>，付款方式为</w:t>
      </w:r>
      <w:r>
        <w:rPr>
          <w:rFonts w:hint="eastAsia" w:ascii="宋体" w:hAnsi="宋体" w:eastAsia="宋体" w:cs="宋体"/>
          <w:color w:val="auto"/>
          <w:sz w:val="24"/>
          <w:szCs w:val="24"/>
          <w:highlight w:val="none"/>
          <w:u w:val="single"/>
        </w:rPr>
        <w:t>电汇</w:t>
      </w:r>
      <w:r>
        <w:rPr>
          <w:rFonts w:hint="eastAsia" w:ascii="宋体" w:hAnsi="宋体" w:eastAsia="宋体" w:cs="宋体"/>
          <w:color w:val="auto"/>
          <w:sz w:val="24"/>
          <w:szCs w:val="24"/>
          <w:highlight w:val="none"/>
        </w:rPr>
        <w:t>。甲乙双方在约定对账日对货款金额及各项服务费进行结算。甲方向乙方支付应付（剩余）款项时，有权提前扣除各项服务费。</w:t>
      </w:r>
    </w:p>
    <w:p w14:paraId="15442961">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甲乙双方于每月□10、25日/□10日对上月货款及各项服务费完成结算和下发账单。</w:t>
      </w:r>
    </w:p>
    <w:p w14:paraId="72F41FD7">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需要在甲方对账单出具后5日内完成账单核对并向甲方开具回执单，甲方在收到回执单后在计划付款日【以ERP系统为准】向乙方付款；若遇法定节假日，则计划付款日顺延至节假日后第一个工作日。若乙方对账单内款项和金额有异议，可在ERP系统提交账单申诉，甲方接收到申诉请求后将于</w:t>
      </w:r>
      <w:r>
        <w:rPr>
          <w:rFonts w:hint="eastAsia" w:ascii="宋体" w:hAnsi="宋体" w:eastAsia="宋体" w:cs="宋体"/>
          <w:color w:val="auto"/>
          <w:sz w:val="24"/>
          <w:szCs w:val="24"/>
          <w:highlight w:val="none"/>
          <w:lang w:val="en-US" w:eastAsia="zh-CN"/>
        </w:rPr>
        <w:t>7个工作日</w:t>
      </w:r>
      <w:r>
        <w:rPr>
          <w:rFonts w:hint="eastAsia" w:ascii="宋体" w:hAnsi="宋体" w:eastAsia="宋体" w:cs="宋体"/>
          <w:color w:val="auto"/>
          <w:sz w:val="24"/>
          <w:szCs w:val="24"/>
          <w:highlight w:val="none"/>
        </w:rPr>
        <w:t>内完成申诉处理并重新下发账单供乙方核对。</w:t>
      </w:r>
    </w:p>
    <w:p w14:paraId="1A765E63">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甲方通常用PingPong或者空中云汇进行支付,需乙方自行承担转账手续费用。</w:t>
      </w:r>
    </w:p>
    <w:p w14:paraId="4A0FC95E">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乙方指定收款账户信息如下：</w:t>
      </w:r>
    </w:p>
    <w:p w14:paraId="5AACE6F9">
      <w:pPr>
        <w:spacing w:line="400" w:lineRule="exact"/>
        <w:ind w:left="84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开户行：</w:t>
      </w:r>
    </w:p>
    <w:p w14:paraId="3625D7C4">
      <w:pPr>
        <w:spacing w:line="400" w:lineRule="exact"/>
        <w:ind w:left="84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账号：</w:t>
      </w:r>
    </w:p>
    <w:p w14:paraId="64D356F6">
      <w:pPr>
        <w:spacing w:line="400" w:lineRule="exact"/>
        <w:ind w:left="84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账户名称：</w:t>
      </w:r>
    </w:p>
    <w:p w14:paraId="1ABC16A0">
      <w:pPr>
        <w:spacing w:line="400" w:lineRule="exact"/>
        <w:ind w:left="84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汇款路线（Routing Number）：</w:t>
      </w:r>
    </w:p>
    <w:p w14:paraId="3CBCCA3F">
      <w:pPr>
        <w:spacing w:line="400" w:lineRule="exact"/>
        <w:ind w:left="84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银行国际代码（Swift Code）：</w:t>
      </w:r>
    </w:p>
    <w:p w14:paraId="31A7AFB9">
      <w:pPr>
        <w:spacing w:line="400" w:lineRule="exact"/>
        <w:ind w:left="84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银行代码（Bank Code）：</w:t>
      </w:r>
      <w:r>
        <w:rPr>
          <w:rFonts w:ascii="宋体" w:hAnsi="宋体" w:eastAsia="宋体" w:cs="宋体"/>
          <w:color w:val="auto"/>
          <w:sz w:val="24"/>
          <w:szCs w:val="24"/>
          <w:highlight w:val="none"/>
        </w:rPr>
        <w:t>‌</w:t>
      </w:r>
    </w:p>
    <w:p w14:paraId="090D2813">
      <w:pPr>
        <w:spacing w:line="400" w:lineRule="exact"/>
        <w:ind w:left="84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银行地址（Bank Address）：</w:t>
      </w:r>
    </w:p>
    <w:p w14:paraId="58C7088A">
      <w:pPr>
        <w:spacing w:line="400" w:lineRule="exact"/>
        <w:ind w:left="840"/>
        <w:rPr>
          <w:rFonts w:hint="eastAsia" w:ascii="宋体" w:hAnsi="宋体" w:eastAsia="宋体" w:cs="宋体"/>
          <w:b/>
          <w:bCs/>
          <w:color w:val="auto"/>
          <w:sz w:val="24"/>
          <w:szCs w:val="24"/>
          <w:highlight w:val="none"/>
        </w:rPr>
      </w:pPr>
      <w:r>
        <w:rPr>
          <w:rFonts w:hint="eastAsia" w:ascii="宋体" w:hAnsi="宋体" w:eastAsia="宋体" w:cs="宋体"/>
          <w:color w:val="auto"/>
          <w:sz w:val="24"/>
          <w:szCs w:val="24"/>
          <w:highlight w:val="none"/>
        </w:rPr>
        <w:t>公司地址（英文）：</w:t>
      </w:r>
    </w:p>
    <w:p w14:paraId="669F7357">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保证上述账户真实有效，如乙方需更换其收款账户信息的，则应于甲方付款前至少10个工作日书面通知甲方变更后的账号信息；否则由此产生的不利后果由乙方承担，甲方向上述账户付款后即视为履行了付款义务。</w:t>
      </w:r>
    </w:p>
    <w:p w14:paraId="0E18CF50">
      <w:pPr>
        <w:spacing w:line="400" w:lineRule="exact"/>
        <w:rPr>
          <w:rFonts w:hint="eastAsia" w:ascii="宋体" w:hAnsi="宋体" w:eastAsia="宋体" w:cs="宋体"/>
          <w:color w:val="auto"/>
          <w:sz w:val="24"/>
          <w:szCs w:val="24"/>
          <w:highlight w:val="none"/>
        </w:rPr>
      </w:pPr>
    </w:p>
    <w:p w14:paraId="68D5E975">
      <w:pPr>
        <w:numPr>
          <w:ilvl w:val="0"/>
          <w:numId w:val="1"/>
        </w:numPr>
        <w:spacing w:line="400" w:lineRule="exac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rPr>
        <w:t>仓储物流方式</w:t>
      </w:r>
    </w:p>
    <w:p w14:paraId="716A0C96">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乙方产品从中国国内发往海外仓库暂存，再发往亚马逊仓库。</w:t>
      </w:r>
    </w:p>
    <w:p w14:paraId="0C71C397">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如选择甲方海外仓，应提前将货品运送至指定甲方海外仓，并承担入库、运输、清关、仓储、出库操作费、增值服务费等费用。为甲方VC渠道库存消耗的，由亚马逊承担乙方产品从甲方海外仓库运输至亚马逊仓库的运输费用。非甲方VC渠道库存消耗的，尾程运输由乙方自行承担。</w:t>
      </w:r>
    </w:p>
    <w:p w14:paraId="03693D51">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货品在甲方海外仓暂存期间，甲方保证货品安全，因甲方故意或重大过失，导致产品灭失、损坏，甲方按乙方货品实际成本价赔偿，乙方提供相关票据后，根据回款周期，甲方将在下一次回款中支付给乙方赔偿款。</w:t>
      </w:r>
    </w:p>
    <w:p w14:paraId="77620E82">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乙方如选择使用第三方合作海外仓，应提前将货品运送至乙方海外仓，承担入库、运输、仓储、出库操作费、增值服务费等费用。亚马逊承担乙方产品从乙方第三方海外仓库运输至亚马逊仓库的运输费用。</w:t>
      </w:r>
    </w:p>
    <w:p w14:paraId="07D39960">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货品暂存乙方第三方合作海外仓，乙方按甲方要求贴标，提交承运人并完成出货扫描。未按要求出货导致平台罚款的（以亚马逊Vendor后台金额为准），由乙方承担。如甲方因此垫付费用的，则甲方有权从下一次结算时，从应付货款中予以扣除。</w:t>
      </w:r>
    </w:p>
    <w:p w14:paraId="5BAFACFF">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ascii="宋体" w:hAnsi="宋体" w:eastAsia="宋体" w:cs="宋体"/>
          <w:color w:val="auto"/>
          <w:sz w:val="24"/>
          <w:szCs w:val="24"/>
          <w:highlight w:val="none"/>
        </w:rPr>
        <w:t>乙方应采取妥善安全措施包装并运送产品，于指定交货地点交货时，应由双方后续指定负责人共同核对产品相关信息，甲方发现有不一致现象</w:t>
      </w:r>
      <w:r>
        <w:rPr>
          <w:rFonts w:hint="eastAsia" w:ascii="宋体" w:hAnsi="宋体" w:eastAsia="宋体" w:cs="宋体"/>
          <w:color w:val="auto"/>
          <w:sz w:val="24"/>
          <w:szCs w:val="24"/>
          <w:highlight w:val="none"/>
          <w:lang w:eastAsia="zh-CN"/>
        </w:rPr>
        <w:t>及时</w:t>
      </w:r>
      <w:r>
        <w:rPr>
          <w:rFonts w:ascii="宋体" w:hAnsi="宋体" w:eastAsia="宋体" w:cs="宋体"/>
          <w:color w:val="auto"/>
          <w:sz w:val="24"/>
          <w:szCs w:val="24"/>
          <w:highlight w:val="none"/>
        </w:rPr>
        <w:t>报乙方处理。</w:t>
      </w:r>
    </w:p>
    <w:p w14:paraId="7D8CAA85">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ascii="宋体" w:hAnsi="宋体" w:eastAsia="宋体" w:cs="宋体"/>
          <w:color w:val="auto"/>
          <w:sz w:val="24"/>
          <w:szCs w:val="24"/>
          <w:highlight w:val="none"/>
        </w:rPr>
        <w:t>乙方应配合甲方对货物合规性进行不定期查验，并根据需要提供包括但不限于以下相关证明材料</w:t>
      </w:r>
      <w:r>
        <w:rPr>
          <w:rFonts w:hint="eastAsia" w:ascii="宋体" w:hAnsi="宋体" w:eastAsia="宋体" w:cs="宋体"/>
          <w:color w:val="auto"/>
          <w:sz w:val="24"/>
          <w:szCs w:val="24"/>
          <w:highlight w:val="none"/>
        </w:rPr>
        <w:t>：</w:t>
      </w:r>
    </w:p>
    <w:p w14:paraId="1876A223">
      <w:pPr>
        <w:numPr>
          <w:ilvl w:val="0"/>
          <w:numId w:val="2"/>
        </w:numPr>
        <w:spacing w:line="400" w:lineRule="exact"/>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采购发票、报关清单；</w:t>
      </w:r>
    </w:p>
    <w:p w14:paraId="1A36C8E5">
      <w:pPr>
        <w:numPr>
          <w:ilvl w:val="0"/>
          <w:numId w:val="2"/>
        </w:numPr>
        <w:spacing w:line="400" w:lineRule="exact"/>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头程POD/BOL；</w:t>
      </w:r>
    </w:p>
    <w:p w14:paraId="42C5CB2A">
      <w:pPr>
        <w:numPr>
          <w:ilvl w:val="0"/>
          <w:numId w:val="2"/>
        </w:numPr>
        <w:spacing w:line="400" w:lineRule="exact"/>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海外仓系统库存情况截图；</w:t>
      </w:r>
    </w:p>
    <w:p w14:paraId="390FD928">
      <w:pPr>
        <w:numPr>
          <w:ilvl w:val="0"/>
          <w:numId w:val="2"/>
        </w:numPr>
        <w:spacing w:line="400" w:lineRule="exact"/>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货物开箱查验的图片或者视频等。</w:t>
      </w:r>
    </w:p>
    <w:p w14:paraId="300AB7A3">
      <w:pPr>
        <w:spacing w:line="400" w:lineRule="exact"/>
        <w:ind w:left="42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若查验过程中发现货物存在任何不合规行为（如货不对版、违规放置索评小卡片等），由此产生的一切损失及查验费由乙方承担。</w:t>
      </w:r>
    </w:p>
    <w:p w14:paraId="28C57A7C">
      <w:pPr>
        <w:spacing w:line="400" w:lineRule="exact"/>
        <w:rPr>
          <w:rFonts w:hint="eastAsia" w:ascii="宋体" w:hAnsi="宋体" w:eastAsia="宋体" w:cs="宋体"/>
          <w:color w:val="auto"/>
          <w:sz w:val="24"/>
          <w:szCs w:val="24"/>
          <w:highlight w:val="none"/>
        </w:rPr>
      </w:pPr>
    </w:p>
    <w:p w14:paraId="3AF8C23C">
      <w:pPr>
        <w:pStyle w:val="11"/>
        <w:numPr>
          <w:ilvl w:val="0"/>
          <w:numId w:val="1"/>
        </w:numPr>
        <w:spacing w:line="500" w:lineRule="atLeast"/>
        <w:ind w:left="0" w:leftChars="0" w:firstLine="0" w:firstLineChars="0"/>
        <w:outlineLvl w:val="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rPr>
        <w:t>双方权利与义务</w:t>
      </w:r>
    </w:p>
    <w:p w14:paraId="744053CE">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甲方应确保其基于本合作协议提供的授权不存在违反亚马逊平台规则或其他第三方权益的情形。 </w:t>
      </w:r>
    </w:p>
    <w:p w14:paraId="62DC0822">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乙方应确保自身合法合规使用甲方账号。若乙方在合作期限内因其自身原因导致甲方账号受到影响（包括降权重、处罚、封号等），乙方应赔偿由此导致的甲方损失。</w:t>
      </w:r>
    </w:p>
    <w:p w14:paraId="2E30FBC3">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甲方依据亚马逊后台最新数据每月更新详细销售报告，并根据市场状况向乙方提出调整供货建议，乙方</w:t>
      </w:r>
      <w:r>
        <w:rPr>
          <w:rFonts w:hint="eastAsia" w:ascii="宋体" w:hAnsi="宋体" w:eastAsia="宋体" w:cs="宋体"/>
          <w:color w:val="auto"/>
          <w:sz w:val="24"/>
          <w:szCs w:val="24"/>
          <w:highlight w:val="none"/>
          <w:lang w:val="en-US" w:eastAsia="zh-CN"/>
        </w:rPr>
        <w:t>应</w:t>
      </w:r>
      <w:r>
        <w:rPr>
          <w:rFonts w:hint="eastAsia" w:ascii="宋体" w:hAnsi="宋体" w:eastAsia="宋体" w:cs="宋体"/>
          <w:color w:val="auto"/>
          <w:sz w:val="24"/>
          <w:szCs w:val="24"/>
          <w:highlight w:val="none"/>
        </w:rPr>
        <w:t>积极配合。甲方授权乙方发布推广产品，包括接收和处理订单、产品上架、页面调整、售后客服、推广促销产品维护等操作。乙方在使用亚马逊AMS广告进行站外促销及品牌推广活动时，需严格遵守销售所在国家的广告法、反不正当竞争法等相关法律法规，以及亚马逊平台规则，确保广告内容真实合法，不虚假宣传或误导消费者。促销活动应遵循公平竞争原则，不损害其他商家或消费者利益，品牌推广活动符合平台要求，维护商家形象。</w:t>
      </w:r>
    </w:p>
    <w:p w14:paraId="28372189">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保证其产品质量符合相关要求，并承诺承担因产品质量问题所引起的任何损失或责任。乙方在装运前应对产品进行必要检测，并确保每个产品或每批产品规格符合要求，产品制造或标签均符合产地国、销售地国及其他相关国家和地区的法律规定和行业标准，产品包装材料须通过亚马逊SIOC强制认证。</w:t>
      </w:r>
    </w:p>
    <w:p w14:paraId="660E595D">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有责任向甲方提供详尽的货品信息及相关资料，包括合格证书、货品说明书、认证报告、检验检测报告、质量标准文件、验货报告、知识产权注册权利凭证复印件及必要的货品知识培训说明书、品牌相关资料（仅限授权及合作所需范围）。</w:t>
      </w:r>
    </w:p>
    <w:p w14:paraId="4F872165">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甲乙双方承诺不参与制造、传输虚假交易、支付、物流“三单”信息的行为，不提供便利</w:t>
      </w:r>
      <w:r>
        <w:rPr>
          <w:rFonts w:hint="eastAsia" w:ascii="宋体" w:hAnsi="宋体" w:eastAsia="宋体" w:cs="宋体"/>
          <w:color w:val="auto"/>
          <w:sz w:val="24"/>
          <w:szCs w:val="24"/>
          <w:highlight w:val="none"/>
          <w:lang w:val="en-US" w:eastAsia="zh-CN"/>
        </w:rPr>
        <w:t>或</w:t>
      </w:r>
      <w:r>
        <w:rPr>
          <w:rFonts w:hint="eastAsia" w:ascii="宋体" w:hAnsi="宋体" w:eastAsia="宋体" w:cs="宋体"/>
          <w:color w:val="auto"/>
          <w:sz w:val="24"/>
          <w:szCs w:val="24"/>
          <w:highlight w:val="none"/>
        </w:rPr>
        <w:t>支持二次销售等违反法律法规和互联网道德规范的活动，严格保守双方商业秘密，包括货品信息、专利技术、报价等敏感资料，不得向第三方泄露。</w:t>
      </w:r>
    </w:p>
    <w:p w14:paraId="0E190D04">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在经营过程中，如因产品利润不佳,亚马逊决定限制该产品的广告展示及推广活动且影响产品正常运营时，双方做如下调整：</w:t>
      </w:r>
    </w:p>
    <w:p w14:paraId="72150673">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甲方提供亚马逊对于产品利润要求信息给乙方，乙方根据甲方提供的信息，在ERP系统中发起产品调价流程。若双方就调价事宜达成一致,采购价格的降低将触发亚马逊的价格保护机制（Price Protection），则甲方会根据亚马逊实际收取的差额差价金额向乙方收取相应费用。</w:t>
      </w:r>
    </w:p>
    <w:p w14:paraId="2BA56C3B">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若双方就</w:t>
      </w:r>
      <w:r>
        <w:rPr>
          <w:rFonts w:hint="eastAsia" w:ascii="宋体" w:hAnsi="宋体" w:eastAsia="宋体" w:cs="宋体"/>
          <w:color w:val="auto"/>
          <w:sz w:val="24"/>
          <w:szCs w:val="24"/>
          <w:highlight w:val="none"/>
          <w:lang w:val="en-US" w:eastAsia="zh-CN"/>
        </w:rPr>
        <w:t>产品</w:t>
      </w:r>
      <w:r>
        <w:rPr>
          <w:rFonts w:hint="eastAsia" w:ascii="宋体" w:hAnsi="宋体" w:eastAsia="宋体" w:cs="宋体"/>
          <w:color w:val="auto"/>
          <w:sz w:val="24"/>
          <w:szCs w:val="24"/>
          <w:highlight w:val="none"/>
        </w:rPr>
        <w:t>调价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资金暂缓支</w:t>
      </w:r>
      <w:bookmarkStart w:id="0" w:name="_GoBack"/>
      <w:bookmarkEnd w:id="0"/>
      <w:r>
        <w:rPr>
          <w:rFonts w:hint="eastAsia" w:ascii="宋体" w:hAnsi="宋体" w:eastAsia="宋体" w:cs="宋体"/>
          <w:color w:val="auto"/>
          <w:sz w:val="24"/>
          <w:szCs w:val="24"/>
          <w:highlight w:val="none"/>
          <w:lang w:val="en-US" w:eastAsia="zh-CN"/>
        </w:rPr>
        <w:t>付、资金补偿</w:t>
      </w:r>
      <w:r>
        <w:rPr>
          <w:rFonts w:hint="eastAsia" w:ascii="宋体" w:hAnsi="宋体" w:eastAsia="宋体" w:cs="宋体"/>
          <w:color w:val="auto"/>
          <w:sz w:val="24"/>
          <w:szCs w:val="24"/>
          <w:highlight w:val="none"/>
        </w:rPr>
        <w:t>事宜无法达成一致，甲方可单方面终止合作。甲方将协助乙方处理VC仓库滞留库存。但是，乙方需保证产品在亚马逊前台VC offer链接处于可售状态,否则会触发亚马逊强制退货流程，由此产生的物流费用以及海外仓费用均由乙方自行承担。</w:t>
      </w:r>
    </w:p>
    <w:p w14:paraId="0435D00E">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双方均应对本协议履行过程中获知的对方保密信息（包括但不限于账号信息、品牌信息及运营数据等）承担持续保密责任，严格遵守原合作协议及本协议相关约定：</w:t>
      </w:r>
    </w:p>
    <w:p w14:paraId="1F7B5A8A">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乙方对甲方提供的VC账号关键信息（包括但不限于Vendor Central Account ID、Account Name）承担持续保密责任，无论本次合作是否存续、协议是否终止，乙方均不得向任何第三方泄露、披露、使用该等信息，保密义务直至该信息成为甲方主动公开信息止。</w:t>
      </w:r>
    </w:p>
    <w:p w14:paraId="5A4D357A">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对乙方的品牌信息（含USPTO备案相关资料）、品牌运营数据、经营数据等核心信息承担持续保密责任，未经乙方书面同意，不得向任何第三方提供、分享、出借该等信息，亦不得擅自用于与本次合作无关的任何用途。</w:t>
      </w:r>
    </w:p>
    <w:p w14:paraId="5F095EE3">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甲方应确保所提供的VC账号信息真实、有效、完整，若账号信息发生变更，应在3个工作日内书面通知乙方，配合乙方完成授权信息更新，避免因账号信息变更影响合作及授权效力。</w:t>
      </w:r>
    </w:p>
    <w:p w14:paraId="396EAD38">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知悉并认可，亚马逊平台具有较强的平台自治属性，其政策、审核及处罚机制存在不确定性。若亚马逊平台规则调整，甲方会及时在ERP系统和乙方工作对接渠道等及时传达相关政策与措施建议，乙方应积极理解并配合甲方建议的措施进行调整。</w:t>
      </w:r>
    </w:p>
    <w:p w14:paraId="6976D368">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甲乙双方应</w:t>
      </w:r>
      <w:r>
        <w:rPr>
          <w:rFonts w:hint="eastAsia" w:ascii="宋体" w:hAnsi="宋体" w:eastAsia="宋体" w:cs="宋体"/>
          <w:color w:val="auto"/>
          <w:sz w:val="24"/>
          <w:szCs w:val="24"/>
          <w:highlight w:val="none"/>
          <w:lang w:val="en-US" w:eastAsia="zh-CN"/>
        </w:rPr>
        <w:t>在合作期间</w:t>
      </w:r>
      <w:r>
        <w:rPr>
          <w:rFonts w:hint="eastAsia" w:ascii="宋体" w:hAnsi="宋体" w:eastAsia="宋体" w:cs="宋体"/>
          <w:color w:val="auto"/>
          <w:sz w:val="24"/>
          <w:szCs w:val="24"/>
          <w:highlight w:val="none"/>
        </w:rPr>
        <w:t>，就产品</w:t>
      </w:r>
      <w:r>
        <w:rPr>
          <w:rFonts w:hint="eastAsia" w:ascii="宋体" w:hAnsi="宋体" w:eastAsia="宋体" w:cs="宋体"/>
          <w:color w:val="auto"/>
          <w:sz w:val="24"/>
          <w:szCs w:val="24"/>
          <w:highlight w:val="none"/>
          <w:lang w:val="en-US" w:eastAsia="zh-CN"/>
        </w:rPr>
        <w:t>销售目标、</w:t>
      </w:r>
      <w:r>
        <w:rPr>
          <w:rFonts w:hint="eastAsia" w:ascii="宋体" w:hAnsi="宋体" w:eastAsia="宋体" w:cs="宋体"/>
          <w:color w:val="auto"/>
          <w:sz w:val="24"/>
          <w:szCs w:val="24"/>
          <w:highlight w:val="none"/>
        </w:rPr>
        <w:t>阶段性经营目标</w:t>
      </w:r>
      <w:r>
        <w:rPr>
          <w:rFonts w:hint="eastAsia" w:ascii="宋体" w:hAnsi="宋体" w:eastAsia="宋体" w:cs="宋体"/>
          <w:color w:val="auto"/>
          <w:sz w:val="24"/>
          <w:szCs w:val="24"/>
          <w:highlight w:val="none"/>
          <w:lang w:val="en-US" w:eastAsia="zh-CN"/>
        </w:rPr>
        <w:t>及</w:t>
      </w:r>
      <w:r>
        <w:rPr>
          <w:rFonts w:hint="eastAsia" w:ascii="宋体" w:hAnsi="宋体" w:eastAsia="宋体" w:cs="宋体"/>
          <w:color w:val="auto"/>
          <w:sz w:val="24"/>
          <w:szCs w:val="24"/>
          <w:highlight w:val="none"/>
        </w:rPr>
        <w:t>推广计划进行沟通确认。乙方应积极配合甲方，并根据双方确认的目标推进产品销售及优化运营工作。如乙方未达成双方约定的目标小类排名、目标销量或其他经营指标，且经双方沟通后仍未明显改善的，甲方有权对相关</w:t>
      </w:r>
      <w:r>
        <w:rPr>
          <w:rFonts w:hint="eastAsia" w:ascii="宋体" w:hAnsi="宋体" w:eastAsia="宋体" w:cs="宋体"/>
          <w:color w:val="auto"/>
          <w:sz w:val="24"/>
          <w:szCs w:val="24"/>
          <w:highlight w:val="none"/>
          <w:lang w:val="en-US" w:eastAsia="zh-CN"/>
        </w:rPr>
        <w:t>ASIN</w:t>
      </w:r>
      <w:r>
        <w:rPr>
          <w:rFonts w:hint="eastAsia" w:ascii="宋体" w:hAnsi="宋体" w:eastAsia="宋体" w:cs="宋体"/>
          <w:color w:val="auto"/>
          <w:sz w:val="24"/>
          <w:szCs w:val="24"/>
          <w:highlight w:val="none"/>
        </w:rPr>
        <w:t>或合作项目进行清退、暂停合作或终止后续资源投入。双方确认，甲方基于</w:t>
      </w:r>
      <w:r>
        <w:rPr>
          <w:rFonts w:hint="eastAsia" w:ascii="宋体" w:hAnsi="宋体" w:eastAsia="宋体" w:cs="宋体"/>
          <w:color w:val="auto"/>
          <w:sz w:val="24"/>
          <w:szCs w:val="24"/>
          <w:highlight w:val="none"/>
          <w:lang w:val="en-US" w:eastAsia="zh-CN"/>
        </w:rPr>
        <w:t>乙方</w:t>
      </w:r>
      <w:r>
        <w:rPr>
          <w:rFonts w:hint="eastAsia" w:ascii="宋体" w:hAnsi="宋体" w:eastAsia="宋体" w:cs="宋体"/>
          <w:color w:val="auto"/>
          <w:sz w:val="24"/>
          <w:szCs w:val="24"/>
          <w:highlight w:val="none"/>
        </w:rPr>
        <w:t>经营目标未达成而采取的清退或调整措施，不构成甲方违约。</w:t>
      </w:r>
    </w:p>
    <w:p w14:paraId="1D52194D">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甲方有权根据亚马逊平台规则及政策变化、出口地或销售地适用法律法规要求、监管政策变化</w:t>
      </w:r>
      <w:r>
        <w:rPr>
          <w:rFonts w:hint="eastAsia" w:ascii="宋体" w:hAnsi="宋体" w:eastAsia="宋体" w:cs="宋体"/>
          <w:color w:val="auto"/>
          <w:sz w:val="24"/>
          <w:szCs w:val="24"/>
          <w:highlight w:val="none"/>
          <w:lang w:val="en-US" w:eastAsia="zh-CN"/>
        </w:rPr>
        <w:t>或</w:t>
      </w:r>
      <w:r>
        <w:rPr>
          <w:rFonts w:hint="eastAsia" w:ascii="宋体" w:hAnsi="宋体" w:eastAsia="宋体" w:cs="宋体"/>
          <w:color w:val="auto"/>
          <w:sz w:val="24"/>
          <w:szCs w:val="24"/>
          <w:highlight w:val="none"/>
        </w:rPr>
        <w:t>合规要求</w:t>
      </w:r>
      <w:r>
        <w:rPr>
          <w:rFonts w:hint="eastAsia" w:ascii="宋体" w:hAnsi="宋体" w:eastAsia="宋体" w:cs="宋体"/>
          <w:color w:val="auto"/>
          <w:sz w:val="24"/>
          <w:szCs w:val="24"/>
          <w:highlight w:val="none"/>
          <w:lang w:val="en-US" w:eastAsia="zh-CN"/>
        </w:rPr>
        <w:t>等内容</w:t>
      </w:r>
      <w:r>
        <w:rPr>
          <w:rFonts w:hint="eastAsia" w:ascii="宋体" w:hAnsi="宋体" w:eastAsia="宋体" w:cs="宋体"/>
          <w:color w:val="auto"/>
          <w:sz w:val="24"/>
          <w:szCs w:val="24"/>
          <w:highlight w:val="none"/>
        </w:rPr>
        <w:t>，对服务平台规则、运营政策及相关管理制度进行合理调整。甲方应提前通过电子邮件、系统通知、平台公告或其他合理方式通知乙方。</w:t>
      </w:r>
    </w:p>
    <w:p w14:paraId="71A157D7">
      <w:pPr>
        <w:pStyle w:val="11"/>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知识产权</w:t>
      </w:r>
    </w:p>
    <w:p w14:paraId="55B3CE23">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乙方郑重承诺，乙方提供的所有货品品牌、商标、外观设计、技术、专利及所有宣传资料（涵盖图片、详细描述、视频等）在销售国均享有合法且有效的知识产权，确保不侵犯任何第三方的合法权益。</w:t>
      </w:r>
    </w:p>
    <w:p w14:paraId="6DF7F871">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乙方不得从事任何非法经营活动，包括但不限于销售未经法律许可的、假冒或仿冒的合作品牌货品、非法进口的货品、侵犯知识产权的货品以及任何其他形式的假冒伪劣产品。</w:t>
      </w:r>
    </w:p>
    <w:p w14:paraId="5D02FE2F">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一旦发现乙方存在上述任何违法行为，甲方保留即刻单方面终止本协议的权利，并有权采取进一步的法律措施，追究乙方的法律责任。对于因乙方侵犯任何一方（包括但不限于甲方）或第三方知识产权而引发的任何索赔、损害或损失，乙方需承担全部责任。这些损失可能包括但不限于甲方在亚马逊平台遭遇的账户冻结、货品下架、消费者全额退款请求等直接及间接经济损失。乙方应采取一切必要且合理的措施，以确保甲方免受此类损害，并全额赔偿甲方因此遭受的所有损失，包括但不限于库存冻结导致的后续退货等所有货值和退货费用。</w:t>
      </w:r>
    </w:p>
    <w:p w14:paraId="56DE4A15">
      <w:pPr>
        <w:pStyle w:val="11"/>
        <w:spacing w:line="500" w:lineRule="atLeast"/>
        <w:ind w:firstLine="0" w:firstLineChars="0"/>
        <w:outlineLvl w:val="0"/>
        <w:rPr>
          <w:rFonts w:hint="eastAsia" w:ascii="宋体" w:hAnsi="宋体" w:eastAsia="宋体" w:cs="宋体"/>
          <w:color w:val="auto"/>
          <w:sz w:val="24"/>
          <w:szCs w:val="24"/>
          <w:highlight w:val="none"/>
        </w:rPr>
      </w:pPr>
    </w:p>
    <w:p w14:paraId="28CCEEE2">
      <w:pPr>
        <w:pStyle w:val="11"/>
        <w:numPr>
          <w:ilvl w:val="0"/>
          <w:numId w:val="1"/>
        </w:numPr>
        <w:spacing w:line="500" w:lineRule="atLeast"/>
        <w:ind w:left="0" w:leftChars="0" w:firstLine="0" w:firstLineChars="0"/>
        <w:outlineLvl w:val="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lang w:val="en-US" w:eastAsia="zh-CN"/>
        </w:rPr>
        <w:t>亚马逊退货及处置机制</w:t>
      </w:r>
    </w:p>
    <w:p w14:paraId="48A0D9C9">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宋体" w:hAnsi="宋体" w:eastAsia="宋体" w:cs="宋体"/>
          <w:color w:val="auto"/>
          <w:sz w:val="24"/>
          <w:szCs w:val="24"/>
          <w:highlight w:val="none"/>
        </w:rPr>
      </w:pPr>
      <w:r>
        <w:rPr>
          <w:rFonts w:ascii="宋体" w:hAnsi="宋体" w:eastAsia="宋体" w:cs="宋体"/>
          <w:color w:val="auto"/>
          <w:sz w:val="24"/>
          <w:szCs w:val="24"/>
          <w:highlight w:val="none"/>
        </w:rPr>
        <w:t>退货及处置触发情形</w:t>
      </w:r>
    </w:p>
    <w:p w14:paraId="5132511B">
      <w:pPr>
        <w:numPr>
          <w:ilvl w:val="0"/>
          <w:numId w:val="0"/>
        </w:numPr>
        <w:spacing w:line="400" w:lineRule="exact"/>
        <w:ind w:left="420" w:left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在合作过程中，如商品被亚马逊平台判定为不可售库存、</w:t>
      </w:r>
      <w:r>
        <w:rPr>
          <w:rFonts w:hint="eastAsia" w:ascii="宋体" w:hAnsi="宋体" w:eastAsia="宋体" w:cs="宋体"/>
          <w:color w:val="auto"/>
          <w:sz w:val="24"/>
          <w:szCs w:val="24"/>
          <w:highlight w:val="none"/>
          <w:lang w:eastAsia="zh-CN"/>
        </w:rPr>
        <w:t>未损坏的滞销库存</w:t>
      </w:r>
      <w:r>
        <w:rPr>
          <w:rFonts w:hint="eastAsia" w:ascii="宋体" w:hAnsi="宋体" w:eastAsia="宋体" w:cs="宋体"/>
          <w:color w:val="auto"/>
          <w:sz w:val="24"/>
          <w:szCs w:val="24"/>
          <w:highlight w:val="none"/>
        </w:rPr>
        <w:t>的，包括但不限于以下情形：</w:t>
      </w:r>
    </w:p>
    <w:p w14:paraId="3166CA94">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不可售库存退货情形</w:t>
      </w:r>
    </w:p>
    <w:p w14:paraId="301C1828">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滞销商品：商品本身无损坏，但因市场需求不足导致动销较差或无销量</w:t>
      </w:r>
      <w:r>
        <w:rPr>
          <w:rFonts w:hint="eastAsia" w:ascii="宋体" w:hAnsi="宋体" w:eastAsia="宋体" w:cs="宋体"/>
          <w:color w:val="auto"/>
          <w:sz w:val="24"/>
          <w:szCs w:val="24"/>
          <w:highlight w:val="none"/>
          <w:lang w:eastAsia="zh-CN"/>
        </w:rPr>
        <w:t>。</w:t>
      </w:r>
    </w:p>
    <w:p w14:paraId="0A71C3B1">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买家损坏：商品被客户退回后，因存在物理损坏、磨损、使用痕迹、包装破损、已拆封、已开箱、已使用或试用等情形，无法作为新品继续销售</w:t>
      </w:r>
      <w:r>
        <w:rPr>
          <w:rFonts w:hint="eastAsia" w:ascii="宋体" w:hAnsi="宋体" w:eastAsia="宋体" w:cs="宋体"/>
          <w:color w:val="auto"/>
          <w:sz w:val="24"/>
          <w:szCs w:val="24"/>
          <w:highlight w:val="none"/>
          <w:lang w:eastAsia="zh-CN"/>
        </w:rPr>
        <w:t>。</w:t>
      </w:r>
    </w:p>
    <w:p w14:paraId="3E45B22D">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承运商损坏：商品在运输至亚马逊仓库过程中，或买家退货返回亚马逊仓库过程中发生损坏</w:t>
      </w:r>
      <w:r>
        <w:rPr>
          <w:rFonts w:hint="eastAsia" w:ascii="宋体" w:hAnsi="宋体" w:eastAsia="宋体" w:cs="宋体"/>
          <w:color w:val="auto"/>
          <w:sz w:val="24"/>
          <w:szCs w:val="24"/>
          <w:highlight w:val="none"/>
          <w:lang w:eastAsia="zh-CN"/>
        </w:rPr>
        <w:t>。</w:t>
      </w:r>
    </w:p>
    <w:p w14:paraId="0A6DB73E">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缺陷商品：买家以商品描述不符、存在瑕疵、质量问题、制造缺陷、功能异常、缺少配件、说明书或相关文件等原因申请退货</w:t>
      </w:r>
      <w:r>
        <w:rPr>
          <w:rFonts w:hint="eastAsia" w:ascii="宋体" w:hAnsi="宋体" w:eastAsia="宋体" w:cs="宋体"/>
          <w:color w:val="auto"/>
          <w:sz w:val="24"/>
          <w:szCs w:val="24"/>
          <w:highlight w:val="none"/>
          <w:lang w:eastAsia="zh-CN"/>
        </w:rPr>
        <w:t>。</w:t>
      </w:r>
    </w:p>
    <w:p w14:paraId="300A754B">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过期商品：商品超过有效期</w:t>
      </w:r>
      <w:r>
        <w:rPr>
          <w:rFonts w:hint="eastAsia" w:ascii="宋体" w:hAnsi="宋体" w:eastAsia="宋体" w:cs="宋体"/>
          <w:color w:val="auto"/>
          <w:sz w:val="24"/>
          <w:szCs w:val="24"/>
          <w:highlight w:val="none"/>
          <w:lang w:eastAsia="zh-CN"/>
        </w:rPr>
        <w:t>。</w:t>
      </w:r>
    </w:p>
    <w:p w14:paraId="10EDBDF6">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高退货率商品：商品退货率明显高于同类商品，且亚马逊前台页面显示高退货率标签</w:t>
      </w:r>
      <w:r>
        <w:rPr>
          <w:rFonts w:hint="eastAsia" w:ascii="宋体" w:hAnsi="宋体" w:eastAsia="宋体" w:cs="宋体"/>
          <w:color w:val="auto"/>
          <w:sz w:val="24"/>
          <w:szCs w:val="24"/>
          <w:highlight w:val="none"/>
          <w:lang w:eastAsia="zh-CN"/>
        </w:rPr>
        <w:t>。</w:t>
      </w:r>
    </w:p>
    <w:p w14:paraId="032A7785">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混合损坏商品：同时存在两种或以上退货或损坏情形</w:t>
      </w:r>
      <w:r>
        <w:rPr>
          <w:rFonts w:hint="eastAsia" w:ascii="宋体" w:hAnsi="宋体" w:eastAsia="宋体" w:cs="宋体"/>
          <w:color w:val="auto"/>
          <w:sz w:val="24"/>
          <w:szCs w:val="24"/>
          <w:highlight w:val="none"/>
          <w:lang w:eastAsia="zh-CN"/>
        </w:rPr>
        <w:t>。</w:t>
      </w:r>
    </w:p>
    <w:p w14:paraId="1F8F17B4">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仓库损坏：商品在亚马逊仓储中心因操作或存储原因产生损坏</w:t>
      </w:r>
      <w:r>
        <w:rPr>
          <w:rFonts w:hint="eastAsia" w:ascii="宋体" w:hAnsi="宋体" w:eastAsia="宋体" w:cs="宋体"/>
          <w:color w:val="auto"/>
          <w:sz w:val="24"/>
          <w:szCs w:val="24"/>
          <w:highlight w:val="none"/>
          <w:lang w:eastAsia="zh-CN"/>
        </w:rPr>
        <w:t>。</w:t>
      </w:r>
    </w:p>
    <w:p w14:paraId="0EDD97CE">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供应商损坏：商品在送达亚马逊仓库前已存在损坏，包括但不限于乙方海外仓损坏或乙方交付承运过程中产生的损坏。</w:t>
      </w:r>
    </w:p>
    <w:p w14:paraId="7D2ECA9F">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未损坏的滞销库存退货情形</w:t>
      </w:r>
    </w:p>
    <w:p w14:paraId="79148A16">
      <w:pPr>
        <w:numPr>
          <w:ilvl w:val="0"/>
          <w:numId w:val="0"/>
        </w:numPr>
        <w:spacing w:line="400" w:lineRule="exact"/>
        <w:ind w:left="840" w:left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商品状态完好、可正常销售，但因市场需求低于预期、库存周转较低、亚马逊判定仓储持有成本高于继续存储价值而被列为积压库存或清理库存的情形，包括但不限于商品在亚马逊仓库存放超过90天，或亚马逊销量预测低于当前库存水平等情形。</w:t>
      </w:r>
    </w:p>
    <w:p w14:paraId="520FB5E8">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宋体" w:hAnsi="宋体" w:eastAsia="宋体" w:cs="宋体"/>
          <w:color w:val="auto"/>
          <w:sz w:val="24"/>
          <w:szCs w:val="24"/>
          <w:highlight w:val="none"/>
        </w:rPr>
      </w:pPr>
      <w:r>
        <w:rPr>
          <w:rFonts w:ascii="宋体" w:hAnsi="宋体" w:eastAsia="宋体" w:cs="宋体"/>
          <w:color w:val="auto"/>
          <w:sz w:val="24"/>
          <w:szCs w:val="24"/>
          <w:highlight w:val="none"/>
        </w:rPr>
        <w:t>处置机制</w:t>
      </w:r>
    </w:p>
    <w:p w14:paraId="30D7506C">
      <w:pPr>
        <w:numPr>
          <w:ilvl w:val="0"/>
          <w:numId w:val="0"/>
        </w:numPr>
        <w:spacing w:line="400" w:lineRule="exact"/>
        <w:ind w:left="420" w:left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针对上述库存或退货商品，亚马逊可能基于库存状态、运营效率、仓储成本或平台规则，自主决定处理方式，乙方对此无选择权或异议权。</w:t>
      </w:r>
    </w:p>
    <w:p w14:paraId="446AB1B9">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退货至甲方仓库</w:t>
      </w:r>
      <w:r>
        <w:rPr>
          <w:rFonts w:hint="eastAsia" w:ascii="宋体" w:hAnsi="宋体" w:eastAsia="宋体" w:cs="宋体"/>
          <w:color w:val="auto"/>
          <w:sz w:val="24"/>
          <w:szCs w:val="24"/>
          <w:highlight w:val="none"/>
          <w:lang w:eastAsia="zh-CN"/>
        </w:rPr>
        <w:t>：</w:t>
      </w:r>
    </w:p>
    <w:p w14:paraId="44CD6360">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亚马逊可将不可售商品、积压库存或其他需处理库存退回至甲方指定地址，并提供对应退货明细，包括但不限于商品数量、对应VC订单号、采购价及</w:t>
      </w:r>
      <w:r>
        <w:rPr>
          <w:rFonts w:hint="eastAsia" w:ascii="宋体" w:hAnsi="宋体" w:eastAsia="宋体" w:cs="宋体"/>
          <w:color w:val="auto"/>
          <w:sz w:val="24"/>
          <w:szCs w:val="24"/>
          <w:highlight w:val="none"/>
          <w:lang w:val="en-US" w:eastAsia="zh-CN"/>
        </w:rPr>
        <w:t>退货产生的</w:t>
      </w:r>
      <w:r>
        <w:rPr>
          <w:rFonts w:hint="eastAsia" w:ascii="宋体" w:hAnsi="宋体" w:eastAsia="宋体" w:cs="宋体"/>
          <w:color w:val="auto"/>
          <w:sz w:val="24"/>
          <w:szCs w:val="24"/>
          <w:highlight w:val="none"/>
        </w:rPr>
        <w:t>费用</w:t>
      </w:r>
      <w:r>
        <w:rPr>
          <w:rFonts w:hint="eastAsia" w:ascii="宋体" w:hAnsi="宋体" w:eastAsia="宋体" w:cs="宋体"/>
          <w:color w:val="auto"/>
          <w:sz w:val="24"/>
          <w:szCs w:val="24"/>
          <w:highlight w:val="none"/>
          <w:lang w:val="en-US" w:eastAsia="zh-CN"/>
        </w:rPr>
        <w:t>等</w:t>
      </w:r>
      <w:r>
        <w:rPr>
          <w:rFonts w:hint="eastAsia" w:ascii="宋体" w:hAnsi="宋体" w:eastAsia="宋体" w:cs="宋体"/>
          <w:color w:val="auto"/>
          <w:sz w:val="24"/>
          <w:szCs w:val="24"/>
          <w:highlight w:val="none"/>
          <w:lang w:eastAsia="zh-CN"/>
        </w:rPr>
        <w:t>。</w:t>
      </w:r>
    </w:p>
    <w:p w14:paraId="07258BA9">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退货费用计算方式如下：</w:t>
      </w:r>
    </w:p>
    <w:p w14:paraId="1F822670">
      <w:pPr>
        <w:numPr>
          <w:ilvl w:val="0"/>
          <w:numId w:val="0"/>
        </w:numPr>
        <w:spacing w:line="400" w:lineRule="exact"/>
        <w:ind w:left="1260" w:leftChars="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退货总费用 = 平台采购价 × 退货数量 + MSRP × 退货数量 × 15% + 退货运费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无固定费率）</w:t>
      </w:r>
    </w:p>
    <w:p w14:paraId="6E7285E4">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乙方确认并同意：</w:t>
      </w:r>
    </w:p>
    <w:p w14:paraId="763A828B">
      <w:pPr>
        <w:numPr>
          <w:ilvl w:val="4"/>
          <w:numId w:val="1"/>
        </w:numPr>
        <w:spacing w:line="400" w:lineRule="exact"/>
        <w:ind w:left="210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亚马逊退货产生的物流费、仓储费、商品成本及相关处理费用均由乙方承担</w:t>
      </w:r>
      <w:r>
        <w:rPr>
          <w:rFonts w:hint="eastAsia" w:ascii="宋体" w:hAnsi="宋体" w:eastAsia="宋体" w:cs="宋体"/>
          <w:color w:val="auto"/>
          <w:sz w:val="24"/>
          <w:szCs w:val="24"/>
          <w:highlight w:val="none"/>
          <w:lang w:eastAsia="zh-CN"/>
        </w:rPr>
        <w:t>。</w:t>
      </w:r>
    </w:p>
    <w:p w14:paraId="156D21AC">
      <w:pPr>
        <w:numPr>
          <w:ilvl w:val="4"/>
          <w:numId w:val="1"/>
        </w:numPr>
        <w:spacing w:line="400" w:lineRule="exact"/>
        <w:ind w:left="210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因退货商品产生的质检、入仓、上架、移仓、仓储、二次处理等费用，由乙方承担，收费标准按甲方平台仓实时执行标准计算</w:t>
      </w:r>
      <w:r>
        <w:rPr>
          <w:rFonts w:hint="eastAsia" w:ascii="宋体" w:hAnsi="宋体" w:eastAsia="宋体" w:cs="宋体"/>
          <w:color w:val="auto"/>
          <w:sz w:val="24"/>
          <w:szCs w:val="24"/>
          <w:highlight w:val="none"/>
          <w:lang w:eastAsia="zh-CN"/>
        </w:rPr>
        <w:t>。</w:t>
      </w:r>
    </w:p>
    <w:p w14:paraId="5F51D278">
      <w:pPr>
        <w:numPr>
          <w:ilvl w:val="4"/>
          <w:numId w:val="1"/>
        </w:numPr>
        <w:spacing w:line="400" w:lineRule="exact"/>
        <w:ind w:left="210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相关费用将在对应账期的月度账单或费用明细中列示。</w:t>
      </w:r>
    </w:p>
    <w:p w14:paraId="18980436">
      <w:pPr>
        <w:numPr>
          <w:ilvl w:val="2"/>
          <w:numId w:val="1"/>
        </w:numPr>
        <w:spacing w:line="400" w:lineRule="exact"/>
        <w:ind w:left="126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亚马逊自行处理</w:t>
      </w:r>
    </w:p>
    <w:p w14:paraId="7E14F8F4">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不可售库存处理</w:t>
      </w:r>
    </w:p>
    <w:p w14:paraId="555EB222">
      <w:pPr>
        <w:numPr>
          <w:ilvl w:val="4"/>
          <w:numId w:val="1"/>
        </w:numPr>
        <w:spacing w:line="400" w:lineRule="exact"/>
        <w:ind w:left="210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对于不可售库存、违禁品、存在安全隐患、质量缺陷、召回商品或其他亚马逊认定不适宜继续销售的商品，亚马逊有权直接销毁或采取其他处理措施</w:t>
      </w:r>
      <w:r>
        <w:rPr>
          <w:rFonts w:hint="eastAsia" w:ascii="宋体" w:hAnsi="宋体" w:eastAsia="宋体" w:cs="宋体"/>
          <w:color w:val="auto"/>
          <w:sz w:val="24"/>
          <w:szCs w:val="24"/>
          <w:highlight w:val="none"/>
          <w:lang w:eastAsia="zh-CN"/>
        </w:rPr>
        <w:t>。</w:t>
      </w:r>
    </w:p>
    <w:p w14:paraId="10785770">
      <w:pPr>
        <w:numPr>
          <w:ilvl w:val="4"/>
          <w:numId w:val="1"/>
        </w:numPr>
        <w:spacing w:line="400" w:lineRule="exact"/>
        <w:ind w:left="210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如商品属于需认证销毁或特殊处理商品（包括但不限于危险品等），亚马逊亦有权退回甲方仓库后再行处理</w:t>
      </w:r>
      <w:r>
        <w:rPr>
          <w:rFonts w:hint="eastAsia" w:ascii="宋体" w:hAnsi="宋体" w:eastAsia="宋体" w:cs="宋体"/>
          <w:color w:val="auto"/>
          <w:sz w:val="24"/>
          <w:szCs w:val="24"/>
          <w:highlight w:val="none"/>
          <w:lang w:eastAsia="zh-CN"/>
        </w:rPr>
        <w:t>。</w:t>
      </w:r>
    </w:p>
    <w:p w14:paraId="7D8F304F">
      <w:pPr>
        <w:numPr>
          <w:ilvl w:val="4"/>
          <w:numId w:val="1"/>
        </w:numPr>
        <w:spacing w:line="400" w:lineRule="exact"/>
        <w:ind w:left="210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乙方需承担的费用包括但不限于：</w:t>
      </w:r>
    </w:p>
    <w:p w14:paraId="7EE3773A">
      <w:pPr>
        <w:numPr>
          <w:ilvl w:val="0"/>
          <w:numId w:val="0"/>
        </w:numPr>
        <w:spacing w:line="400" w:lineRule="exact"/>
        <w:ind w:left="1680" w:left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销毁费用 = 平台采购价 × 销毁数量 + 销毁处理费用；其中，销毁处理费用以</w:t>
      </w:r>
      <w:r>
        <w:rPr>
          <w:rFonts w:hint="eastAsia" w:ascii="宋体" w:hAnsi="宋体" w:eastAsia="宋体" w:cs="宋体"/>
          <w:color w:val="auto"/>
          <w:sz w:val="24"/>
          <w:szCs w:val="24"/>
          <w:highlight w:val="none"/>
          <w:lang w:val="en-US" w:eastAsia="zh-CN"/>
        </w:rPr>
        <w:t>系统财务管理中心亚马逊退货相关的财务账单中展示的金额为准</w:t>
      </w:r>
      <w:r>
        <w:rPr>
          <w:rFonts w:hint="eastAsia" w:ascii="宋体" w:hAnsi="宋体" w:eastAsia="宋体" w:cs="宋体"/>
          <w:color w:val="auto"/>
          <w:sz w:val="24"/>
          <w:szCs w:val="24"/>
          <w:highlight w:val="none"/>
        </w:rPr>
        <w:t>。</w:t>
      </w:r>
    </w:p>
    <w:p w14:paraId="7E8AE681">
      <w:pPr>
        <w:numPr>
          <w:ilvl w:val="3"/>
          <w:numId w:val="1"/>
        </w:numPr>
        <w:spacing w:line="400" w:lineRule="exact"/>
        <w:ind w:left="168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未损坏的</w:t>
      </w:r>
      <w:r>
        <w:rPr>
          <w:rFonts w:hint="eastAsia" w:ascii="宋体" w:hAnsi="宋体" w:eastAsia="宋体" w:cs="宋体"/>
          <w:color w:val="auto"/>
          <w:sz w:val="24"/>
          <w:szCs w:val="24"/>
          <w:highlight w:val="none"/>
          <w:lang w:val="en-US" w:eastAsia="zh-CN"/>
        </w:rPr>
        <w:t>滞销</w:t>
      </w:r>
      <w:r>
        <w:rPr>
          <w:rFonts w:hint="eastAsia" w:ascii="宋体" w:hAnsi="宋体" w:eastAsia="宋体" w:cs="宋体"/>
          <w:color w:val="auto"/>
          <w:sz w:val="24"/>
          <w:szCs w:val="24"/>
          <w:highlight w:val="none"/>
        </w:rPr>
        <w:t>库存处理</w:t>
      </w:r>
    </w:p>
    <w:p w14:paraId="18EBC10D">
      <w:pPr>
        <w:numPr>
          <w:ilvl w:val="4"/>
          <w:numId w:val="1"/>
        </w:numPr>
        <w:spacing w:line="400" w:lineRule="exact"/>
        <w:ind w:left="210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对于未损坏但存在滞销、转化率较低、库存周转较慢或亚马逊认定需加速清理的库存，亚马逊有权自主采取促销、折扣、降价或其他库存处理措施，乙方对此无权干预、取消或调整</w:t>
      </w:r>
      <w:r>
        <w:rPr>
          <w:rFonts w:hint="eastAsia" w:ascii="宋体" w:hAnsi="宋体" w:eastAsia="宋体" w:cs="宋体"/>
          <w:color w:val="auto"/>
          <w:sz w:val="24"/>
          <w:szCs w:val="24"/>
          <w:highlight w:val="none"/>
          <w:lang w:eastAsia="zh-CN"/>
        </w:rPr>
        <w:t>。</w:t>
      </w:r>
    </w:p>
    <w:p w14:paraId="5980EF16">
      <w:pPr>
        <w:numPr>
          <w:ilvl w:val="4"/>
          <w:numId w:val="1"/>
        </w:numPr>
        <w:spacing w:line="400" w:lineRule="exact"/>
        <w:ind w:left="210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亚马逊可能采取的促销方式包括但不限于：Subscribe &amp; Save（订购省）、Price Discount、Deals及其他促销活动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针对上述促销、折扣或库存处理行为产生的补贴、扣款、价差、平台费用或其他相关费用，亚马逊</w:t>
      </w:r>
      <w:r>
        <w:rPr>
          <w:rFonts w:hint="eastAsia" w:ascii="宋体" w:hAnsi="宋体" w:eastAsia="宋体" w:cs="宋体"/>
          <w:color w:val="auto"/>
          <w:sz w:val="24"/>
          <w:szCs w:val="24"/>
          <w:highlight w:val="none"/>
          <w:lang w:val="en-US" w:eastAsia="zh-CN"/>
        </w:rPr>
        <w:t>会向乙方</w:t>
      </w:r>
      <w:r>
        <w:rPr>
          <w:rFonts w:hint="eastAsia" w:ascii="宋体" w:hAnsi="宋体" w:eastAsia="宋体" w:cs="宋体"/>
          <w:color w:val="auto"/>
          <w:sz w:val="24"/>
          <w:szCs w:val="24"/>
          <w:highlight w:val="none"/>
        </w:rPr>
        <w:t>收取相应费用，乙方应按系统同步的实际财务账单承担对应费用</w:t>
      </w:r>
      <w:r>
        <w:rPr>
          <w:rFonts w:hint="eastAsia" w:ascii="宋体" w:hAnsi="宋体" w:eastAsia="宋体" w:cs="宋体"/>
          <w:color w:val="auto"/>
          <w:sz w:val="24"/>
          <w:szCs w:val="24"/>
          <w:highlight w:val="none"/>
          <w:lang w:eastAsia="zh-CN"/>
        </w:rPr>
        <w:t>。</w:t>
      </w:r>
    </w:p>
    <w:p w14:paraId="296E6B86">
      <w:pPr>
        <w:numPr>
          <w:ilvl w:val="0"/>
          <w:numId w:val="0"/>
        </w:numPr>
        <w:spacing w:line="500" w:lineRule="atLeast"/>
        <w:outlineLvl w:val="0"/>
        <w:rPr>
          <w:rFonts w:hint="eastAsia" w:ascii="宋体" w:hAnsi="宋体" w:eastAsia="宋体" w:cs="宋体"/>
          <w:b/>
          <w:bCs/>
          <w:color w:val="auto"/>
          <w:sz w:val="24"/>
          <w:szCs w:val="24"/>
          <w:highlight w:val="none"/>
        </w:rPr>
      </w:pPr>
    </w:p>
    <w:p w14:paraId="0DB03F2B">
      <w:pPr>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风险控制</w:t>
      </w:r>
    </w:p>
    <w:p w14:paraId="2AFA5F81">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0" w:firstLineChars="200"/>
        <w:textAlignment w:val="auto"/>
        <w:outlineLvl w:val="0"/>
        <w:rPr>
          <w:rFonts w:hint="eastAsia" w:ascii="宋体" w:hAnsi="宋体" w:eastAsia="宋体" w:cs="宋体"/>
          <w:b w:val="0"/>
          <w:bCs w:val="0"/>
          <w:color w:val="auto"/>
          <w:sz w:val="24"/>
          <w:szCs w:val="24"/>
          <w:highlight w:val="none"/>
          <w:lang w:eastAsia="zh-CN"/>
        </w:rPr>
      </w:pPr>
      <w:r>
        <w:rPr>
          <w:rFonts w:hint="default" w:ascii="宋体" w:hAnsi="宋体" w:eastAsia="宋体" w:cs="宋体"/>
          <w:b w:val="0"/>
          <w:bCs w:val="0"/>
          <w:color w:val="auto"/>
          <w:sz w:val="24"/>
          <w:szCs w:val="24"/>
          <w:highlight w:val="none"/>
        </w:rPr>
        <w:t>如乙方出现履约风险情形，包括但不限于以下情形</w:t>
      </w:r>
      <w:r>
        <w:rPr>
          <w:rFonts w:hint="eastAsia" w:ascii="宋体" w:hAnsi="宋体" w:eastAsia="宋体" w:cs="宋体"/>
          <w:b w:val="0"/>
          <w:bCs w:val="0"/>
          <w:color w:val="auto"/>
          <w:sz w:val="24"/>
          <w:szCs w:val="24"/>
          <w:highlight w:val="none"/>
          <w:lang w:eastAsia="zh-CN"/>
        </w:rPr>
        <w:t>。</w:t>
      </w:r>
    </w:p>
    <w:p w14:paraId="112B6307">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default" w:ascii="宋体" w:hAnsi="宋体" w:eastAsia="宋体" w:cs="宋体"/>
          <w:color w:val="auto"/>
          <w:sz w:val="24"/>
          <w:szCs w:val="24"/>
          <w:highlight w:val="none"/>
        </w:rPr>
      </w:pPr>
      <w:r>
        <w:rPr>
          <w:rFonts w:hint="default" w:ascii="宋体" w:hAnsi="宋体" w:eastAsia="宋体" w:cs="宋体"/>
          <w:color w:val="auto"/>
          <w:sz w:val="24"/>
          <w:szCs w:val="24"/>
          <w:highlight w:val="none"/>
        </w:rPr>
        <w:t xml:space="preserve">相关ASIN退货率、退款率持续上涨、明显异常或高于亚马逊平台同类目平均水平或平台参考标准。 </w:t>
      </w:r>
    </w:p>
    <w:p w14:paraId="1603FB08">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default" w:ascii="宋体" w:hAnsi="宋体" w:eastAsia="宋体" w:cs="宋体"/>
          <w:color w:val="auto"/>
          <w:sz w:val="24"/>
          <w:szCs w:val="24"/>
          <w:highlight w:val="none"/>
        </w:rPr>
      </w:pPr>
      <w:r>
        <w:rPr>
          <w:rFonts w:hint="default" w:ascii="宋体" w:hAnsi="宋体" w:eastAsia="宋体" w:cs="宋体"/>
          <w:color w:val="auto"/>
          <w:sz w:val="24"/>
          <w:szCs w:val="24"/>
          <w:highlight w:val="none"/>
        </w:rPr>
        <w:t xml:space="preserve">因乙方原因导致亚马逊平台利润受损，包括但不限于高物流费、高赔付、高促销补贴、高售后成本或其他导致平台利润下降的情形。 </w:t>
      </w:r>
    </w:p>
    <w:p w14:paraId="78C292D1">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default" w:ascii="宋体" w:hAnsi="宋体" w:eastAsia="宋体" w:cs="宋体"/>
          <w:color w:val="auto"/>
          <w:sz w:val="24"/>
          <w:szCs w:val="24"/>
          <w:highlight w:val="none"/>
        </w:rPr>
      </w:pPr>
      <w:r>
        <w:rPr>
          <w:rFonts w:hint="default" w:ascii="宋体" w:hAnsi="宋体" w:eastAsia="宋体" w:cs="宋体"/>
          <w:color w:val="auto"/>
          <w:sz w:val="24"/>
          <w:szCs w:val="24"/>
          <w:highlight w:val="none"/>
        </w:rPr>
        <w:t xml:space="preserve">相关ASIN存在经营或链接风险情形，包括但不限于买家满意度持续下降、存在较多负面评价、投诉、退款或售后纠纷，评分、评论数量或评论质量持续下滑，收到POA要求、违规警告、合规审核或其他平台风险通知，并导致商品链接被下架、抑制或限制销售等情形。 </w:t>
      </w:r>
    </w:p>
    <w:p w14:paraId="4700357F">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default" w:ascii="宋体" w:hAnsi="宋体" w:eastAsia="宋体" w:cs="宋体"/>
          <w:color w:val="auto"/>
          <w:sz w:val="24"/>
          <w:szCs w:val="24"/>
          <w:highlight w:val="none"/>
        </w:rPr>
      </w:pPr>
      <w:r>
        <w:rPr>
          <w:rFonts w:hint="default" w:ascii="宋体" w:hAnsi="宋体" w:eastAsia="宋体" w:cs="宋体"/>
          <w:color w:val="auto"/>
          <w:sz w:val="24"/>
          <w:szCs w:val="24"/>
          <w:highlight w:val="none"/>
        </w:rPr>
        <w:t xml:space="preserve">相关ASIN被亚马逊判定为高风险等级商品，或存在较高经营风险、合规风险、售后风险或账户风险。 </w:t>
      </w:r>
    </w:p>
    <w:p w14:paraId="75813302">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default" w:ascii="宋体" w:hAnsi="宋体" w:eastAsia="宋体" w:cs="宋体"/>
          <w:color w:val="auto"/>
          <w:sz w:val="24"/>
          <w:szCs w:val="24"/>
          <w:highlight w:val="none"/>
        </w:rPr>
      </w:pPr>
      <w:r>
        <w:rPr>
          <w:rFonts w:hint="default" w:ascii="宋体" w:hAnsi="宋体" w:eastAsia="宋体" w:cs="宋体"/>
          <w:color w:val="auto"/>
          <w:sz w:val="24"/>
          <w:szCs w:val="24"/>
          <w:highlight w:val="none"/>
        </w:rPr>
        <w:t xml:space="preserve">乙方未及时提供、更新或配合提交相关合规认证、包装认证、检测报告、资质文件或其他平台要求资料。 </w:t>
      </w:r>
    </w:p>
    <w:p w14:paraId="17D2B33C">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default" w:ascii="宋体" w:hAnsi="宋体" w:eastAsia="宋体" w:cs="宋体"/>
          <w:color w:val="auto"/>
          <w:sz w:val="24"/>
          <w:szCs w:val="24"/>
          <w:highlight w:val="none"/>
        </w:rPr>
      </w:pPr>
      <w:r>
        <w:rPr>
          <w:rFonts w:hint="default" w:ascii="宋体" w:hAnsi="宋体" w:eastAsia="宋体" w:cs="宋体"/>
          <w:color w:val="auto"/>
          <w:sz w:val="24"/>
          <w:szCs w:val="24"/>
          <w:highlight w:val="none"/>
        </w:rPr>
        <w:t xml:space="preserve">相关ASIN销量持续下滑，或经营数据出现明显异常波动。 </w:t>
      </w:r>
    </w:p>
    <w:p w14:paraId="77EA3559">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default" w:ascii="宋体" w:hAnsi="宋体" w:eastAsia="宋体" w:cs="宋体"/>
          <w:color w:val="auto"/>
          <w:sz w:val="24"/>
          <w:szCs w:val="24"/>
          <w:highlight w:val="none"/>
        </w:rPr>
      </w:pPr>
      <w:r>
        <w:rPr>
          <w:rFonts w:hint="default" w:ascii="宋体" w:hAnsi="宋体" w:eastAsia="宋体" w:cs="宋体"/>
          <w:color w:val="auto"/>
          <w:sz w:val="24"/>
          <w:szCs w:val="24"/>
          <w:highlight w:val="none"/>
        </w:rPr>
        <w:t xml:space="preserve">购物车价格频繁变动、价格波动幅度明显异常，或跟卖数量异常增多，导致平台价格稳定性、链接经营稳定性或品牌权益受到影响。 </w:t>
      </w:r>
    </w:p>
    <w:p w14:paraId="41552BC5">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default" w:ascii="宋体" w:hAnsi="宋体" w:eastAsia="宋体" w:cs="宋体"/>
          <w:color w:val="auto"/>
          <w:sz w:val="24"/>
          <w:szCs w:val="24"/>
          <w:highlight w:val="none"/>
        </w:rPr>
      </w:pPr>
      <w:r>
        <w:rPr>
          <w:rFonts w:hint="default" w:ascii="宋体" w:hAnsi="宋体" w:eastAsia="宋体" w:cs="宋体"/>
          <w:color w:val="auto"/>
          <w:sz w:val="24"/>
          <w:szCs w:val="24"/>
          <w:highlight w:val="none"/>
        </w:rPr>
        <w:t xml:space="preserve">PO履约及DF履约相关指标出现异常，包括但不限于拒单率、订单取消率、订单缺陷率等指标持续上涨、明显异常高于亚马逊平台参考标准，或存在延迟发货、延迟交付、未按亚马逊要求时效履约等影响订单履约表现的情形；具体以甲方系统公布的亚马逊履约指标规则、考核标准及相关要求为准。 </w:t>
      </w:r>
    </w:p>
    <w:p w14:paraId="02106893">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default" w:ascii="宋体" w:hAnsi="宋体" w:eastAsia="宋体" w:cs="宋体"/>
          <w:color w:val="auto"/>
          <w:sz w:val="24"/>
          <w:szCs w:val="24"/>
          <w:highlight w:val="none"/>
        </w:rPr>
      </w:pPr>
      <w:r>
        <w:rPr>
          <w:rFonts w:hint="default" w:ascii="宋体" w:hAnsi="宋体" w:eastAsia="宋体" w:cs="宋体"/>
          <w:color w:val="auto"/>
          <w:sz w:val="24"/>
          <w:szCs w:val="24"/>
          <w:highlight w:val="none"/>
        </w:rPr>
        <w:t>其他可能影响甲方资金安全、平台账户安全、经营稳定性、销售稳定性或平台合作关系的情形。</w:t>
      </w:r>
      <w:r>
        <w:rPr>
          <w:rFonts w:hint="eastAsia" w:ascii="宋体" w:hAnsi="宋体" w:eastAsia="宋体" w:cs="宋体"/>
          <w:color w:val="auto"/>
          <w:sz w:val="24"/>
          <w:szCs w:val="24"/>
          <w:highlight w:val="none"/>
          <w:lang w:val="en-US" w:eastAsia="zh-CN"/>
        </w:rPr>
        <w:tab/>
      </w:r>
      <w:r>
        <w:rPr>
          <w:rFonts w:hint="default" w:ascii="宋体" w:hAnsi="宋体" w:eastAsia="宋体" w:cs="宋体"/>
          <w:color w:val="auto"/>
          <w:sz w:val="24"/>
          <w:szCs w:val="24"/>
          <w:highlight w:val="none"/>
        </w:rPr>
        <w:t xml:space="preserve"> </w:t>
      </w:r>
    </w:p>
    <w:p w14:paraId="06536833">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2" w:firstLineChars="200"/>
        <w:textAlignment w:val="auto"/>
        <w:outlineLvl w:val="0"/>
        <w:rPr>
          <w:rFonts w:hint="default" w:ascii="宋体" w:hAnsi="宋体" w:eastAsia="宋体" w:cs="宋体"/>
          <w:b w:val="0"/>
          <w:bCs w:val="0"/>
          <w:color w:val="auto"/>
          <w:sz w:val="24"/>
          <w:szCs w:val="24"/>
          <w:highlight w:val="none"/>
        </w:rPr>
      </w:pPr>
      <w:r>
        <w:rPr>
          <w:rFonts w:hint="default" w:ascii="宋体" w:hAnsi="宋体" w:eastAsia="宋体" w:cs="宋体"/>
          <w:b/>
          <w:bCs/>
          <w:color w:val="auto"/>
          <w:sz w:val="24"/>
          <w:szCs w:val="24"/>
          <w:highlight w:val="none"/>
        </w:rPr>
        <w:t>如乙方出现上述任一情形，甲方有权借鉴亚马逊资金风控逻辑</w:t>
      </w:r>
      <w:r>
        <w:rPr>
          <w:rFonts w:hint="eastAsia" w:ascii="宋体" w:hAnsi="宋体" w:eastAsia="宋体" w:cs="宋体"/>
          <w:b/>
          <w:bCs/>
          <w:color w:val="auto"/>
          <w:sz w:val="24"/>
          <w:szCs w:val="24"/>
          <w:highlight w:val="none"/>
          <w:lang w:eastAsia="zh-CN"/>
        </w:rPr>
        <w:t>，</w:t>
      </w:r>
      <w:r>
        <w:rPr>
          <w:rFonts w:hint="default" w:ascii="宋体" w:hAnsi="宋体" w:eastAsia="宋体" w:cs="宋体"/>
          <w:b/>
          <w:bCs/>
          <w:color w:val="auto"/>
          <w:sz w:val="24"/>
          <w:szCs w:val="24"/>
          <w:highlight w:val="none"/>
        </w:rPr>
        <w:t>以及实际风险情况采取</w:t>
      </w:r>
      <w:r>
        <w:rPr>
          <w:rFonts w:hint="eastAsia" w:ascii="宋体" w:hAnsi="宋体" w:eastAsia="宋体" w:cs="宋体"/>
          <w:b/>
          <w:bCs/>
          <w:color w:val="auto"/>
          <w:sz w:val="24"/>
          <w:szCs w:val="24"/>
          <w:highlight w:val="none"/>
          <w:lang w:val="en-US" w:eastAsia="zh-CN"/>
        </w:rPr>
        <w:t>相应风险控制措施</w:t>
      </w:r>
      <w:r>
        <w:rPr>
          <w:rFonts w:hint="default" w:ascii="宋体" w:hAnsi="宋体" w:eastAsia="宋体" w:cs="宋体"/>
          <w:b/>
          <w:bCs/>
          <w:color w:val="auto"/>
          <w:sz w:val="24"/>
          <w:szCs w:val="24"/>
          <w:highlight w:val="none"/>
        </w:rPr>
        <w:t>，包括但不限于：暂扣风险资金并延缓结算、收取资金补偿款、追加保证金、调整首尾款结算比例等对标亚马逊资金管理方案，限制采购、中止或终止合作</w:t>
      </w:r>
      <w:r>
        <w:rPr>
          <w:rFonts w:hint="eastAsia" w:ascii="宋体" w:hAnsi="宋体" w:eastAsia="宋体" w:cs="宋体"/>
          <w:b/>
          <w:bCs/>
          <w:color w:val="auto"/>
          <w:sz w:val="24"/>
          <w:szCs w:val="24"/>
          <w:highlight w:val="none"/>
          <w:lang w:eastAsia="zh-CN"/>
        </w:rPr>
        <w:t>或</w:t>
      </w:r>
      <w:r>
        <w:rPr>
          <w:rFonts w:hint="default" w:ascii="宋体" w:hAnsi="宋体" w:eastAsia="宋体" w:cs="宋体"/>
          <w:b/>
          <w:bCs/>
          <w:color w:val="auto"/>
          <w:sz w:val="24"/>
          <w:szCs w:val="24"/>
          <w:highlight w:val="none"/>
        </w:rPr>
        <w:t>采取其他合理的风险控制及保障措施。</w:t>
      </w:r>
    </w:p>
    <w:p w14:paraId="0DB25762">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2" w:firstLineChars="200"/>
        <w:textAlignment w:val="auto"/>
        <w:outlineLvl w:val="0"/>
        <w:rPr>
          <w:rFonts w:hint="default" w:ascii="宋体" w:hAnsi="宋体" w:eastAsia="宋体" w:cs="宋体"/>
          <w:b/>
          <w:bCs/>
          <w:color w:val="auto"/>
          <w:sz w:val="24"/>
          <w:szCs w:val="24"/>
          <w:highlight w:val="none"/>
        </w:rPr>
      </w:pPr>
      <w:r>
        <w:rPr>
          <w:rFonts w:hint="default" w:ascii="宋体" w:hAnsi="宋体" w:eastAsia="宋体" w:cs="宋体"/>
          <w:b/>
          <w:bCs/>
          <w:color w:val="auto"/>
          <w:sz w:val="24"/>
          <w:szCs w:val="24"/>
          <w:highlight w:val="none"/>
        </w:rPr>
        <w:t>双方确认，甲方基于平台规则、经营风险或风险控制需要而采取上述措施的，不</w:t>
      </w:r>
      <w:r>
        <w:rPr>
          <w:rFonts w:hint="eastAsia" w:ascii="宋体" w:hAnsi="宋体" w:eastAsia="宋体" w:cs="宋体"/>
          <w:b/>
          <w:bCs/>
          <w:color w:val="auto"/>
          <w:sz w:val="24"/>
          <w:szCs w:val="24"/>
          <w:highlight w:val="none"/>
          <w:lang w:val="en-US" w:eastAsia="zh-CN"/>
        </w:rPr>
        <w:t>构成</w:t>
      </w:r>
      <w:r>
        <w:rPr>
          <w:rFonts w:hint="default" w:ascii="宋体" w:hAnsi="宋体" w:eastAsia="宋体" w:cs="宋体"/>
          <w:b/>
          <w:bCs/>
          <w:color w:val="auto"/>
          <w:sz w:val="24"/>
          <w:szCs w:val="24"/>
          <w:highlight w:val="none"/>
        </w:rPr>
        <w:t>甲方违约；如因此产生损失、赔偿、罚款、平台扣款或其他费用的，乙方仍应承担相应责任。</w:t>
      </w:r>
    </w:p>
    <w:p w14:paraId="289064A4">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0" w:firstLineChars="200"/>
        <w:textAlignment w:val="auto"/>
        <w:outlineLvl w:val="0"/>
        <w:rPr>
          <w:rFonts w:hint="default" w:ascii="宋体" w:hAnsi="宋体" w:eastAsia="宋体" w:cs="宋体"/>
          <w:b w:val="0"/>
          <w:bCs w:val="0"/>
          <w:color w:val="auto"/>
          <w:sz w:val="24"/>
          <w:szCs w:val="24"/>
          <w:highlight w:val="none"/>
        </w:rPr>
      </w:pPr>
      <w:r>
        <w:rPr>
          <w:rFonts w:hint="default" w:ascii="宋体" w:hAnsi="宋体" w:eastAsia="宋体" w:cs="宋体"/>
          <w:b w:val="0"/>
          <w:bCs w:val="0"/>
          <w:color w:val="auto"/>
          <w:sz w:val="24"/>
          <w:szCs w:val="24"/>
          <w:highlight w:val="none"/>
        </w:rPr>
        <w:t>亚马逊平台可能根据实际经营情况、平台政策、类目规则或风控标准，不定期更新相关基准数据、参考指标或风险标准；双方确认，最终以甲方平台实时公布、</w:t>
      </w:r>
      <w:r>
        <w:rPr>
          <w:rFonts w:hint="eastAsia" w:ascii="宋体" w:hAnsi="宋体" w:eastAsia="宋体" w:cs="宋体"/>
          <w:b w:val="0"/>
          <w:bCs w:val="0"/>
          <w:color w:val="auto"/>
          <w:sz w:val="24"/>
          <w:szCs w:val="24"/>
          <w:highlight w:val="none"/>
          <w:lang w:val="en-US" w:eastAsia="zh-CN"/>
        </w:rPr>
        <w:t>ERP</w:t>
      </w:r>
      <w:r>
        <w:rPr>
          <w:rFonts w:hint="default" w:ascii="宋体" w:hAnsi="宋体" w:eastAsia="宋体" w:cs="宋体"/>
          <w:b w:val="0"/>
          <w:bCs w:val="0"/>
          <w:color w:val="auto"/>
          <w:sz w:val="24"/>
          <w:szCs w:val="24"/>
          <w:highlight w:val="none"/>
        </w:rPr>
        <w:t>系统显示或实际执行的规则及参考数据为准。</w:t>
      </w:r>
    </w:p>
    <w:p w14:paraId="582ACA02">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2" w:firstLineChars="200"/>
        <w:textAlignment w:val="auto"/>
        <w:outlineLvl w:val="0"/>
        <w:rPr>
          <w:rFonts w:hint="default" w:ascii="宋体" w:hAnsi="宋体" w:eastAsia="宋体" w:cs="宋体"/>
          <w:b/>
          <w:bCs/>
          <w:color w:val="auto"/>
          <w:sz w:val="24"/>
          <w:szCs w:val="24"/>
          <w:highlight w:val="none"/>
        </w:rPr>
      </w:pPr>
      <w:r>
        <w:rPr>
          <w:rFonts w:hint="default" w:ascii="宋体" w:hAnsi="宋体" w:eastAsia="宋体" w:cs="宋体"/>
          <w:b/>
          <w:bCs/>
          <w:color w:val="auto"/>
          <w:sz w:val="24"/>
          <w:szCs w:val="24"/>
          <w:highlight w:val="none"/>
          <w:u w:val="single"/>
        </w:rPr>
        <w:t>乙方如对甲方发布的风控规则、参考指标或执行标准存在异议，可自相关规则公布之日起30日内通过</w:t>
      </w:r>
      <w:r>
        <w:rPr>
          <w:rFonts w:hint="eastAsia" w:ascii="宋体" w:hAnsi="宋体" w:eastAsia="宋体" w:cs="宋体"/>
          <w:b/>
          <w:bCs/>
          <w:color w:val="auto"/>
          <w:sz w:val="24"/>
          <w:szCs w:val="24"/>
          <w:highlight w:val="none"/>
          <w:u w:val="single"/>
          <w:lang w:val="en-US" w:eastAsia="zh-CN"/>
        </w:rPr>
        <w:t>ERP</w:t>
      </w:r>
      <w:r>
        <w:rPr>
          <w:rFonts w:hint="default" w:ascii="宋体" w:hAnsi="宋体" w:eastAsia="宋体" w:cs="宋体"/>
          <w:b/>
          <w:bCs/>
          <w:color w:val="auto"/>
          <w:sz w:val="24"/>
          <w:szCs w:val="24"/>
          <w:highlight w:val="none"/>
          <w:u w:val="single"/>
        </w:rPr>
        <w:t>系统工单模块、企微群或甲方指定渠道提出反馈；</w:t>
      </w:r>
      <w:r>
        <w:rPr>
          <w:rFonts w:hint="default" w:ascii="宋体" w:hAnsi="宋体" w:eastAsia="宋体" w:cs="宋体"/>
          <w:b/>
          <w:bCs/>
          <w:color w:val="auto"/>
          <w:sz w:val="24"/>
          <w:szCs w:val="24"/>
          <w:highlight w:val="none"/>
        </w:rPr>
        <w:t>公示期届满后，如乙方继续开展发货、采购、结算或其他合作行为的，视为乙方已阅读、理解并认可相关规则及执行标准。</w:t>
      </w:r>
    </w:p>
    <w:p w14:paraId="05DA9293">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2" w:firstLineChars="200"/>
        <w:textAlignment w:val="auto"/>
        <w:outlineLvl w:val="0"/>
        <w:rPr>
          <w:rFonts w:hint="default" w:ascii="宋体" w:hAnsi="宋体" w:eastAsia="宋体" w:cs="宋体"/>
          <w:b w:val="0"/>
          <w:bCs w:val="0"/>
          <w:color w:val="auto"/>
          <w:sz w:val="24"/>
          <w:szCs w:val="24"/>
          <w:highlight w:val="none"/>
          <w:u w:val="single"/>
        </w:rPr>
      </w:pPr>
      <w:r>
        <w:rPr>
          <w:rFonts w:hint="default" w:ascii="宋体" w:hAnsi="宋体" w:eastAsia="宋体" w:cs="宋体"/>
          <w:b/>
          <w:bCs/>
          <w:color w:val="auto"/>
          <w:sz w:val="24"/>
          <w:szCs w:val="24"/>
          <w:highlight w:val="none"/>
          <w:u w:val="single"/>
        </w:rPr>
        <w:t>乙方如对风控判定结果或相关风险控制措施存在异议，应在甲方发送</w:t>
      </w:r>
      <w:r>
        <w:rPr>
          <w:rFonts w:hint="eastAsia" w:ascii="宋体" w:hAnsi="宋体" w:eastAsia="宋体" w:cs="宋体"/>
          <w:b/>
          <w:bCs/>
          <w:color w:val="auto"/>
          <w:sz w:val="24"/>
          <w:szCs w:val="24"/>
          <w:highlight w:val="none"/>
          <w:u w:val="single"/>
          <w:lang w:val="en-US" w:eastAsia="zh-CN"/>
        </w:rPr>
        <w:t>通知</w:t>
      </w:r>
      <w:r>
        <w:rPr>
          <w:rFonts w:hint="default" w:ascii="宋体" w:hAnsi="宋体" w:eastAsia="宋体" w:cs="宋体"/>
          <w:b/>
          <w:bCs/>
          <w:color w:val="auto"/>
          <w:sz w:val="24"/>
          <w:szCs w:val="24"/>
          <w:highlight w:val="none"/>
          <w:u w:val="single"/>
        </w:rPr>
        <w:t>之日起5个工作日内</w:t>
      </w:r>
      <w:r>
        <w:rPr>
          <w:rFonts w:hint="eastAsia" w:ascii="宋体" w:hAnsi="宋体" w:eastAsia="宋体" w:cs="宋体"/>
          <w:b/>
          <w:bCs/>
          <w:color w:val="auto"/>
          <w:sz w:val="24"/>
          <w:szCs w:val="24"/>
          <w:highlight w:val="none"/>
          <w:u w:val="single"/>
          <w:lang w:val="en-US" w:eastAsia="zh-CN"/>
        </w:rPr>
        <w:t>通过甲方ERP</w:t>
      </w:r>
      <w:r>
        <w:rPr>
          <w:rFonts w:hint="default" w:ascii="宋体" w:hAnsi="宋体" w:eastAsia="宋体" w:cs="宋体"/>
          <w:b/>
          <w:bCs/>
          <w:color w:val="auto"/>
          <w:sz w:val="24"/>
          <w:szCs w:val="24"/>
          <w:highlight w:val="none"/>
          <w:u w:val="single"/>
        </w:rPr>
        <w:t>系统工单模块、企微群</w:t>
      </w:r>
      <w:r>
        <w:rPr>
          <w:rFonts w:hint="eastAsia" w:ascii="宋体" w:hAnsi="宋体" w:eastAsia="宋体" w:cs="宋体"/>
          <w:b/>
          <w:bCs/>
          <w:color w:val="auto"/>
          <w:sz w:val="24"/>
          <w:szCs w:val="24"/>
          <w:highlight w:val="none"/>
          <w:u w:val="single"/>
          <w:lang w:eastAsia="zh-CN"/>
        </w:rPr>
        <w:t>、</w:t>
      </w:r>
      <w:r>
        <w:rPr>
          <w:rFonts w:hint="eastAsia" w:ascii="宋体" w:hAnsi="宋体" w:eastAsia="宋体" w:cs="宋体"/>
          <w:b/>
          <w:bCs/>
          <w:color w:val="auto"/>
          <w:sz w:val="24"/>
          <w:szCs w:val="24"/>
          <w:highlight w:val="none"/>
          <w:u w:val="single"/>
          <w:lang w:val="en-US" w:eastAsia="zh-CN"/>
        </w:rPr>
        <w:t>甲方售后邮箱</w:t>
      </w:r>
      <w:r>
        <w:rPr>
          <w:rFonts w:hint="default" w:ascii="宋体" w:hAnsi="宋体" w:eastAsia="宋体" w:cs="宋体"/>
          <w:b/>
          <w:bCs/>
          <w:color w:val="auto"/>
          <w:sz w:val="24"/>
          <w:szCs w:val="24"/>
          <w:highlight w:val="none"/>
          <w:u w:val="single"/>
        </w:rPr>
        <w:t>或</w:t>
      </w:r>
      <w:r>
        <w:rPr>
          <w:rFonts w:hint="eastAsia" w:ascii="宋体" w:hAnsi="宋体" w:eastAsia="宋体" w:cs="宋体"/>
          <w:b/>
          <w:bCs/>
          <w:color w:val="auto"/>
          <w:sz w:val="24"/>
          <w:szCs w:val="24"/>
          <w:highlight w:val="none"/>
          <w:u w:val="single"/>
          <w:lang w:val="en-US" w:eastAsia="zh-CN"/>
        </w:rPr>
        <w:t>其他</w:t>
      </w:r>
      <w:r>
        <w:rPr>
          <w:rFonts w:hint="default" w:ascii="宋体" w:hAnsi="宋体" w:eastAsia="宋体" w:cs="宋体"/>
          <w:b/>
          <w:bCs/>
          <w:color w:val="auto"/>
          <w:sz w:val="24"/>
          <w:szCs w:val="24"/>
          <w:highlight w:val="none"/>
          <w:u w:val="single"/>
        </w:rPr>
        <w:t>甲方指定渠道提出申诉并提交相关证明材料；逾期未提出的，视为乙方认可相关结果及对应处理措施。申诉复核期间，甲方已采取的风险控制措施不因此暂停执行。</w:t>
      </w:r>
    </w:p>
    <w:p w14:paraId="6D314963">
      <w:pPr>
        <w:pStyle w:val="11"/>
        <w:numPr>
          <w:ilvl w:val="0"/>
          <w:numId w:val="0"/>
        </w:numPr>
        <w:spacing w:line="500" w:lineRule="atLeast"/>
        <w:outlineLvl w:val="0"/>
        <w:rPr>
          <w:rFonts w:hint="eastAsia" w:ascii="宋体" w:hAnsi="宋体" w:eastAsia="宋体" w:cs="宋体"/>
          <w:b/>
          <w:bCs/>
          <w:color w:val="auto"/>
          <w:sz w:val="24"/>
          <w:szCs w:val="24"/>
          <w:highlight w:val="none"/>
        </w:rPr>
      </w:pPr>
    </w:p>
    <w:p w14:paraId="74226E43">
      <w:pPr>
        <w:pStyle w:val="11"/>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供应商评级及合作权益机制</w:t>
      </w:r>
    </w:p>
    <w:p w14:paraId="40B31EF7">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2" w:firstLineChars="200"/>
        <w:textAlignment w:val="auto"/>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甲乙双方合作期间，甲方有权通过ERP系统或其他管理系统，根据乙方在合作过程中的实际</w:t>
      </w:r>
      <w:r>
        <w:rPr>
          <w:rFonts w:hint="eastAsia" w:ascii="宋体" w:hAnsi="宋体" w:eastAsia="宋体" w:cs="宋体"/>
          <w:b/>
          <w:bCs/>
          <w:color w:val="auto"/>
          <w:sz w:val="24"/>
          <w:szCs w:val="24"/>
          <w:highlight w:val="none"/>
          <w:lang w:val="en-US" w:eastAsia="zh-CN"/>
        </w:rPr>
        <w:t>行为绩效</w:t>
      </w:r>
      <w:r>
        <w:rPr>
          <w:rFonts w:hint="eastAsia" w:ascii="宋体" w:hAnsi="宋体" w:eastAsia="宋体" w:cs="宋体"/>
          <w:b/>
          <w:bCs/>
          <w:color w:val="auto"/>
          <w:sz w:val="24"/>
          <w:szCs w:val="24"/>
          <w:highlight w:val="none"/>
        </w:rPr>
        <w:t>表现</w:t>
      </w:r>
      <w:r>
        <w:rPr>
          <w:rFonts w:hint="eastAsia" w:ascii="宋体" w:hAnsi="宋体" w:eastAsia="宋体" w:cs="宋体"/>
          <w:b/>
          <w:bCs/>
          <w:color w:val="auto"/>
          <w:sz w:val="24"/>
          <w:szCs w:val="24"/>
          <w:highlight w:val="none"/>
          <w:lang w:val="en-US" w:eastAsia="zh-CN"/>
        </w:rPr>
        <w:t>和营收绩效表现</w:t>
      </w:r>
      <w:r>
        <w:rPr>
          <w:rFonts w:hint="eastAsia" w:ascii="宋体" w:hAnsi="宋体" w:eastAsia="宋体" w:cs="宋体"/>
          <w:b/>
          <w:bCs/>
          <w:color w:val="auto"/>
          <w:sz w:val="24"/>
          <w:szCs w:val="24"/>
          <w:highlight w:val="none"/>
        </w:rPr>
        <w:t>，对乙方进行动态评分</w:t>
      </w:r>
      <w:r>
        <w:rPr>
          <w:rFonts w:hint="eastAsia" w:ascii="宋体" w:hAnsi="宋体" w:eastAsia="宋体" w:cs="宋体"/>
          <w:b/>
          <w:bCs/>
          <w:color w:val="auto"/>
          <w:sz w:val="24"/>
          <w:szCs w:val="24"/>
          <w:highlight w:val="none"/>
          <w:lang w:val="en-US" w:eastAsia="zh-CN"/>
        </w:rPr>
        <w:t>评级</w:t>
      </w:r>
      <w:r>
        <w:rPr>
          <w:rFonts w:hint="eastAsia" w:ascii="宋体" w:hAnsi="宋体" w:eastAsia="宋体" w:cs="宋体"/>
          <w:b/>
          <w:bCs/>
          <w:color w:val="auto"/>
          <w:sz w:val="24"/>
          <w:szCs w:val="24"/>
          <w:highlight w:val="none"/>
        </w:rPr>
        <w:t>管理，并根据评级结果匹配相应合作权益或风险管理措施。</w:t>
      </w:r>
    </w:p>
    <w:p w14:paraId="501B9E88">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2" w:firstLineChars="200"/>
        <w:textAlignment w:val="auto"/>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乙方考核指标包括但不限于：报价、接单率、履约及时性、备货能力、订单交付表现、销售表现、推广效果、库存周转、仓库管理</w:t>
      </w:r>
      <w:r>
        <w:rPr>
          <w:rFonts w:hint="eastAsia" w:ascii="宋体" w:hAnsi="宋体" w:eastAsia="宋体" w:cs="宋体"/>
          <w:b/>
          <w:bCs/>
          <w:color w:val="auto"/>
          <w:sz w:val="24"/>
          <w:szCs w:val="24"/>
          <w:highlight w:val="none"/>
          <w:lang w:val="en-US" w:eastAsia="zh-CN"/>
        </w:rPr>
        <w:t>和</w:t>
      </w:r>
      <w:r>
        <w:rPr>
          <w:rFonts w:hint="eastAsia" w:ascii="宋体" w:hAnsi="宋体" w:eastAsia="宋体" w:cs="宋体"/>
          <w:b/>
          <w:bCs/>
          <w:color w:val="auto"/>
          <w:sz w:val="24"/>
          <w:szCs w:val="24"/>
          <w:highlight w:val="none"/>
        </w:rPr>
        <w:t>运营能力、退货及退款率、买家满意度、对账配合度、合规配合度、商标及品牌稳定性、Listing质量、产品质量、平台风险情况及其他与合作相关的经营指标。</w:t>
      </w:r>
    </w:p>
    <w:p w14:paraId="62D3791C">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2" w:firstLineChars="200"/>
        <w:textAlignment w:val="auto"/>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基于乙方评级结果，甲方有权对乙方适用不同的合作</w:t>
      </w:r>
      <w:r>
        <w:rPr>
          <w:rFonts w:hint="eastAsia" w:ascii="宋体" w:hAnsi="宋体" w:eastAsia="宋体" w:cs="宋体"/>
          <w:b/>
          <w:bCs/>
          <w:color w:val="auto"/>
          <w:sz w:val="24"/>
          <w:szCs w:val="24"/>
          <w:highlight w:val="none"/>
          <w:lang w:val="en-US" w:eastAsia="zh-CN"/>
        </w:rPr>
        <w:t>权益或</w:t>
      </w:r>
      <w:r>
        <w:rPr>
          <w:rFonts w:hint="eastAsia" w:ascii="宋体" w:hAnsi="宋体" w:eastAsia="宋体" w:cs="宋体"/>
          <w:b/>
          <w:bCs/>
          <w:color w:val="auto"/>
          <w:sz w:val="24"/>
          <w:szCs w:val="24"/>
          <w:highlight w:val="none"/>
        </w:rPr>
        <w:t>资源支持，包括但不限于：</w:t>
      </w:r>
    </w:p>
    <w:p w14:paraId="25212193">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BTR额度</w:t>
      </w:r>
      <w:r>
        <w:rPr>
          <w:rFonts w:hint="eastAsia" w:ascii="宋体" w:hAnsi="宋体" w:eastAsia="宋体" w:cs="宋体"/>
          <w:b/>
          <w:bCs/>
          <w:color w:val="auto"/>
          <w:sz w:val="24"/>
          <w:szCs w:val="24"/>
          <w:highlight w:val="none"/>
          <w:lang w:val="en-US" w:eastAsia="zh-CN"/>
        </w:rPr>
        <w:t>分配权调整</w:t>
      </w:r>
      <w:r>
        <w:rPr>
          <w:rFonts w:hint="eastAsia" w:ascii="宋体" w:hAnsi="宋体" w:eastAsia="宋体" w:cs="宋体"/>
          <w:b/>
          <w:bCs/>
          <w:color w:val="auto"/>
          <w:sz w:val="24"/>
          <w:szCs w:val="24"/>
          <w:highlight w:val="none"/>
          <w:lang w:eastAsia="zh-CN"/>
        </w:rPr>
        <w:t>。</w:t>
      </w:r>
      <w:r>
        <w:rPr>
          <w:rFonts w:hint="eastAsia" w:ascii="宋体" w:hAnsi="宋体" w:eastAsia="宋体" w:cs="宋体"/>
          <w:b/>
          <w:bCs/>
          <w:color w:val="auto"/>
          <w:sz w:val="24"/>
          <w:szCs w:val="24"/>
          <w:highlight w:val="none"/>
        </w:rPr>
        <w:t xml:space="preserve"> </w:t>
      </w:r>
    </w:p>
    <w:p w14:paraId="0C6EEAA8">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保证金比例调整或资金暂扣豁免</w:t>
      </w:r>
      <w:r>
        <w:rPr>
          <w:rFonts w:hint="eastAsia" w:ascii="宋体" w:hAnsi="宋体" w:eastAsia="宋体" w:cs="宋体"/>
          <w:b/>
          <w:bCs/>
          <w:color w:val="auto"/>
          <w:sz w:val="24"/>
          <w:szCs w:val="24"/>
          <w:highlight w:val="none"/>
          <w:lang w:eastAsia="zh-CN"/>
        </w:rPr>
        <w:t>。</w:t>
      </w:r>
      <w:r>
        <w:rPr>
          <w:rFonts w:hint="eastAsia" w:ascii="宋体" w:hAnsi="宋体" w:eastAsia="宋体" w:cs="宋体"/>
          <w:b/>
          <w:bCs/>
          <w:color w:val="auto"/>
          <w:sz w:val="24"/>
          <w:szCs w:val="24"/>
          <w:highlight w:val="none"/>
        </w:rPr>
        <w:t xml:space="preserve"> </w:t>
      </w:r>
    </w:p>
    <w:p w14:paraId="10BEC01E">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广告费用、推广费用、流量资源或促销资源支持</w:t>
      </w:r>
      <w:r>
        <w:rPr>
          <w:rFonts w:hint="eastAsia" w:ascii="宋体" w:hAnsi="宋体" w:eastAsia="宋体" w:cs="宋体"/>
          <w:b/>
          <w:bCs/>
          <w:color w:val="auto"/>
          <w:sz w:val="24"/>
          <w:szCs w:val="24"/>
          <w:highlight w:val="none"/>
          <w:lang w:eastAsia="zh-CN"/>
        </w:rPr>
        <w:t>。</w:t>
      </w:r>
      <w:r>
        <w:rPr>
          <w:rFonts w:hint="eastAsia" w:ascii="宋体" w:hAnsi="宋体" w:eastAsia="宋体" w:cs="宋体"/>
          <w:b/>
          <w:bCs/>
          <w:color w:val="auto"/>
          <w:sz w:val="24"/>
          <w:szCs w:val="24"/>
          <w:highlight w:val="none"/>
        </w:rPr>
        <w:t xml:space="preserve"> </w:t>
      </w:r>
    </w:p>
    <w:p w14:paraId="447B189D">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财务结算周期调整，包括但不限于账期缩短、延长或分阶段结算</w:t>
      </w:r>
      <w:r>
        <w:rPr>
          <w:rFonts w:hint="eastAsia" w:ascii="宋体" w:hAnsi="宋体" w:eastAsia="宋体" w:cs="宋体"/>
          <w:b/>
          <w:bCs/>
          <w:color w:val="auto"/>
          <w:sz w:val="24"/>
          <w:szCs w:val="24"/>
          <w:highlight w:val="none"/>
          <w:lang w:eastAsia="zh-CN"/>
        </w:rPr>
        <w:t>。</w:t>
      </w:r>
      <w:r>
        <w:rPr>
          <w:rFonts w:hint="eastAsia" w:ascii="宋体" w:hAnsi="宋体" w:eastAsia="宋体" w:cs="宋体"/>
          <w:b/>
          <w:bCs/>
          <w:color w:val="auto"/>
          <w:sz w:val="24"/>
          <w:szCs w:val="24"/>
          <w:highlight w:val="none"/>
        </w:rPr>
        <w:t xml:space="preserve"> </w:t>
      </w:r>
    </w:p>
    <w:p w14:paraId="326323B8">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采购额度、合作权限、活动提报权限或资源优先级调整</w:t>
      </w:r>
      <w:r>
        <w:rPr>
          <w:rFonts w:hint="eastAsia" w:ascii="宋体" w:hAnsi="宋体" w:eastAsia="宋体" w:cs="宋体"/>
          <w:b/>
          <w:bCs/>
          <w:color w:val="auto"/>
          <w:sz w:val="24"/>
          <w:szCs w:val="24"/>
          <w:highlight w:val="none"/>
          <w:lang w:eastAsia="zh-CN"/>
        </w:rPr>
        <w:t>。</w:t>
      </w:r>
      <w:r>
        <w:rPr>
          <w:rFonts w:hint="eastAsia" w:ascii="宋体" w:hAnsi="宋体" w:eastAsia="宋体" w:cs="宋体"/>
          <w:b/>
          <w:bCs/>
          <w:color w:val="auto"/>
          <w:sz w:val="24"/>
          <w:szCs w:val="24"/>
          <w:highlight w:val="none"/>
        </w:rPr>
        <w:t xml:space="preserve"> </w:t>
      </w:r>
    </w:p>
    <w:p w14:paraId="0A66B2F7">
      <w:pPr>
        <w:keepNext w:val="0"/>
        <w:keepLines w:val="0"/>
        <w:pageBreakBefore w:val="0"/>
        <w:widowControl w:val="0"/>
        <w:numPr>
          <w:ilvl w:val="1"/>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 xml:space="preserve">其他与双方合作相关的权益调整或管理措施。 </w:t>
      </w:r>
    </w:p>
    <w:p w14:paraId="6F8A01A0">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2" w:firstLineChars="200"/>
        <w:textAlignment w:val="auto"/>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乙方确认并同意，甲方有权根据亚马逊平台规则、市场环境、经营情况、风险控制要求及乙方实际经营表现，对评级规则、考核标准、权益内容及适用条件进行动态调整，具体以甲方ERP系统、平台公告</w:t>
      </w:r>
      <w:r>
        <w:rPr>
          <w:rFonts w:hint="eastAsia" w:ascii="宋体" w:hAnsi="宋体" w:eastAsia="宋体" w:cs="宋体"/>
          <w:b/>
          <w:bCs/>
          <w:color w:val="auto"/>
          <w:sz w:val="24"/>
          <w:szCs w:val="24"/>
          <w:highlight w:val="none"/>
          <w:lang w:val="en-US" w:eastAsia="zh-CN"/>
        </w:rPr>
        <w:t>或其他方式</w:t>
      </w:r>
      <w:r>
        <w:rPr>
          <w:rFonts w:hint="eastAsia" w:ascii="宋体" w:hAnsi="宋体" w:eastAsia="宋体" w:cs="宋体"/>
          <w:b/>
          <w:bCs/>
          <w:color w:val="auto"/>
          <w:sz w:val="24"/>
          <w:szCs w:val="24"/>
          <w:highlight w:val="none"/>
        </w:rPr>
        <w:t>通知的规则为准。</w:t>
      </w:r>
    </w:p>
    <w:p w14:paraId="346E8C3A">
      <w:pPr>
        <w:pStyle w:val="11"/>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firstLine="482" w:firstLineChars="200"/>
        <w:textAlignment w:val="auto"/>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bCs/>
          <w:color w:val="auto"/>
          <w:sz w:val="24"/>
          <w:szCs w:val="24"/>
          <w:highlight w:val="none"/>
        </w:rPr>
        <w:t>乙方确认并同意，甲方基于ERP系统按照既定评级规则自动生成的评级结果，对乙方采取相应的资源分配、合作权益调整或风险管理措施，不</w:t>
      </w:r>
      <w:r>
        <w:rPr>
          <w:rFonts w:hint="eastAsia" w:ascii="宋体" w:hAnsi="宋体" w:eastAsia="宋体" w:cs="宋体"/>
          <w:b/>
          <w:bCs/>
          <w:color w:val="auto"/>
          <w:sz w:val="24"/>
          <w:szCs w:val="24"/>
          <w:highlight w:val="none"/>
          <w:lang w:val="en-US" w:eastAsia="zh-CN"/>
        </w:rPr>
        <w:t>构成</w:t>
      </w:r>
      <w:r>
        <w:rPr>
          <w:rFonts w:hint="eastAsia" w:ascii="宋体" w:hAnsi="宋体" w:eastAsia="宋体" w:cs="宋体"/>
          <w:b/>
          <w:bCs/>
          <w:color w:val="auto"/>
          <w:sz w:val="24"/>
          <w:szCs w:val="24"/>
          <w:highlight w:val="none"/>
        </w:rPr>
        <w:t>甲方违约。相关评级结果及对应调整措施，甲方可通过ERP系统、平台公告、站内通知、邮件或其他方式同步或通知乙方，自评级结果生效之日起适用。</w:t>
      </w:r>
      <w:r>
        <w:rPr>
          <w:rFonts w:hint="eastAsia" w:ascii="宋体" w:hAnsi="宋体" w:eastAsia="宋体" w:cs="宋体"/>
          <w:b/>
          <w:bCs/>
          <w:color w:val="auto"/>
          <w:sz w:val="24"/>
          <w:szCs w:val="24"/>
          <w:highlight w:val="none"/>
          <w:u w:val="single"/>
        </w:rPr>
        <w:t>乙方如对评级结果或调整措施存在异议，应自收到通知或系统展示之日起2个工作日内</w:t>
      </w:r>
      <w:r>
        <w:rPr>
          <w:rFonts w:hint="eastAsia" w:ascii="宋体" w:hAnsi="宋体" w:eastAsia="宋体" w:cs="宋体"/>
          <w:b/>
          <w:bCs/>
          <w:color w:val="auto"/>
          <w:sz w:val="24"/>
          <w:szCs w:val="24"/>
          <w:highlight w:val="none"/>
          <w:u w:val="single"/>
          <w:lang w:val="en-US" w:eastAsia="zh-CN"/>
        </w:rPr>
        <w:t>通过ERP</w:t>
      </w:r>
      <w:r>
        <w:rPr>
          <w:rFonts w:hint="default" w:ascii="宋体" w:hAnsi="宋体" w:eastAsia="宋体" w:cs="宋体"/>
          <w:b/>
          <w:bCs/>
          <w:color w:val="auto"/>
          <w:sz w:val="24"/>
          <w:szCs w:val="24"/>
          <w:highlight w:val="none"/>
          <w:u w:val="single"/>
        </w:rPr>
        <w:t>系统工单模块、企微群或甲方指定渠道</w:t>
      </w:r>
      <w:r>
        <w:rPr>
          <w:rFonts w:hint="eastAsia" w:ascii="宋体" w:hAnsi="宋体" w:eastAsia="宋体" w:cs="宋体"/>
          <w:b/>
          <w:bCs/>
          <w:color w:val="auto"/>
          <w:sz w:val="24"/>
          <w:szCs w:val="24"/>
          <w:highlight w:val="none"/>
          <w:u w:val="single"/>
        </w:rPr>
        <w:t>提出，甲方将在合理期限内进行复核；复核期间，原评级结果及对应措施不因此暂停执行。</w:t>
      </w:r>
    </w:p>
    <w:p w14:paraId="3AE71205">
      <w:pPr>
        <w:pStyle w:val="11"/>
        <w:numPr>
          <w:ilvl w:val="0"/>
          <w:numId w:val="0"/>
        </w:numPr>
        <w:spacing w:line="500" w:lineRule="atLeast"/>
        <w:outlineLvl w:val="0"/>
        <w:rPr>
          <w:rFonts w:hint="eastAsia" w:ascii="宋体" w:hAnsi="宋体" w:eastAsia="宋体" w:cs="宋体"/>
          <w:b/>
          <w:bCs/>
          <w:color w:val="auto"/>
          <w:sz w:val="24"/>
          <w:szCs w:val="24"/>
          <w:highlight w:val="none"/>
        </w:rPr>
      </w:pPr>
    </w:p>
    <w:p w14:paraId="6F6CDEEC">
      <w:pPr>
        <w:pStyle w:val="11"/>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个人信息使用及传输承诺</w:t>
      </w:r>
    </w:p>
    <w:p w14:paraId="3EB107C2">
      <w:pPr>
        <w:spacing w:line="400" w:lineRule="exact"/>
        <w:ind w:firstLine="480" w:firstLineChars="200"/>
        <w:rPr>
          <w:rFonts w:hint="eastAsia" w:ascii="宋体" w:hAnsi="宋体" w:eastAsia="宋体" w:cs="宋体"/>
          <w:color w:val="auto"/>
          <w:sz w:val="24"/>
          <w:szCs w:val="24"/>
          <w:highlight w:val="none"/>
        </w:rPr>
      </w:pPr>
      <w:r>
        <w:rPr>
          <w:rFonts w:ascii="宋体" w:hAnsi="宋体" w:eastAsia="宋体" w:cs="宋体"/>
          <w:color w:val="auto"/>
          <w:sz w:val="24"/>
          <w:szCs w:val="24"/>
          <w:highlight w:val="none"/>
        </w:rPr>
        <w:t>乙方特此明确授权甲方，依据现行有效的法律法规，针对乙方及其雇员、代理，收集、使用及在必要时</w:t>
      </w:r>
      <w:r>
        <w:rPr>
          <w:rFonts w:hint="eastAsia" w:ascii="宋体" w:hAnsi="宋体" w:eastAsia="宋体" w:cs="宋体"/>
          <w:color w:val="auto"/>
          <w:sz w:val="24"/>
          <w:szCs w:val="24"/>
          <w:highlight w:val="none"/>
        </w:rPr>
        <w:t>（</w:t>
      </w:r>
      <w:r>
        <w:rPr>
          <w:rFonts w:ascii="宋体" w:hAnsi="宋体" w:eastAsia="宋体" w:cs="宋体"/>
          <w:color w:val="auto"/>
          <w:sz w:val="24"/>
          <w:szCs w:val="24"/>
          <w:highlight w:val="none"/>
        </w:rPr>
        <w:t>包括为提供本协议项下服务之需</w:t>
      </w:r>
      <w:r>
        <w:rPr>
          <w:rFonts w:hint="eastAsia" w:ascii="宋体" w:hAnsi="宋体" w:eastAsia="宋体" w:cs="宋体"/>
          <w:color w:val="auto"/>
          <w:sz w:val="24"/>
          <w:szCs w:val="24"/>
          <w:highlight w:val="none"/>
        </w:rPr>
        <w:t>）</w:t>
      </w:r>
      <w:r>
        <w:rPr>
          <w:rFonts w:ascii="宋体" w:hAnsi="宋体" w:eastAsia="宋体" w:cs="宋体"/>
          <w:color w:val="auto"/>
          <w:sz w:val="24"/>
          <w:szCs w:val="24"/>
          <w:highlight w:val="none"/>
        </w:rPr>
        <w:t>将个人信息传输至境外的权利。此授权涵盖但不限于乙方为履行本协议所必需的个人信息。乙方郑重保证，其向甲方提供的所有个人信息</w:t>
      </w:r>
      <w:r>
        <w:rPr>
          <w:rFonts w:hint="eastAsia" w:ascii="宋体" w:hAnsi="宋体" w:eastAsia="宋体" w:cs="宋体"/>
          <w:color w:val="auto"/>
          <w:sz w:val="24"/>
          <w:szCs w:val="24"/>
          <w:highlight w:val="none"/>
        </w:rPr>
        <w:t>（</w:t>
      </w:r>
      <w:r>
        <w:rPr>
          <w:rFonts w:ascii="宋体" w:hAnsi="宋体" w:eastAsia="宋体" w:cs="宋体"/>
          <w:color w:val="auto"/>
          <w:sz w:val="24"/>
          <w:szCs w:val="24"/>
          <w:highlight w:val="none"/>
        </w:rPr>
        <w:t>无论其权属归乙方所有，还是由第三方</w:t>
      </w:r>
      <w:r>
        <w:rPr>
          <w:rFonts w:hint="eastAsia" w:ascii="宋体" w:hAnsi="宋体" w:eastAsia="宋体" w:cs="宋体"/>
          <w:color w:val="auto"/>
          <w:sz w:val="24"/>
          <w:szCs w:val="24"/>
          <w:highlight w:val="none"/>
        </w:rPr>
        <w:t>授权</w:t>
      </w:r>
      <w:r>
        <w:rPr>
          <w:rFonts w:ascii="宋体" w:hAnsi="宋体" w:eastAsia="宋体" w:cs="宋体"/>
          <w:color w:val="auto"/>
          <w:sz w:val="24"/>
          <w:szCs w:val="24"/>
          <w:highlight w:val="none"/>
        </w:rPr>
        <w:t>乙方收集、使用或传输</w:t>
      </w:r>
      <w:r>
        <w:rPr>
          <w:rFonts w:hint="eastAsia" w:ascii="宋体" w:hAnsi="宋体" w:eastAsia="宋体" w:cs="宋体"/>
          <w:color w:val="auto"/>
          <w:sz w:val="24"/>
          <w:szCs w:val="24"/>
          <w:highlight w:val="none"/>
        </w:rPr>
        <w:t>）</w:t>
      </w:r>
      <w:r>
        <w:rPr>
          <w:rFonts w:ascii="宋体" w:hAnsi="宋体" w:eastAsia="宋体" w:cs="宋体"/>
          <w:color w:val="auto"/>
          <w:sz w:val="24"/>
          <w:szCs w:val="24"/>
          <w:highlight w:val="none"/>
        </w:rPr>
        <w:t>均已获得相应个人信息主体或有权使用人的明确、有效且全面的授权。此授权确保甲方在合法、合规的前提下，能够顺利收集、使用及传输这些个人信息，以支持本协议项下服务的顺利执行。</w:t>
      </w:r>
    </w:p>
    <w:p w14:paraId="2883796A">
      <w:pPr>
        <w:pStyle w:val="11"/>
        <w:spacing w:line="500" w:lineRule="atLeast"/>
        <w:ind w:firstLine="0" w:firstLineChars="0"/>
        <w:outlineLvl w:val="0"/>
        <w:rPr>
          <w:rFonts w:hint="eastAsia" w:ascii="宋体" w:hAnsi="宋体" w:eastAsia="宋体" w:cs="宋体"/>
          <w:color w:val="auto"/>
          <w:sz w:val="24"/>
          <w:szCs w:val="24"/>
          <w:highlight w:val="none"/>
        </w:rPr>
      </w:pPr>
    </w:p>
    <w:p w14:paraId="56D5AC7A">
      <w:pPr>
        <w:pStyle w:val="11"/>
        <w:numPr>
          <w:ilvl w:val="0"/>
          <w:numId w:val="1"/>
        </w:numPr>
        <w:spacing w:line="500" w:lineRule="atLeast"/>
        <w:ind w:left="0" w:leftChars="0" w:firstLine="0" w:firstLineChars="0"/>
        <w:outlineLvl w:val="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rPr>
        <w:t>违约责任</w:t>
      </w:r>
    </w:p>
    <w:p w14:paraId="5E469D69">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甲方累计三次未按结算金额按期付款或拖欠乙方款项超过60日，甲方应在收到乙方书面通知后10个工作日内付清款项，否则甲方需按未付金额的0.05%/天向乙方支付逾期付款违约金。因账单申诉导致账单出具及付款顺延的，甲方不构成违约。账单申诉处理期限为 7 个工作日，单笔账单限申诉 2 次；双方应在 60 日内达成一致，乙方逾期 60 日未书面确认的，视为同意最新申诉结果。</w:t>
      </w:r>
    </w:p>
    <w:p w14:paraId="56119DDC">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若因甲方违约造成协议期满前终止合作的，甲方可以继续售卖未销售的产品并正常支付货款。经乙方同意退货的，退货产生的物流仓储费用全部由甲方承担。甲方还应对乙方因此产生的直接损失给予补偿。</w:t>
      </w:r>
    </w:p>
    <w:p w14:paraId="7CE1DD28">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供应的货品若货不对版、夹杂违规内容（如礼品卡、刷单、索评小卡片等）不符合销售国质量要求、亚马逊平台标准或双方约定，甲方有权拒付相应采购货款，对于此前已经支付的货款，有权进行追回，并要求乙方赔偿由此造成的账号损失。因乙方货品质量问题或部件缺陷造成人身伤亡或财产损失的，由乙方承担全部法律责任，并赔偿甲方因此遭受的一切损失。</w:t>
      </w:r>
    </w:p>
    <w:p w14:paraId="7FEE385F">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乙方行为导致账号被亚马逊平台罚款，包括但不限于违反出口国、销售国法律法规、违反亚马逊平台规则、质量低劣、未按照要求发货至亚马逊等原因，该罚款由乙方承担，甲方有权在应付乙方采购货款中予以扣除。若乙方的违规行为还导致甲方账号权重受到严重影响（1次严重警告或3次一般警告），甲方有权单方解除协议并要求乙方支付采购总额20%的违约金。若违约金不足以弥补甲方损失，乙方应继续赔偿。</w:t>
      </w:r>
    </w:p>
    <w:p w14:paraId="70F583A1">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乙方违反独家销售承诺的，需按该货品在甲方平台销售价乘以采购数量的3倍支付违约金。若违约金不足以弥补甲方损失，乙方应继续赔偿。</w:t>
      </w:r>
    </w:p>
    <w:p w14:paraId="15C79FB7">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作期间，若一方决定某一产品停止与对方合作，需提前三个月书面通知对方，甲方应确保该产品在亚马逊的所有库存（包括在途和在库）得到妥善处理，甲方可选择消耗掉库存或根据本协议约定退回货品。若因甲方原因未能妥善处理库存的，则甲方须向乙方支付相当于该产品在亚马逊当前所有库存（包括在途和在库）的采购总价的10%作为违约金。相反，若因乙方原因未能妥善处理的，乙方向甲方支付该产品在亚马逊当前所有库存（包括在途和在库）的采购总价的10%作为违约金。</w:t>
      </w:r>
    </w:p>
    <w:p w14:paraId="2646FC6F">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任何一方违反本协议5.(8)约定的保密义务或其他义务，无论是否给对方造成损失，均应向守约方支付合作期间总采购金额30% 的违约金（总采购金额=平台采购价*海外仓VC总出库数量，含PO出库数量和DF出库数量）。若违约行为给守约方造成损失（包括但不限于账号安全风险、品牌声誉受损、经济损失、维权费用、平台处罚金额等），违约金不足以弥补损失的，违约方应就不足部分另行全额赔偿。</w:t>
      </w:r>
    </w:p>
    <w:p w14:paraId="1C374547">
      <w:pPr>
        <w:numPr>
          <w:ilvl w:val="0"/>
          <w:numId w:val="0"/>
        </w:numPr>
        <w:spacing w:line="500" w:lineRule="atLeast"/>
        <w:outlineLvl w:val="0"/>
        <w:rPr>
          <w:rFonts w:hint="eastAsia" w:ascii="宋体" w:hAnsi="宋体" w:eastAsia="宋体" w:cs="宋体"/>
          <w:b/>
          <w:bCs/>
          <w:color w:val="auto"/>
          <w:sz w:val="24"/>
          <w:szCs w:val="24"/>
          <w:highlight w:val="none"/>
        </w:rPr>
      </w:pPr>
    </w:p>
    <w:p w14:paraId="5C8DB6C9">
      <w:pPr>
        <w:numPr>
          <w:ilvl w:val="0"/>
          <w:numId w:val="0"/>
        </w:numPr>
        <w:spacing w:line="500" w:lineRule="atLeast"/>
        <w:outlineLvl w:val="0"/>
        <w:rPr>
          <w:rFonts w:hint="eastAsia" w:ascii="宋体" w:hAnsi="宋体" w:eastAsia="宋体" w:cs="宋体"/>
          <w:b/>
          <w:bCs/>
          <w:color w:val="auto"/>
          <w:sz w:val="24"/>
          <w:szCs w:val="24"/>
          <w:highlight w:val="none"/>
        </w:rPr>
      </w:pPr>
    </w:p>
    <w:p w14:paraId="4C5B4310">
      <w:pPr>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协议解除、终止与库存处理</w:t>
      </w:r>
    </w:p>
    <w:p w14:paraId="64289753">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协议解除或终止时的处理：本协议若解除或终止，甲乙双方应秉持友好协商的原则，就亚马逊平台上的库存货品销售以及甲方海外仓库中的货品清退事宜进行商讨。甲方保留权利，依据亚马逊平台的相关规则，向乙方收取一定比例的亚马逊存货质保金。具体质保金的金额、支付方式及清退流程等事项，将由双方另行签订清退协议以明确。</w:t>
      </w:r>
    </w:p>
    <w:p w14:paraId="0442352E">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协议终止与未售货品处理：若乙方提前解除本协议或因乙方违约行为导致本协议提前终止，对于未售出的货品，甲方有权选择继续销售或要求乙方进行退货退款处理。退货过程中产生的物流、仓储费用以及可能涉及的税费，均应由乙方承担。</w:t>
      </w:r>
    </w:p>
    <w:p w14:paraId="7AFEDA02">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不论何种原因需要清退货品时，甲乙双方需要就剩余货品协商清退方案，乙方应在甲方指定期限内完成确认并执行清退。未能按照要求清退，则乙方需向甲方支付该货品在亚马逊平台上当前在库和在途库存数量与销售价格的乘积总额作为违约金。</w:t>
      </w:r>
    </w:p>
    <w:p w14:paraId="4BD5C3D7">
      <w:pPr>
        <w:pStyle w:val="11"/>
        <w:spacing w:line="500" w:lineRule="atLeast"/>
        <w:ind w:left="0" w:leftChars="0" w:firstLine="0" w:firstLineChars="0"/>
        <w:outlineLvl w:val="0"/>
        <w:rPr>
          <w:rFonts w:hint="eastAsia" w:ascii="宋体" w:hAnsi="宋体" w:eastAsia="宋体" w:cs="宋体"/>
          <w:color w:val="auto"/>
          <w:sz w:val="24"/>
          <w:szCs w:val="24"/>
          <w:highlight w:val="none"/>
        </w:rPr>
      </w:pPr>
    </w:p>
    <w:p w14:paraId="461C106F">
      <w:pPr>
        <w:pStyle w:val="11"/>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rPr>
      </w:pPr>
      <w:r>
        <w:rPr>
          <w:rFonts w:ascii="宋体" w:hAnsi="宋体" w:eastAsia="宋体" w:cs="宋体"/>
          <w:b/>
          <w:bCs/>
          <w:color w:val="auto"/>
          <w:sz w:val="24"/>
          <w:szCs w:val="24"/>
          <w:highlight w:val="none"/>
        </w:rPr>
        <w:t>保密责任</w:t>
      </w:r>
    </w:p>
    <w:p w14:paraId="3DAF4BA4">
      <w:pPr>
        <w:spacing w:line="400" w:lineRule="exact"/>
        <w:ind w:firstLine="480" w:firstLineChars="200"/>
        <w:rPr>
          <w:rFonts w:hint="eastAsia" w:ascii="宋体" w:hAnsi="宋体" w:eastAsia="宋体" w:cs="宋体"/>
          <w:color w:val="auto"/>
          <w:sz w:val="24"/>
          <w:szCs w:val="24"/>
          <w:highlight w:val="none"/>
        </w:rPr>
      </w:pPr>
      <w:r>
        <w:rPr>
          <w:rFonts w:ascii="宋体" w:hAnsi="宋体" w:eastAsia="宋体" w:cs="宋体"/>
          <w:color w:val="auto"/>
          <w:sz w:val="24"/>
          <w:szCs w:val="24"/>
          <w:highlight w:val="none"/>
        </w:rPr>
        <w:t>本协议期内及协议终止或期满后，双方均应对其在服务过程中知悉（不论通过何种方式或途径）或获取对方的任何技术、数据、软件、商业或生产经营方面的商业秘密承担保密义务</w:t>
      </w:r>
      <w:r>
        <w:rPr>
          <w:rFonts w:hint="eastAsia" w:ascii="宋体" w:hAnsi="宋体" w:eastAsia="宋体" w:cs="宋体"/>
          <w:color w:val="auto"/>
          <w:sz w:val="24"/>
          <w:szCs w:val="24"/>
          <w:highlight w:val="none"/>
        </w:rPr>
        <w:t>，尤其必须重点保守已知甲方的Vendor Account ID、Vendor Account Name、Brands等核心信息</w:t>
      </w:r>
      <w:r>
        <w:rPr>
          <w:rFonts w:ascii="宋体" w:hAnsi="宋体" w:eastAsia="宋体" w:cs="宋体"/>
          <w:color w:val="auto"/>
          <w:sz w:val="24"/>
          <w:szCs w:val="24"/>
          <w:highlight w:val="none"/>
        </w:rPr>
        <w:t>。未经一方书面同意，另一方不得将营销策划、客户资料、客户反馈信息及其他商业秘密以任何方式泄露给任何第三方，不得将获知的商业秘密用于本协议明确约定以外任何目的。给对方造成损失的，另一方应当承担赔偿责任。</w:t>
      </w:r>
    </w:p>
    <w:p w14:paraId="22DADDA4">
      <w:pPr>
        <w:pStyle w:val="11"/>
        <w:spacing w:line="500" w:lineRule="atLeast"/>
        <w:ind w:firstLine="0" w:firstLineChars="0"/>
        <w:outlineLvl w:val="0"/>
        <w:rPr>
          <w:rFonts w:hint="eastAsia" w:ascii="宋体" w:hAnsi="宋体" w:eastAsia="宋体" w:cs="宋体"/>
          <w:color w:val="auto"/>
          <w:sz w:val="24"/>
          <w:szCs w:val="24"/>
          <w:highlight w:val="none"/>
        </w:rPr>
      </w:pPr>
    </w:p>
    <w:p w14:paraId="511B769D">
      <w:pPr>
        <w:pStyle w:val="11"/>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不可抗力</w:t>
      </w:r>
    </w:p>
    <w:p w14:paraId="25A25701">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因不可抗力造成损失的，双方互不承担责任。</w:t>
      </w:r>
    </w:p>
    <w:p w14:paraId="5FF07F67">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如发生疫情、罢工、战争、台风、地震、雷击、火灾、洪水、自然灾害、政府行为等不可预见、发生和后果无法阻止、无法避免的事件影响合同的履行或者不能按约定的条件履行时，遇不可抗力事件的一方，应立即将信息情况书面通知对方，并提供合同不能履行，或者部分不能履行，或者需要延期履行的理由及相关证明，由双方按照事</w:t>
      </w:r>
      <w:r>
        <w:rPr>
          <w:rFonts w:hint="eastAsia" w:ascii="宋体" w:hAnsi="宋体" w:eastAsia="宋体" w:cs="宋体"/>
          <w:color w:val="auto"/>
          <w:sz w:val="24"/>
          <w:szCs w:val="24"/>
          <w:highlight w:val="none"/>
          <w:lang w:val="en-US" w:eastAsia="zh-CN"/>
        </w:rPr>
        <w:t>件</w:t>
      </w:r>
      <w:r>
        <w:rPr>
          <w:rFonts w:hint="eastAsia" w:ascii="宋体" w:hAnsi="宋体" w:eastAsia="宋体" w:cs="宋体"/>
          <w:color w:val="auto"/>
          <w:sz w:val="24"/>
          <w:szCs w:val="24"/>
          <w:highlight w:val="none"/>
        </w:rPr>
        <w:t>对履行合同的影响程度协调解决解除合同，或部分免除履行合同的责任，或延期履行合同。</w:t>
      </w:r>
    </w:p>
    <w:p w14:paraId="28547B8B">
      <w:pPr>
        <w:pStyle w:val="11"/>
        <w:spacing w:line="500" w:lineRule="atLeast"/>
        <w:ind w:firstLine="0" w:firstLineChars="0"/>
        <w:outlineLvl w:val="0"/>
        <w:rPr>
          <w:rFonts w:hint="eastAsia" w:ascii="宋体" w:hAnsi="宋体" w:eastAsia="宋体" w:cs="宋体"/>
          <w:color w:val="auto"/>
          <w:sz w:val="24"/>
          <w:szCs w:val="24"/>
          <w:highlight w:val="none"/>
        </w:rPr>
      </w:pPr>
    </w:p>
    <w:p w14:paraId="4C145744">
      <w:pPr>
        <w:pStyle w:val="11"/>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rPr>
      </w:pPr>
      <w:r>
        <w:rPr>
          <w:rFonts w:ascii="宋体" w:hAnsi="宋体" w:eastAsia="宋体" w:cs="宋体"/>
          <w:b/>
          <w:bCs/>
          <w:color w:val="auto"/>
          <w:sz w:val="24"/>
          <w:szCs w:val="24"/>
          <w:highlight w:val="none"/>
        </w:rPr>
        <w:t>通知送达</w:t>
      </w:r>
    </w:p>
    <w:p w14:paraId="4364A864">
      <w:pPr>
        <w:spacing w:line="400" w:lineRule="exact"/>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因履行本协议相互发出或提供的所有通知、文件、资料，均应按本协议中明确列出的地址或电子邮箱进行送达。若任一方发生通知方式的变更，应及时以书面形式通知对方。通知方未及时通知造成损失的，被通知方不承担任何责任。一方使用电子邮件向另一方发送的通知发送成功，并显示对方邮箱已接收时，即视为已有效送达。一方若采用邮寄方式，以签收日或被退回之日视为送达日期。</w:t>
      </w:r>
    </w:p>
    <w:p w14:paraId="079CD242">
      <w:pPr>
        <w:rPr>
          <w:rFonts w:hint="eastAsia" w:ascii="宋体" w:hAnsi="宋体" w:eastAsia="宋体" w:cs="宋体"/>
          <w:color w:val="auto"/>
          <w:sz w:val="24"/>
          <w:szCs w:val="24"/>
          <w:highlight w:val="none"/>
        </w:rPr>
      </w:pPr>
    </w:p>
    <w:p w14:paraId="263ADDDC">
      <w:pPr>
        <w:pStyle w:val="11"/>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其他约定</w:t>
      </w:r>
    </w:p>
    <w:p w14:paraId="3B5DF705">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本协议自甲乙双方签字盖章之日起正式生效。本协议一式贰份，甲乙双方各执壹份，具有同等法律效力。</w:t>
      </w:r>
    </w:p>
    <w:p w14:paraId="1EDA5A34">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双方在履行本协议过程中，对本协议任何内容的修改或补充均应另行签署书面的补充协议，补充协议与本合同具有同等法律效力。</w:t>
      </w:r>
    </w:p>
    <w:p w14:paraId="39C33922">
      <w:pPr>
        <w:numPr>
          <w:ilvl w:val="1"/>
          <w:numId w:val="1"/>
        </w:numPr>
        <w:spacing w:line="400" w:lineRule="exact"/>
        <w:ind w:left="840" w:leftChars="0" w:hanging="42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双方因本协议项下发生的任何争议应先通过友好协商的方式解决，若双方未能达成一致，任何一方有权将争议提交深圳国际仲裁院解决。本协议的签订、效力、解释、执行以及因本协议引起的任何争议均受中华人民共和国现行有效法律法规的约束，并依据这些法律进行解释和裁决。</w:t>
      </w:r>
    </w:p>
    <w:p w14:paraId="1173A8B1">
      <w:pPr>
        <w:spacing w:line="500" w:lineRule="atLeast"/>
        <w:ind w:firstLine="482" w:firstLineChars="200"/>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（以下无正文）</w:t>
      </w:r>
    </w:p>
    <w:p w14:paraId="1D1B51E3">
      <w:pPr>
        <w:spacing w:line="500" w:lineRule="atLeast"/>
        <w:ind w:firstLine="482" w:firstLineChars="200"/>
        <w:outlineLvl w:val="0"/>
        <w:rPr>
          <w:rFonts w:hint="eastAsia" w:ascii="宋体" w:hAnsi="宋体" w:eastAsia="宋体" w:cs="宋体"/>
          <w:b/>
          <w:bCs/>
          <w:color w:val="auto"/>
          <w:sz w:val="24"/>
          <w:szCs w:val="24"/>
          <w:highlight w:val="none"/>
        </w:rPr>
      </w:pPr>
    </w:p>
    <w:p w14:paraId="3C214529">
      <w:pPr>
        <w:spacing w:line="500" w:lineRule="atLeast"/>
        <w:ind w:firstLine="420" w:firstLineChars="200"/>
        <w:outlineLvl w:val="0"/>
        <w:rPr>
          <w:rFonts w:hint="eastAsia" w:ascii="宋体" w:hAnsi="宋体" w:eastAsia="宋体" w:cs="宋体"/>
          <w:color w:val="auto"/>
          <w:szCs w:val="21"/>
          <w:highlight w:val="none"/>
        </w:rPr>
      </w:pPr>
    </w:p>
    <w:p w14:paraId="63670B9C">
      <w:pPr>
        <w:spacing w:line="500" w:lineRule="atLeast"/>
        <w:ind w:firstLine="420" w:firstLineChars="200"/>
        <w:outlineLvl w:val="0"/>
        <w:rPr>
          <w:rFonts w:hint="eastAsia" w:ascii="宋体" w:hAnsi="宋体" w:eastAsia="宋体" w:cs="宋体"/>
          <w:color w:val="auto"/>
          <w:szCs w:val="21"/>
          <w:highlight w:val="none"/>
        </w:rPr>
      </w:pPr>
    </w:p>
    <w:p w14:paraId="03355816">
      <w:pPr>
        <w:spacing w:line="500" w:lineRule="atLeast"/>
        <w:ind w:firstLine="480" w:firstLineChars="200"/>
        <w:outlineLvl w:val="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甲方（盖章）：                           乙方（盖章）：</w:t>
      </w:r>
    </w:p>
    <w:p w14:paraId="3080F37F">
      <w:pPr>
        <w:spacing w:line="500" w:lineRule="atLeast"/>
        <w:ind w:firstLine="480" w:firstLineChars="200"/>
        <w:outlineLvl w:val="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                   </w:t>
      </w: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C1C92">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8C1BB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18C1BB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D6BAE"/>
    <w:multiLevelType w:val="singleLevel"/>
    <w:tmpl w:val="896D6BAE"/>
    <w:lvl w:ilvl="0" w:tentative="0">
      <w:start w:val="1"/>
      <w:numFmt w:val="decimalEnclosedCircleChinese"/>
      <w:suff w:val="nothing"/>
      <w:lvlText w:val="%1　"/>
      <w:lvlJc w:val="left"/>
      <w:pPr>
        <w:ind w:left="420" w:firstLine="400"/>
      </w:pPr>
      <w:rPr>
        <w:rFonts w:hint="eastAsia"/>
      </w:rPr>
    </w:lvl>
  </w:abstractNum>
  <w:abstractNum w:abstractNumId="1">
    <w:nsid w:val="35241C23"/>
    <w:multiLevelType w:val="multilevel"/>
    <w:tmpl w:val="35241C23"/>
    <w:lvl w:ilvl="0" w:tentative="0">
      <w:start w:val="1"/>
      <w:numFmt w:val="decimal"/>
      <w:suff w:val="space"/>
      <w:lvlText w:val="%1."/>
      <w:lvlJc w:val="left"/>
      <w:pPr>
        <w:ind w:left="0" w:firstLine="0"/>
      </w:pPr>
      <w:rPr>
        <w:rFonts w:hint="default"/>
        <w:b/>
        <w:bCs/>
      </w:rPr>
    </w:lvl>
    <w:lvl w:ilvl="1" w:tentative="0">
      <w:start w:val="1"/>
      <w:numFmt w:val="decimal"/>
      <w:suff w:val="space"/>
      <w:lvlText w:val="(%2)"/>
      <w:lvlJc w:val="left"/>
      <w:pPr>
        <w:ind w:left="840" w:hanging="420"/>
      </w:pPr>
      <w:rPr>
        <w:rFonts w:hint="default"/>
        <w:b/>
        <w:bCs/>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45720E"/>
    <w:rsid w:val="0003434C"/>
    <w:rsid w:val="000E07FA"/>
    <w:rsid w:val="002A035B"/>
    <w:rsid w:val="00487DFD"/>
    <w:rsid w:val="004A3122"/>
    <w:rsid w:val="005A0FB6"/>
    <w:rsid w:val="00820A37"/>
    <w:rsid w:val="00830052"/>
    <w:rsid w:val="008F3427"/>
    <w:rsid w:val="009F6B56"/>
    <w:rsid w:val="00A30A62"/>
    <w:rsid w:val="00AC2049"/>
    <w:rsid w:val="00B66900"/>
    <w:rsid w:val="00C04607"/>
    <w:rsid w:val="00CA5A60"/>
    <w:rsid w:val="00E1295E"/>
    <w:rsid w:val="00EC2527"/>
    <w:rsid w:val="02541D88"/>
    <w:rsid w:val="032064E7"/>
    <w:rsid w:val="03C37176"/>
    <w:rsid w:val="040D00EE"/>
    <w:rsid w:val="04D23811"/>
    <w:rsid w:val="04F512AE"/>
    <w:rsid w:val="055F2BCB"/>
    <w:rsid w:val="057A683F"/>
    <w:rsid w:val="061340E1"/>
    <w:rsid w:val="064443F5"/>
    <w:rsid w:val="06EB554E"/>
    <w:rsid w:val="0737795B"/>
    <w:rsid w:val="074666DA"/>
    <w:rsid w:val="07A33243"/>
    <w:rsid w:val="089C7EC9"/>
    <w:rsid w:val="096D5877"/>
    <w:rsid w:val="09A44983"/>
    <w:rsid w:val="09C62B11"/>
    <w:rsid w:val="0AAC68B2"/>
    <w:rsid w:val="0B380146"/>
    <w:rsid w:val="0C476893"/>
    <w:rsid w:val="0C9E047D"/>
    <w:rsid w:val="0D205F17"/>
    <w:rsid w:val="0D226259"/>
    <w:rsid w:val="0D3A2CB7"/>
    <w:rsid w:val="0E4B63E2"/>
    <w:rsid w:val="0E55290F"/>
    <w:rsid w:val="0E6A2F0F"/>
    <w:rsid w:val="0EAF2A15"/>
    <w:rsid w:val="0F900492"/>
    <w:rsid w:val="10CF667D"/>
    <w:rsid w:val="12465228"/>
    <w:rsid w:val="12957C2C"/>
    <w:rsid w:val="1330447D"/>
    <w:rsid w:val="135E53FD"/>
    <w:rsid w:val="145C4EA5"/>
    <w:rsid w:val="14691B4B"/>
    <w:rsid w:val="14946690"/>
    <w:rsid w:val="14BB32C7"/>
    <w:rsid w:val="14F023DF"/>
    <w:rsid w:val="14F238F6"/>
    <w:rsid w:val="15400323"/>
    <w:rsid w:val="15815146"/>
    <w:rsid w:val="15F761AC"/>
    <w:rsid w:val="16B24049"/>
    <w:rsid w:val="16FB4F43"/>
    <w:rsid w:val="188B34E8"/>
    <w:rsid w:val="18B3705E"/>
    <w:rsid w:val="193D06F9"/>
    <w:rsid w:val="196B16E7"/>
    <w:rsid w:val="198C1D89"/>
    <w:rsid w:val="198D5B01"/>
    <w:rsid w:val="1A7B7CC5"/>
    <w:rsid w:val="1A7D6D83"/>
    <w:rsid w:val="1AB23A71"/>
    <w:rsid w:val="1B802E40"/>
    <w:rsid w:val="1BCD6688"/>
    <w:rsid w:val="1C850319"/>
    <w:rsid w:val="1D5A6425"/>
    <w:rsid w:val="1DB35987"/>
    <w:rsid w:val="1E0A5662"/>
    <w:rsid w:val="1E716140"/>
    <w:rsid w:val="1E80792C"/>
    <w:rsid w:val="1FBC4A4A"/>
    <w:rsid w:val="1FDB75C6"/>
    <w:rsid w:val="203C3DDD"/>
    <w:rsid w:val="20485E68"/>
    <w:rsid w:val="20DA5ACF"/>
    <w:rsid w:val="21D50045"/>
    <w:rsid w:val="22286CF9"/>
    <w:rsid w:val="224B43D7"/>
    <w:rsid w:val="23B73EA6"/>
    <w:rsid w:val="242C7FB3"/>
    <w:rsid w:val="24AB4BC0"/>
    <w:rsid w:val="24EC7B7F"/>
    <w:rsid w:val="251D41DD"/>
    <w:rsid w:val="25A42208"/>
    <w:rsid w:val="26955045"/>
    <w:rsid w:val="278E6D64"/>
    <w:rsid w:val="27FA7E3E"/>
    <w:rsid w:val="28835D9C"/>
    <w:rsid w:val="28852E12"/>
    <w:rsid w:val="292518B2"/>
    <w:rsid w:val="2A781EB5"/>
    <w:rsid w:val="2B8A3D12"/>
    <w:rsid w:val="2BE95923"/>
    <w:rsid w:val="2C4069E5"/>
    <w:rsid w:val="2D1D2E91"/>
    <w:rsid w:val="2D320A41"/>
    <w:rsid w:val="2D5B3AF4"/>
    <w:rsid w:val="2DC0698B"/>
    <w:rsid w:val="2E170459"/>
    <w:rsid w:val="2EBA484A"/>
    <w:rsid w:val="2EE641DB"/>
    <w:rsid w:val="3027632E"/>
    <w:rsid w:val="30C2180E"/>
    <w:rsid w:val="321610B2"/>
    <w:rsid w:val="32456B21"/>
    <w:rsid w:val="3245720E"/>
    <w:rsid w:val="327D57BE"/>
    <w:rsid w:val="32AF3A2C"/>
    <w:rsid w:val="3317170A"/>
    <w:rsid w:val="344F7279"/>
    <w:rsid w:val="34551DC2"/>
    <w:rsid w:val="39070955"/>
    <w:rsid w:val="39437CF0"/>
    <w:rsid w:val="39F06DAC"/>
    <w:rsid w:val="39F2705F"/>
    <w:rsid w:val="3A2A4459"/>
    <w:rsid w:val="3A500759"/>
    <w:rsid w:val="3BD93C8D"/>
    <w:rsid w:val="3D9A5D88"/>
    <w:rsid w:val="3E257275"/>
    <w:rsid w:val="3FDD2A8F"/>
    <w:rsid w:val="40876A14"/>
    <w:rsid w:val="416B0DC2"/>
    <w:rsid w:val="41E3100B"/>
    <w:rsid w:val="42D31F27"/>
    <w:rsid w:val="441104AD"/>
    <w:rsid w:val="444F7E4F"/>
    <w:rsid w:val="44AB77E1"/>
    <w:rsid w:val="456A6B72"/>
    <w:rsid w:val="459260C9"/>
    <w:rsid w:val="46177EB4"/>
    <w:rsid w:val="4642189D"/>
    <w:rsid w:val="470E79D1"/>
    <w:rsid w:val="477D750A"/>
    <w:rsid w:val="47FF482F"/>
    <w:rsid w:val="48403BBB"/>
    <w:rsid w:val="49883A6B"/>
    <w:rsid w:val="49EC47D8"/>
    <w:rsid w:val="4A493F4E"/>
    <w:rsid w:val="4AC40AD3"/>
    <w:rsid w:val="4AF018C8"/>
    <w:rsid w:val="4BF453E8"/>
    <w:rsid w:val="4C2E7AF7"/>
    <w:rsid w:val="4CCE0B6D"/>
    <w:rsid w:val="4D38297E"/>
    <w:rsid w:val="4D440DB0"/>
    <w:rsid w:val="4E782283"/>
    <w:rsid w:val="4F982C3B"/>
    <w:rsid w:val="4FA17635"/>
    <w:rsid w:val="51FB0B52"/>
    <w:rsid w:val="53473BB7"/>
    <w:rsid w:val="535A7A6C"/>
    <w:rsid w:val="545F361A"/>
    <w:rsid w:val="54FC530D"/>
    <w:rsid w:val="5552317F"/>
    <w:rsid w:val="55E02539"/>
    <w:rsid w:val="567A7C47"/>
    <w:rsid w:val="56BC2FA6"/>
    <w:rsid w:val="574C432A"/>
    <w:rsid w:val="57A90EE1"/>
    <w:rsid w:val="57B679F5"/>
    <w:rsid w:val="582958AC"/>
    <w:rsid w:val="58896EB8"/>
    <w:rsid w:val="58AA02FB"/>
    <w:rsid w:val="58AD6EFC"/>
    <w:rsid w:val="59BA3B77"/>
    <w:rsid w:val="59FB3DE5"/>
    <w:rsid w:val="5A033C5F"/>
    <w:rsid w:val="5A354A56"/>
    <w:rsid w:val="5A3D04EE"/>
    <w:rsid w:val="5ACD3B21"/>
    <w:rsid w:val="5D380736"/>
    <w:rsid w:val="5E5B12F6"/>
    <w:rsid w:val="5F261904"/>
    <w:rsid w:val="60A76CBA"/>
    <w:rsid w:val="610D58B4"/>
    <w:rsid w:val="61265219"/>
    <w:rsid w:val="61B134D8"/>
    <w:rsid w:val="62293782"/>
    <w:rsid w:val="622A1492"/>
    <w:rsid w:val="625C73EB"/>
    <w:rsid w:val="62CC27C3"/>
    <w:rsid w:val="64CD3D78"/>
    <w:rsid w:val="65783171"/>
    <w:rsid w:val="658B4EE7"/>
    <w:rsid w:val="665534BC"/>
    <w:rsid w:val="67443937"/>
    <w:rsid w:val="67880668"/>
    <w:rsid w:val="680C4225"/>
    <w:rsid w:val="68420177"/>
    <w:rsid w:val="69E32EC5"/>
    <w:rsid w:val="6A930FF1"/>
    <w:rsid w:val="6B106FC5"/>
    <w:rsid w:val="6B256F14"/>
    <w:rsid w:val="6B680BAF"/>
    <w:rsid w:val="6B842554"/>
    <w:rsid w:val="6B9F7E81"/>
    <w:rsid w:val="6BA32804"/>
    <w:rsid w:val="6BF05C56"/>
    <w:rsid w:val="6BF568E6"/>
    <w:rsid w:val="6CC11FF9"/>
    <w:rsid w:val="6D253FD4"/>
    <w:rsid w:val="6E1B015A"/>
    <w:rsid w:val="6E441C11"/>
    <w:rsid w:val="6E7C2A56"/>
    <w:rsid w:val="6EA12D56"/>
    <w:rsid w:val="6ECB392F"/>
    <w:rsid w:val="6ECD1F14"/>
    <w:rsid w:val="6F3B3FE1"/>
    <w:rsid w:val="6F55769C"/>
    <w:rsid w:val="6FCB5548"/>
    <w:rsid w:val="706D1692"/>
    <w:rsid w:val="713A123F"/>
    <w:rsid w:val="71854F84"/>
    <w:rsid w:val="72216874"/>
    <w:rsid w:val="724C42FE"/>
    <w:rsid w:val="73FE6554"/>
    <w:rsid w:val="7444116A"/>
    <w:rsid w:val="74B670B7"/>
    <w:rsid w:val="75093403"/>
    <w:rsid w:val="755E0B69"/>
    <w:rsid w:val="75610B49"/>
    <w:rsid w:val="75A60C51"/>
    <w:rsid w:val="75EF25F8"/>
    <w:rsid w:val="76FE011B"/>
    <w:rsid w:val="775E6541"/>
    <w:rsid w:val="77DD5621"/>
    <w:rsid w:val="78D9133E"/>
    <w:rsid w:val="7919798C"/>
    <w:rsid w:val="79B7167F"/>
    <w:rsid w:val="7A100546"/>
    <w:rsid w:val="7B6B52B6"/>
    <w:rsid w:val="7B9D2AF7"/>
    <w:rsid w:val="7BA428D6"/>
    <w:rsid w:val="7C280612"/>
    <w:rsid w:val="7C5C650E"/>
    <w:rsid w:val="7D0A3838"/>
    <w:rsid w:val="7D0C1CE2"/>
    <w:rsid w:val="7D0F3580"/>
    <w:rsid w:val="7E2748F9"/>
    <w:rsid w:val="7FF30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5">
    <w:name w:val="Normal (Web)"/>
    <w:basedOn w:val="1"/>
    <w:qFormat/>
    <w:uiPriority w:val="99"/>
    <w:pPr>
      <w:widowControl/>
      <w:spacing w:before="100" w:beforeAutospacing="1" w:after="100" w:afterAutospacing="1"/>
      <w:jc w:val="left"/>
    </w:pPr>
    <w:rPr>
      <w:rFonts w:ascii="Times New Roman" w:hAnsi="Times New Roman" w:eastAsia="等线" w:cs="Times New Roman"/>
      <w:kern w:val="0"/>
      <w:sz w:val="24"/>
      <w:szCs w:val="20"/>
    </w:rPr>
  </w:style>
  <w:style w:type="paragraph" w:styleId="6">
    <w:name w:val="annotation subject"/>
    <w:basedOn w:val="2"/>
    <w:next w:val="2"/>
    <w:link w:val="13"/>
    <w:qFormat/>
    <w:uiPriority w:val="0"/>
    <w:rPr>
      <w:b/>
      <w:bCs/>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paragraph" w:styleId="11">
    <w:name w:val="List Paragraph"/>
    <w:basedOn w:val="1"/>
    <w:qFormat/>
    <w:uiPriority w:val="34"/>
    <w:pPr>
      <w:ind w:firstLine="420" w:firstLineChars="200"/>
    </w:pPr>
  </w:style>
  <w:style w:type="character" w:customStyle="1" w:styleId="12">
    <w:name w:val="批注文字 字符"/>
    <w:basedOn w:val="9"/>
    <w:link w:val="2"/>
    <w:qFormat/>
    <w:uiPriority w:val="0"/>
    <w:rPr>
      <w:rFonts w:asciiTheme="minorHAnsi" w:hAnsiTheme="minorHAnsi" w:eastAsiaTheme="minorEastAsia" w:cstheme="minorBidi"/>
      <w:kern w:val="2"/>
      <w:sz w:val="21"/>
      <w:szCs w:val="22"/>
    </w:rPr>
  </w:style>
  <w:style w:type="character" w:customStyle="1" w:styleId="13">
    <w:name w:val="批注主题 字符"/>
    <w:basedOn w:val="12"/>
    <w:link w:val="6"/>
    <w:qFormat/>
    <w:uiPriority w:val="0"/>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00d50c73-9c81-4c7a-8f2c-3bd1fd4bc3e7</errorID>
      <errorWord>：</errorWord>
      <group>L1_Format</group>
      <groupName>格式问题</groupName>
      <ability>L2_HalfPunc_CN</ability>
      <abilityName/>
      <candidateList>
        <item>:</item>
      </candidateList>
      <explain>文本全半角错误。</explain>
      <paraID>494CEFB5</paraID>
      <start>39</start>
      <end>40</end>
      <status>unmodified</status>
      <modifiedWord/>
      <trackRevisions>false</trackRevisions>
    </reviewItem>
    <reviewItem>
      <errorID>0a79ef18-8f9f-48cd-825b-8f7c07ac2130</errorID>
      <errorWord>：</errorWord>
      <group>L1_Format</group>
      <groupName>格式问题</groupName>
      <ability>L2_HalfPunc_CN</ability>
      <abilityName/>
      <candidateList>
        <item>:</item>
      </candidateList>
      <explain>文本全半角错误。</explain>
      <paraID>494CEFB5</paraID>
      <start>47</start>
      <end>48</end>
      <status>unmodified</status>
      <modifiedWord/>
      <trackRevisions>false</trackRevisions>
    </reviewItem>
    <reviewItem>
      <errorID>90cc3fec-1c9d-4e27-ac9f-d01c9716ae4a</errorID>
      <errorWord>：</errorWord>
      <group>L1_Format</group>
      <groupName>格式问题</groupName>
      <ability>L2_HalfPunc_CN</ability>
      <abilityName/>
      <candidateList>
        <item>:</item>
      </candidateList>
      <explain>文本全半角错误。</explain>
      <paraID>494CEFB5</paraID>
      <start>55</start>
      <end>56</end>
      <status>unmodified</status>
      <modifiedWord/>
      <trackRevisions>false</trackRevisions>
    </reviewItem>
    <reviewItem>
      <errorID>44a1581d-febb-4a0d-a405-2cda54563d90</errorID>
      <errorWord>日</errorWord>
      <group>L1_Word</group>
      <groupName>字词问题</groupName>
      <ability>L2_Typo</ability>
      <abilityName>字词错误</abilityName>
      <candidateList>
        <item>日内</item>
      </candidateList>
      <explain/>
      <paraID>669F7357</paraID>
      <start>44</start>
      <end>45</end>
      <status>ignored</status>
      <modifiedWord/>
      <trackRevisions>false</trackRevisions>
    </reviewItem>
    <reviewItem>
      <errorID>269a7c4c-08b2-46df-b0d7-5436facb5b87</errorID>
      <errorWord>规则</errorWord>
      <group>L1_Grammar</group>
      <groupName>语法问题</groupName>
      <ability>L2_Grammar</ability>
      <abilityName>语法错误</abilityName>
      <candidateList>
        <item>规定</item>
      </candidateList>
      <explain>“执行～规则”搭配不当，建议修改为“执行～规定”。</explain>
      <paraID>289064A4</paraID>
      <start>83</start>
      <end>85</end>
      <status>ignored</status>
      <modifiedWord/>
      <trackRevisions>false</trackRevisions>
    </reviewItem>
    <reviewItem>
      <errorID>2fd96241-800f-4555-84f0-87b3e078ec0c</errorID>
      <errorWord>)</errorWord>
      <group>L1_Format</group>
      <groupName>格式问题</groupName>
      <ability>L2_HalfPunc_CN</ability>
      <abilityName/>
      <candidateList>
        <item>）</item>
      </candidateList>
      <explain>文本全半角错误。</explain>
      <paraID>2646FC6F</paraID>
      <start>13</start>
      <end>14</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08823b-f8b5-4b96-867e-2e346f67c4f7}">
  <ds:schemaRefs/>
</ds:datastoreItem>
</file>

<file path=docProps/app.xml><?xml version="1.0" encoding="utf-8"?>
<Properties xmlns="http://schemas.openxmlformats.org/officeDocument/2006/extended-properties" xmlns:vt="http://schemas.openxmlformats.org/officeDocument/2006/docPropsVTypes">
  <Template>Normal</Template>
  <Pages>14</Pages>
  <Words>10374</Words>
  <Characters>10738</Characters>
  <Lines>53</Lines>
  <Paragraphs>14</Paragraphs>
  <TotalTime>21</TotalTime>
  <ScaleCrop>false</ScaleCrop>
  <LinksUpToDate>false</LinksUpToDate>
  <CharactersWithSpaces>10873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2026-05-07T07:16:00Z</dcterms:created>
  <dc:creator>何欢</dc:creator>
  <cp:lastModifiedBy>YuSheng</cp:lastModifiedBy>
  <dcterms:modified xsi:type="dcterms:W3CDTF">2026-05-26T02:12:05Z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C92CB203BD77472C9F062C0EFBE7010F_13</vt:lpwstr>
  </property>
  <property fmtid="{D5CDD505-2E9C-101B-9397-08002B2CF9AE}" pid="4" name="KSOTemplateDocerSaveRecord">
    <vt:lpwstr>eyJoZGlkIjoiZDM5YjcyYTVlMjBmNTZmZTVkN2I1Mzc0MzE1MzE4ZWMiLCJ1c2VySWQiOiI0NTE0MTY4NDAifQ==</vt:lpwstr>
  </property>
</Properties>
</file>