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7FFB70">
      <w:pPr>
        <w:pStyle w:val="5"/>
        <w:spacing w:before="156" w:beforeLines="50" w:beforeAutospacing="0" w:after="156" w:afterLines="50" w:afterAutospacing="0" w:line="400" w:lineRule="exact"/>
        <w:ind w:firstLine="0" w:firstLineChars="0"/>
        <w:jc w:val="center"/>
        <w:rPr>
          <w:rFonts w:hint="eastAsia" w:ascii="宋体" w:hAnsi="宋体" w:eastAsia="宋体" w:cs="宋体"/>
          <w:b/>
          <w:color w:val="auto"/>
          <w:sz w:val="32"/>
          <w:szCs w:val="32"/>
          <w:highlight w:val="none"/>
          <w:lang w:val="en-US" w:eastAsia="zh-CN"/>
        </w:rPr>
      </w:pPr>
      <w:bookmarkStart w:id="0" w:name="_GoBack"/>
      <w:r>
        <w:rPr>
          <w:rFonts w:hint="eastAsia" w:ascii="宋体" w:hAnsi="宋体" w:eastAsia="宋体" w:cs="宋体"/>
          <w:b/>
          <w:color w:val="auto"/>
          <w:sz w:val="32"/>
          <w:szCs w:val="32"/>
          <w:highlight w:val="none"/>
          <w:lang w:val="en-US" w:eastAsia="zh-CN"/>
        </w:rPr>
        <w:t>合作协议书</w:t>
      </w:r>
    </w:p>
    <w:p w14:paraId="3558202A">
      <w:pPr>
        <w:pStyle w:val="5"/>
        <w:spacing w:before="156" w:beforeLines="50" w:beforeAutospacing="0" w:after="156" w:afterLines="50" w:afterAutospacing="0" w:line="400" w:lineRule="exact"/>
        <w:ind w:firstLine="0" w:firstLineChars="0"/>
        <w:jc w:val="both"/>
        <w:rPr>
          <w:rFonts w:hint="eastAsia" w:ascii="宋体" w:hAnsi="宋体" w:eastAsia="宋体" w:cs="宋体"/>
          <w:b/>
          <w:color w:val="auto"/>
          <w:sz w:val="24"/>
          <w:szCs w:val="24"/>
          <w:highlight w:val="none"/>
          <w:lang w:val="en-US" w:eastAsia="zh-CN"/>
        </w:rPr>
      </w:pPr>
    </w:p>
    <w:p w14:paraId="7E537DDC">
      <w:pPr>
        <w:pStyle w:val="5"/>
        <w:spacing w:before="156" w:beforeLines="50" w:beforeAutospacing="0" w:after="156" w:afterLines="50" w:afterAutospacing="0" w:line="400" w:lineRule="exact"/>
        <w:ind w:firstLine="0" w:firstLineChars="0"/>
        <w:jc w:val="both"/>
        <w:rPr>
          <w:rFonts w:hint="default" w:ascii="宋体" w:hAnsi="宋体" w:eastAsia="宋体" w:cs="宋体"/>
          <w:b/>
          <w:color w:val="auto"/>
          <w:sz w:val="24"/>
          <w:szCs w:val="24"/>
          <w:highlight w:val="none"/>
          <w:lang w:val="en-US" w:eastAsia="zh-CN"/>
        </w:rPr>
      </w:pPr>
      <w:r>
        <w:rPr>
          <w:rFonts w:hint="eastAsia" w:ascii="Times New Roman" w:hAnsi="Times New Roman" w:eastAsia="宋体" w:cs="Times New Roman"/>
          <w:bCs/>
          <w:color w:val="auto"/>
          <w:sz w:val="24"/>
          <w:highlight w:val="none"/>
        </w:rPr>
        <w:t>本《</w:t>
      </w:r>
      <w:r>
        <w:rPr>
          <w:rFonts w:hint="eastAsia" w:ascii="Times New Roman" w:hAnsi="Times New Roman" w:eastAsia="宋体" w:cs="Times New Roman"/>
          <w:bCs/>
          <w:color w:val="auto"/>
          <w:sz w:val="24"/>
          <w:highlight w:val="none"/>
          <w:lang w:val="en-US" w:eastAsia="zh-CN"/>
        </w:rPr>
        <w:t>合作协议书</w:t>
      </w:r>
      <w:r>
        <w:rPr>
          <w:rFonts w:hint="eastAsia" w:ascii="Times New Roman" w:hAnsi="Times New Roman" w:eastAsia="宋体" w:cs="Times New Roman"/>
          <w:bCs/>
          <w:color w:val="auto"/>
          <w:sz w:val="24"/>
          <w:highlight w:val="none"/>
        </w:rPr>
        <w:t>》（“</w:t>
      </w:r>
      <w:r>
        <w:rPr>
          <w:rFonts w:hint="eastAsia" w:ascii="Times New Roman" w:hAnsi="Times New Roman" w:eastAsia="宋体" w:cs="Times New Roman"/>
          <w:b/>
          <w:color w:val="auto"/>
          <w:sz w:val="24"/>
          <w:highlight w:val="none"/>
        </w:rPr>
        <w:t>本协议</w:t>
      </w:r>
      <w:r>
        <w:rPr>
          <w:rFonts w:hint="eastAsia" w:ascii="Times New Roman" w:hAnsi="Times New Roman" w:eastAsia="宋体" w:cs="Times New Roman"/>
          <w:bCs/>
          <w:color w:val="auto"/>
          <w:sz w:val="24"/>
          <w:highlight w:val="none"/>
        </w:rPr>
        <w:t>”）由以下双方于</w:t>
      </w:r>
      <w:r>
        <w:rPr>
          <w:rFonts w:hint="eastAsia" w:eastAsia="宋体" w:cs="Times New Roman"/>
          <w:bCs/>
          <w:color w:val="auto"/>
          <w:sz w:val="24"/>
          <w:highlight w:val="none"/>
          <w:u w:val="single"/>
          <w:lang w:val="en-US" w:eastAsia="zh-CN"/>
        </w:rPr>
        <w:t xml:space="preserve">      </w:t>
      </w:r>
      <w:r>
        <w:rPr>
          <w:rFonts w:hint="eastAsia" w:ascii="Times New Roman" w:hAnsi="Times New Roman" w:eastAsia="宋体" w:cs="Times New Roman"/>
          <w:bCs/>
          <w:color w:val="auto"/>
          <w:sz w:val="24"/>
          <w:highlight w:val="none"/>
        </w:rPr>
        <w:t>年</w:t>
      </w:r>
      <w:r>
        <w:rPr>
          <w:rFonts w:hint="eastAsia" w:eastAsia="宋体" w:cs="Times New Roman"/>
          <w:bCs/>
          <w:color w:val="auto"/>
          <w:sz w:val="24"/>
          <w:highlight w:val="none"/>
          <w:u w:val="single"/>
          <w:lang w:val="en-US" w:eastAsia="zh-CN"/>
        </w:rPr>
        <w:t xml:space="preserve">      </w:t>
      </w:r>
      <w:r>
        <w:rPr>
          <w:rFonts w:hint="eastAsia" w:ascii="Times New Roman" w:hAnsi="Times New Roman" w:eastAsia="宋体" w:cs="Times New Roman"/>
          <w:bCs/>
          <w:color w:val="auto"/>
          <w:sz w:val="24"/>
          <w:highlight w:val="none"/>
        </w:rPr>
        <w:t>月</w:t>
      </w:r>
      <w:r>
        <w:rPr>
          <w:rFonts w:hint="eastAsia" w:eastAsia="宋体" w:cs="Times New Roman"/>
          <w:bCs/>
          <w:color w:val="auto"/>
          <w:sz w:val="24"/>
          <w:highlight w:val="none"/>
          <w:u w:val="single"/>
          <w:lang w:val="en-US" w:eastAsia="zh-CN"/>
        </w:rPr>
        <w:t xml:space="preserve">      </w:t>
      </w:r>
      <w:r>
        <w:rPr>
          <w:rFonts w:hint="eastAsia" w:ascii="Times New Roman" w:hAnsi="Times New Roman" w:eastAsia="宋体" w:cs="Times New Roman"/>
          <w:bCs/>
          <w:color w:val="auto"/>
          <w:sz w:val="24"/>
          <w:highlight w:val="none"/>
        </w:rPr>
        <w:t>日签署。</w:t>
      </w:r>
    </w:p>
    <w:p w14:paraId="18C0D8B2">
      <w:pPr>
        <w:pStyle w:val="5"/>
        <w:spacing w:before="156" w:beforeLines="50" w:beforeAutospacing="0" w:after="156" w:afterLines="50" w:afterAutospacing="0" w:line="400" w:lineRule="exact"/>
        <w:ind w:firstLine="0" w:firstLineChars="0"/>
        <w:jc w:val="center"/>
        <w:rPr>
          <w:rFonts w:hint="default" w:ascii="宋体" w:hAnsi="宋体" w:eastAsia="宋体" w:cs="宋体"/>
          <w:b/>
          <w:color w:val="auto"/>
          <w:sz w:val="24"/>
          <w:szCs w:val="24"/>
          <w:highlight w:val="none"/>
          <w:lang w:val="en-US" w:eastAsia="zh-CN"/>
        </w:rPr>
      </w:pPr>
    </w:p>
    <w:p w14:paraId="13CBDB49">
      <w:pPr>
        <w:pStyle w:val="5"/>
        <w:spacing w:before="156" w:beforeLines="50" w:beforeAutospacing="0" w:after="156" w:afterLines="50" w:afterAutospacing="0" w:line="400" w:lineRule="exact"/>
        <w:ind w:firstLine="0" w:firstLineChars="0"/>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甲方：Cloud Boat INC</w:t>
      </w:r>
    </w:p>
    <w:p w14:paraId="1231560C">
      <w:pPr>
        <w:pStyle w:val="5"/>
        <w:spacing w:before="156" w:beforeLines="50" w:beforeAutospacing="0" w:after="156" w:afterLines="50" w:afterAutospacing="0" w:line="400" w:lineRule="exact"/>
        <w:ind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住所地：深圳市龙岗区坂田街道南坑社区雅宝路1号星河WORLD</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F栋大厦2506B</w:t>
      </w:r>
    </w:p>
    <w:p w14:paraId="171D8175">
      <w:pPr>
        <w:pStyle w:val="5"/>
        <w:spacing w:before="156" w:beforeLines="50" w:beforeAutospacing="0" w:after="156" w:afterLines="50" w:afterAutospacing="0" w:line="400" w:lineRule="exact"/>
        <w:ind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联系人</w:t>
      </w:r>
      <w:r>
        <w:rPr>
          <w:rFonts w:hint="eastAsia" w:ascii="宋体" w:hAnsi="宋体" w:eastAsia="宋体" w:cs="宋体"/>
          <w:color w:val="auto"/>
          <w:sz w:val="24"/>
          <w:szCs w:val="24"/>
          <w:highlight w:val="none"/>
        </w:rPr>
        <w:t>：刘文平</w:t>
      </w:r>
    </w:p>
    <w:p w14:paraId="421688D2">
      <w:pPr>
        <w:pStyle w:val="5"/>
        <w:spacing w:before="156" w:beforeLines="50" w:beforeAutospacing="0" w:after="156" w:afterLines="50" w:afterAutospacing="0" w:line="400" w:lineRule="exact"/>
        <w:ind w:firstLine="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联系电话：</w:t>
      </w:r>
      <w:r>
        <w:rPr>
          <w:rFonts w:hint="eastAsia" w:ascii="宋体" w:hAnsi="宋体" w:eastAsia="宋体" w:cs="宋体"/>
          <w:color w:val="auto"/>
          <w:sz w:val="24"/>
          <w:szCs w:val="24"/>
          <w:highlight w:val="none"/>
          <w:lang w:val="en-US" w:eastAsia="zh-CN"/>
        </w:rPr>
        <w:t xml:space="preserve"> </w:t>
      </w:r>
    </w:p>
    <w:p w14:paraId="3A3E4901">
      <w:pPr>
        <w:pStyle w:val="5"/>
        <w:spacing w:before="156" w:beforeLines="50" w:beforeAutospacing="0" w:after="156" w:afterLines="50" w:afterAutospacing="0" w:line="400" w:lineRule="exact"/>
        <w:ind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电子邮箱：</w:t>
      </w:r>
    </w:p>
    <w:p w14:paraId="165CB974">
      <w:pPr>
        <w:pStyle w:val="5"/>
        <w:spacing w:before="156" w:beforeLines="50" w:beforeAutospacing="0" w:after="156" w:afterLines="50" w:afterAutospacing="0" w:line="400" w:lineRule="exact"/>
        <w:ind w:firstLine="0" w:firstLineChars="0"/>
        <w:rPr>
          <w:rFonts w:hint="eastAsia" w:ascii="宋体" w:hAnsi="宋体" w:eastAsia="宋体" w:cs="宋体"/>
          <w:color w:val="auto"/>
          <w:sz w:val="24"/>
          <w:szCs w:val="24"/>
          <w:highlight w:val="none"/>
        </w:rPr>
      </w:pPr>
    </w:p>
    <w:p w14:paraId="319FF9AB">
      <w:pPr>
        <w:pStyle w:val="5"/>
        <w:spacing w:before="156" w:beforeLines="50" w:beforeAutospacing="0" w:after="156" w:afterLines="50" w:afterAutospacing="0" w:line="400" w:lineRule="exact"/>
        <w:ind w:firstLine="0" w:firstLineChars="0"/>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乙方：</w:t>
      </w:r>
    </w:p>
    <w:p w14:paraId="69E07A94">
      <w:pPr>
        <w:pStyle w:val="5"/>
        <w:spacing w:before="156" w:beforeLines="50" w:beforeAutospacing="0" w:after="156" w:afterLines="50" w:afterAutospacing="0" w:line="400" w:lineRule="exact"/>
        <w:ind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住所地：</w:t>
      </w:r>
    </w:p>
    <w:p w14:paraId="7413E3B5">
      <w:pPr>
        <w:pStyle w:val="5"/>
        <w:spacing w:before="156" w:beforeLines="50" w:beforeAutospacing="0" w:after="156" w:afterLines="50" w:afterAutospacing="0" w:line="400" w:lineRule="exact"/>
        <w:ind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联系人</w:t>
      </w:r>
      <w:r>
        <w:rPr>
          <w:rFonts w:hint="eastAsia" w:ascii="宋体" w:hAnsi="宋体" w:eastAsia="宋体" w:cs="宋体"/>
          <w:color w:val="auto"/>
          <w:sz w:val="24"/>
          <w:szCs w:val="24"/>
          <w:highlight w:val="none"/>
        </w:rPr>
        <w:t>：</w:t>
      </w:r>
    </w:p>
    <w:p w14:paraId="0C830E1C">
      <w:pPr>
        <w:pStyle w:val="5"/>
        <w:spacing w:before="156" w:beforeLines="50" w:beforeAutospacing="0" w:after="156" w:afterLines="50" w:afterAutospacing="0" w:line="400" w:lineRule="exact"/>
        <w:ind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联系电话：</w:t>
      </w:r>
    </w:p>
    <w:p w14:paraId="75C14DD3">
      <w:pPr>
        <w:spacing w:line="400" w:lineRule="exact"/>
        <w:ind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电子邮箱：</w:t>
      </w:r>
    </w:p>
    <w:p w14:paraId="69A9795B">
      <w:pPr>
        <w:spacing w:line="400" w:lineRule="exact"/>
        <w:ind w:firstLine="0" w:firstLineChars="0"/>
        <w:rPr>
          <w:rFonts w:hint="eastAsia" w:ascii="宋体" w:hAnsi="宋体" w:eastAsia="宋体" w:cs="宋体"/>
          <w:color w:val="auto"/>
          <w:sz w:val="24"/>
          <w:szCs w:val="24"/>
          <w:highlight w:val="none"/>
        </w:rPr>
      </w:pPr>
    </w:p>
    <w:p w14:paraId="7364A54B">
      <w:pPr>
        <w:spacing w:line="400" w:lineRule="exact"/>
        <w:ind w:firstLine="0" w:firstLineChars="0"/>
        <w:rPr>
          <w:rFonts w:hint="eastAsia" w:ascii="宋体" w:hAnsi="宋体" w:eastAsia="宋体" w:cs="宋体"/>
          <w:b/>
          <w:bCs/>
          <w:color w:val="auto"/>
          <w:sz w:val="24"/>
          <w:szCs w:val="24"/>
          <w:highlight w:val="none"/>
          <w:lang w:eastAsia="zh-CN"/>
        </w:rPr>
      </w:pPr>
      <w:r>
        <w:rPr>
          <w:rFonts w:hint="eastAsia" w:ascii="宋体" w:hAnsi="宋体" w:eastAsia="宋体" w:cs="宋体"/>
          <w:b/>
          <w:bCs/>
          <w:color w:val="auto"/>
          <w:sz w:val="24"/>
          <w:szCs w:val="24"/>
          <w:highlight w:val="none"/>
          <w:lang w:eastAsia="zh-CN"/>
        </w:rPr>
        <w:t>丙方（担保方）：深圳云舟跨境网络有限公司</w:t>
      </w:r>
    </w:p>
    <w:p w14:paraId="38A5117B">
      <w:pPr>
        <w:pStyle w:val="5"/>
        <w:spacing w:before="156" w:beforeLines="50" w:beforeAutospacing="0" w:after="156" w:afterLines="50" w:afterAutospacing="0" w:line="400" w:lineRule="exact"/>
        <w:ind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住所地：深圳市龙岗区坂田街道南坑社区雅宝路1号星河WORLD F栋大厦2506B</w:t>
      </w:r>
    </w:p>
    <w:p w14:paraId="1C9AD321">
      <w:pPr>
        <w:pStyle w:val="5"/>
        <w:spacing w:before="156" w:beforeLines="50" w:beforeAutospacing="0" w:after="156" w:afterLines="50" w:afterAutospacing="0" w:line="400" w:lineRule="exact"/>
        <w:ind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联系人</w:t>
      </w:r>
      <w:r>
        <w:rPr>
          <w:rFonts w:hint="eastAsia" w:ascii="宋体" w:hAnsi="宋体" w:eastAsia="宋体" w:cs="宋体"/>
          <w:color w:val="auto"/>
          <w:sz w:val="24"/>
          <w:szCs w:val="24"/>
          <w:highlight w:val="none"/>
        </w:rPr>
        <w:t>：刘文平</w:t>
      </w:r>
    </w:p>
    <w:p w14:paraId="35A30E01">
      <w:pPr>
        <w:pStyle w:val="5"/>
        <w:spacing w:before="156" w:beforeLines="50" w:beforeAutospacing="0" w:after="156" w:afterLines="50" w:afterAutospacing="0" w:line="400" w:lineRule="exact"/>
        <w:ind w:firstLine="0" w:firstLineChars="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联系电话：</w:t>
      </w:r>
    </w:p>
    <w:p w14:paraId="77DE9962">
      <w:pPr>
        <w:spacing w:line="400" w:lineRule="exact"/>
        <w:ind w:firstLine="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电子邮箱：</w:t>
      </w:r>
    </w:p>
    <w:p w14:paraId="4D7F8097">
      <w:pPr>
        <w:spacing w:line="400" w:lineRule="exact"/>
        <w:ind w:firstLine="0" w:firstLineChars="0"/>
        <w:rPr>
          <w:rFonts w:hint="default" w:ascii="宋体" w:hAnsi="宋体" w:eastAsia="宋体" w:cs="宋体"/>
          <w:color w:val="auto"/>
          <w:sz w:val="24"/>
          <w:szCs w:val="24"/>
          <w:highlight w:val="none"/>
          <w:lang w:val="en-US" w:eastAsia="zh-CN"/>
        </w:rPr>
      </w:pPr>
    </w:p>
    <w:p w14:paraId="2BB6AABE">
      <w:pPr>
        <w:spacing w:line="400" w:lineRule="exact"/>
        <w:ind w:firstLine="0" w:firstLineChars="0"/>
        <w:rPr>
          <w:rFonts w:hint="default" w:ascii="宋体" w:hAnsi="宋体" w:eastAsia="宋体" w:cs="宋体"/>
          <w:color w:val="auto"/>
          <w:sz w:val="24"/>
          <w:szCs w:val="24"/>
          <w:highlight w:val="none"/>
          <w:lang w:val="en-US" w:eastAsia="zh-CN"/>
        </w:rPr>
      </w:pPr>
    </w:p>
    <w:p w14:paraId="749A4EAA">
      <w:pPr>
        <w:spacing w:line="400" w:lineRule="exact"/>
        <w:ind w:firstLine="0" w:firstLineChars="0"/>
        <w:rPr>
          <w:rFonts w:hint="default" w:ascii="宋体" w:hAnsi="宋体" w:eastAsia="宋体" w:cs="宋体"/>
          <w:color w:val="auto"/>
          <w:sz w:val="24"/>
          <w:szCs w:val="24"/>
          <w:highlight w:val="none"/>
          <w:lang w:val="en-US" w:eastAsia="zh-CN"/>
        </w:rPr>
      </w:pPr>
    </w:p>
    <w:p w14:paraId="6FD3C3F4">
      <w:pPr>
        <w:spacing w:line="400" w:lineRule="exact"/>
        <w:ind w:firstLine="0" w:firstLineChars="0"/>
        <w:rPr>
          <w:rFonts w:hint="default" w:ascii="宋体" w:hAnsi="宋体" w:eastAsia="宋体" w:cs="宋体"/>
          <w:color w:val="auto"/>
          <w:sz w:val="24"/>
          <w:szCs w:val="24"/>
          <w:highlight w:val="none"/>
          <w:lang w:val="en-US" w:eastAsia="zh-CN"/>
        </w:rPr>
      </w:pPr>
      <w:r>
        <w:rPr>
          <w:rFonts w:hint="default" w:ascii="宋体" w:hAnsi="宋体" w:eastAsia="宋体" w:cs="宋体"/>
          <w:color w:val="auto"/>
          <w:sz w:val="24"/>
          <w:szCs w:val="24"/>
          <w:highlight w:val="none"/>
          <w:lang w:val="en-US" w:eastAsia="zh-CN"/>
        </w:rPr>
        <w:t>甲乙双方经友好协商一致，就亚马逊平台美国站合作销售产品事宜，达成以下协议，共同遵照执行</w:t>
      </w:r>
      <w:r>
        <w:rPr>
          <w:rFonts w:hint="eastAsia" w:ascii="宋体" w:hAnsi="宋体" w:eastAsia="宋体" w:cs="宋体"/>
          <w:color w:val="auto"/>
          <w:sz w:val="24"/>
          <w:szCs w:val="24"/>
          <w:highlight w:val="none"/>
          <w:lang w:val="en-US" w:eastAsia="zh-CN"/>
        </w:rPr>
        <w:t>。</w:t>
      </w:r>
    </w:p>
    <w:p w14:paraId="28098676">
      <w:pPr>
        <w:spacing w:line="400" w:lineRule="exact"/>
        <w:ind w:firstLine="0" w:firstLineChars="0"/>
        <w:rPr>
          <w:rFonts w:hint="default" w:ascii="宋体" w:hAnsi="宋体" w:eastAsia="宋体" w:cs="宋体"/>
          <w:color w:val="auto"/>
          <w:sz w:val="24"/>
          <w:szCs w:val="24"/>
          <w:highlight w:val="none"/>
          <w:lang w:val="en-US" w:eastAsia="zh-CN"/>
        </w:rPr>
      </w:pPr>
    </w:p>
    <w:p w14:paraId="49FE930B">
      <w:pPr>
        <w:numPr>
          <w:ilvl w:val="0"/>
          <w:numId w:val="1"/>
        </w:numPr>
        <w:spacing w:line="400" w:lineRule="exact"/>
        <w:rPr>
          <w:rFonts w:hint="default"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合作方式</w:t>
      </w:r>
    </w:p>
    <w:p w14:paraId="0453FA3A">
      <w:pPr>
        <w:numPr>
          <w:ilvl w:val="1"/>
          <w:numId w:val="1"/>
        </w:numPr>
        <w:spacing w:line="400" w:lineRule="exact"/>
        <w:ind w:left="840" w:leftChars="0" w:hanging="420" w:firstLineChars="0"/>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为便于乙方更好地查询产品各项数据，甲方将提供ERP系统使用权。</w:t>
      </w:r>
    </w:p>
    <w:p w14:paraId="7E091BF5">
      <w:pPr>
        <w:numPr>
          <w:ilvl w:val="1"/>
          <w:numId w:val="1"/>
        </w:numPr>
        <w:spacing w:line="400" w:lineRule="exact"/>
        <w:ind w:left="840" w:leftChars="0" w:hanging="420" w:firstLineChars="0"/>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经甲乙双方商定，乙方负责向甲方提供销售货品（销售货品需要满足甲方的入驻要求，入驻要求以销售人员与乙方商定的为准）。乙方提供货品建议零售价（本协议未特别说明时，均为不含税价），甲方依据建议零售价格，确认货品的采购价【具体以ERP系统后台记录为准】。</w:t>
      </w:r>
    </w:p>
    <w:p w14:paraId="1E0A0365">
      <w:pPr>
        <w:numPr>
          <w:ilvl w:val="1"/>
          <w:numId w:val="1"/>
        </w:numPr>
        <w:spacing w:line="400" w:lineRule="exact"/>
        <w:ind w:left="84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甲方提供海外仓储等服务并收取相应服务费用，乙方可视自身情况选择使用并为此支付相应费用。</w:t>
      </w:r>
    </w:p>
    <w:p w14:paraId="166CA0B7">
      <w:pPr>
        <w:numPr>
          <w:ilvl w:val="1"/>
          <w:numId w:val="1"/>
        </w:numPr>
        <w:spacing w:line="400" w:lineRule="exact"/>
        <w:ind w:left="84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乙方需负责将货品运送至乙方合作的第三方海外仓库或甲方指定的海外仓库完成货品上架。乙方需负责品牌运营、市场推广以及定价等全面的货品营销工作。甲方提供系统给乙方操作，以便乙方高效地管理营销流程。</w:t>
      </w:r>
    </w:p>
    <w:p w14:paraId="227647BA">
      <w:pPr>
        <w:numPr>
          <w:ilvl w:val="1"/>
          <w:numId w:val="1"/>
        </w:numPr>
        <w:spacing w:line="400" w:lineRule="exact"/>
        <w:ind w:left="84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乙方同意在本协议约定的范畴内，不再许可任何第三方在本协议约定范围内（即亚马逊美国站独家VC）销售相同ASIN产品。</w:t>
      </w:r>
    </w:p>
    <w:p w14:paraId="2D8C055E">
      <w:pPr>
        <w:numPr>
          <w:ilvl w:val="1"/>
          <w:numId w:val="1"/>
        </w:numPr>
        <w:spacing w:line="400" w:lineRule="exact"/>
        <w:ind w:left="840" w:leftChars="0" w:hanging="420" w:firstLineChars="0"/>
        <w:rPr>
          <w:rFonts w:hint="default" w:ascii="宋体" w:hAnsi="宋体" w:eastAsia="宋体" w:cs="宋体"/>
          <w:color w:val="auto"/>
          <w:sz w:val="24"/>
          <w:szCs w:val="24"/>
          <w:highlight w:val="none"/>
          <w:lang w:val="en-US" w:eastAsia="zh-CN"/>
        </w:rPr>
      </w:pPr>
      <w:r>
        <w:rPr>
          <w:rFonts w:hint="default" w:ascii="宋体" w:hAnsi="宋体" w:eastAsia="宋体" w:cs="宋体"/>
          <w:color w:val="auto"/>
          <w:sz w:val="24"/>
          <w:szCs w:val="24"/>
          <w:highlight w:val="none"/>
          <w:lang w:val="en-US" w:eastAsia="zh-CN"/>
        </w:rPr>
        <w:t>乙方承诺，不得对入驻</w:t>
      </w:r>
      <w:r>
        <w:rPr>
          <w:rFonts w:hint="eastAsia" w:ascii="宋体" w:hAnsi="宋体" w:eastAsia="宋体" w:cs="宋体"/>
          <w:color w:val="auto"/>
          <w:sz w:val="24"/>
          <w:szCs w:val="24"/>
          <w:highlight w:val="none"/>
          <w:lang w:val="en-US" w:eastAsia="zh-CN"/>
        </w:rPr>
        <w:t>在</w:t>
      </w:r>
      <w:r>
        <w:rPr>
          <w:rFonts w:hint="default" w:ascii="宋体" w:hAnsi="宋体" w:eastAsia="宋体" w:cs="宋体"/>
          <w:color w:val="auto"/>
          <w:sz w:val="24"/>
          <w:szCs w:val="24"/>
          <w:highlight w:val="none"/>
          <w:lang w:val="en-US" w:eastAsia="zh-CN"/>
        </w:rPr>
        <w:t>甲方亚马逊VC平台上的商品发起任何形式的投诉、赶VC跟卖、虚假举报或任何可能被亚马逊平台视为甲方违规销售的操作（包括但不限于利用“Project Zero”、品牌举报工具等，对甲方的销售行为发起投诉、举报或其他可能导致甲方账户受限的措施）。因乙方实施上述行为导致甲方VC账号或</w:t>
      </w:r>
      <w:r>
        <w:rPr>
          <w:rFonts w:hint="eastAsia" w:ascii="宋体" w:hAnsi="宋体" w:eastAsia="宋体" w:cs="宋体"/>
          <w:color w:val="auto"/>
          <w:sz w:val="24"/>
          <w:szCs w:val="24"/>
          <w:highlight w:val="none"/>
          <w:lang w:val="en-US" w:eastAsia="zh-CN"/>
        </w:rPr>
        <w:t>上架商品</w:t>
      </w:r>
      <w:r>
        <w:rPr>
          <w:rFonts w:hint="default" w:ascii="宋体" w:hAnsi="宋体" w:eastAsia="宋体" w:cs="宋体"/>
          <w:color w:val="auto"/>
          <w:sz w:val="24"/>
          <w:szCs w:val="24"/>
          <w:highlight w:val="none"/>
          <w:lang w:val="en-US" w:eastAsia="zh-CN"/>
        </w:rPr>
        <w:t>受到亚马逊处罚、暂停或封禁等损失的，乙方应承担全部赔偿责任。</w:t>
      </w:r>
    </w:p>
    <w:p w14:paraId="384C99B9">
      <w:pPr>
        <w:numPr>
          <w:ilvl w:val="0"/>
          <w:numId w:val="0"/>
        </w:numPr>
        <w:spacing w:line="400" w:lineRule="exact"/>
        <w:rPr>
          <w:rFonts w:hint="default" w:ascii="宋体" w:hAnsi="宋体" w:eastAsia="宋体" w:cs="宋体"/>
          <w:color w:val="auto"/>
          <w:sz w:val="24"/>
          <w:szCs w:val="24"/>
          <w:highlight w:val="none"/>
          <w:lang w:val="en-US" w:eastAsia="zh-CN"/>
        </w:rPr>
      </w:pPr>
    </w:p>
    <w:p w14:paraId="5F5E46F4">
      <w:pPr>
        <w:numPr>
          <w:ilvl w:val="0"/>
          <w:numId w:val="1"/>
        </w:numPr>
        <w:spacing w:line="400" w:lineRule="exact"/>
        <w:ind w:left="0" w:leftChars="0" w:firstLine="0" w:firstLineChars="0"/>
        <w:rPr>
          <w:rFonts w:hint="default"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合作期限</w:t>
      </w:r>
    </w:p>
    <w:p w14:paraId="4B6F95ED">
      <w:pPr>
        <w:numPr>
          <w:ilvl w:val="0"/>
          <w:numId w:val="0"/>
        </w:numPr>
        <w:spacing w:line="400" w:lineRule="exact"/>
        <w:ind w:leftChars="0" w:firstLine="480" w:firstLineChars="200"/>
        <w:rPr>
          <w:rFonts w:hint="default" w:ascii="宋体" w:hAnsi="宋体" w:eastAsia="宋体" w:cs="宋体"/>
          <w:color w:val="auto"/>
          <w:sz w:val="24"/>
          <w:szCs w:val="24"/>
          <w:highlight w:val="none"/>
          <w:lang w:val="en-US" w:eastAsia="zh-CN"/>
        </w:rPr>
      </w:pPr>
      <w:r>
        <w:rPr>
          <w:rFonts w:hint="default" w:ascii="宋体" w:hAnsi="宋体" w:eastAsia="宋体" w:cs="宋体"/>
          <w:color w:val="auto"/>
          <w:sz w:val="24"/>
          <w:szCs w:val="24"/>
          <w:highlight w:val="none"/>
          <w:lang w:val="en-US" w:eastAsia="zh-CN"/>
        </w:rPr>
        <w:t>本协议有效期为____年，即____年____月____日至____年____月____日，协议有效期届满需续期的，由甲、乙双方提前3个月另行签订书面补充协议以确认续期安排。</w:t>
      </w:r>
    </w:p>
    <w:p w14:paraId="1D8DA9B1">
      <w:pPr>
        <w:numPr>
          <w:ilvl w:val="0"/>
          <w:numId w:val="0"/>
        </w:numPr>
        <w:spacing w:line="400" w:lineRule="exact"/>
        <w:ind w:leftChars="0"/>
        <w:rPr>
          <w:rFonts w:hint="default" w:ascii="宋体" w:hAnsi="宋体" w:eastAsia="宋体" w:cs="宋体"/>
          <w:color w:val="auto"/>
          <w:sz w:val="24"/>
          <w:szCs w:val="24"/>
          <w:highlight w:val="none"/>
          <w:lang w:val="en-US" w:eastAsia="zh-CN"/>
        </w:rPr>
      </w:pPr>
    </w:p>
    <w:p w14:paraId="2134B2DB">
      <w:pPr>
        <w:numPr>
          <w:ilvl w:val="0"/>
          <w:numId w:val="1"/>
        </w:numPr>
        <w:spacing w:line="400" w:lineRule="exact"/>
        <w:ind w:left="0" w:leftChars="0" w:firstLine="0" w:firstLine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结算方式</w:t>
      </w:r>
    </w:p>
    <w:p w14:paraId="6B05DBF4">
      <w:pPr>
        <w:numPr>
          <w:ilvl w:val="1"/>
          <w:numId w:val="1"/>
        </w:numPr>
        <w:spacing w:line="400" w:lineRule="exact"/>
        <w:ind w:left="840" w:leftChars="0" w:hanging="420" w:firstLine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甲方应付货款结算方式：</w:t>
      </w:r>
    </w:p>
    <w:p w14:paraId="7D11D391">
      <w:pPr>
        <w:numPr>
          <w:ilvl w:val="2"/>
          <w:numId w:val="1"/>
        </w:numPr>
        <w:spacing w:line="400" w:lineRule="exact"/>
        <w:ind w:left="126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PO订单结算：以商品送达至亚马逊VC仓库的时间（以ERP平台的物流签收时间为准），结算首期款；按照实际销售数量结算尾款。</w:t>
      </w:r>
    </w:p>
    <w:p w14:paraId="42751064">
      <w:pPr>
        <w:numPr>
          <w:ilvl w:val="2"/>
          <w:numId w:val="1"/>
        </w:numPr>
        <w:spacing w:line="400" w:lineRule="exact"/>
        <w:ind w:left="126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DF订单结算：以终端顾客收到商品的时间（以ERP平台的物流签收时间为准），结算首期款；按照实际销售数量结算尾款。</w:t>
      </w:r>
    </w:p>
    <w:p w14:paraId="0F7C4125">
      <w:pPr>
        <w:numPr>
          <w:ilvl w:val="1"/>
          <w:numId w:val="1"/>
        </w:numPr>
        <w:spacing w:line="400" w:lineRule="exact"/>
        <w:ind w:left="840" w:leftChars="0" w:hanging="420" w:firstLine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结算周期：</w:t>
      </w:r>
    </w:p>
    <w:p w14:paraId="1B87A7AC">
      <w:pPr>
        <w:numPr>
          <w:ilvl w:val="-2"/>
          <w:numId w:val="0"/>
        </w:numPr>
        <w:spacing w:line="400" w:lineRule="exact"/>
        <w:ind w:left="420" w:leftChars="0" w:firstLine="480" w:firstLineChars="20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甲方按□ T+30日 □ T+60日 □ T+90日向乙方结算</w:t>
      </w:r>
      <w:r>
        <w:rPr>
          <w:rFonts w:hint="eastAsia" w:ascii="宋体" w:hAnsi="宋体" w:eastAsia="宋体" w:cs="宋体"/>
          <w:color w:val="auto"/>
          <w:sz w:val="24"/>
          <w:szCs w:val="24"/>
          <w:highlight w:val="none"/>
          <w:lang w:val="en-US" w:eastAsia="zh-CN"/>
        </w:rPr>
        <w:t>货款，双方于每月□10、25日/□10日出具账单并在5个工作日内完成对账确认。</w:t>
      </w:r>
    </w:p>
    <w:p w14:paraId="2DC8E3EF">
      <w:pPr>
        <w:numPr>
          <w:ilvl w:val="-2"/>
          <w:numId w:val="0"/>
        </w:numPr>
        <w:spacing w:line="400" w:lineRule="exact"/>
        <w:ind w:left="420" w:leftChars="0" w:firstLine="480" w:firstLineChars="200"/>
        <w:rPr>
          <w:rFonts w:hint="eastAsia" w:ascii="宋体" w:hAnsi="宋体" w:eastAsia="宋体" w:cs="宋体"/>
          <w:b/>
          <w:bCs/>
          <w:color w:val="auto"/>
          <w:sz w:val="24"/>
          <w:szCs w:val="24"/>
          <w:highlight w:val="none"/>
          <w:lang w:val="en-US" w:eastAsia="zh-CN"/>
        </w:rPr>
      </w:pPr>
      <w:r>
        <w:rPr>
          <w:rFonts w:hint="eastAsia" w:ascii="宋体" w:hAnsi="宋体" w:eastAsia="宋体" w:cs="宋体"/>
          <w:color w:val="auto"/>
          <w:sz w:val="24"/>
          <w:szCs w:val="24"/>
          <w:highlight w:val="none"/>
          <w:lang w:val="en-US" w:eastAsia="zh-CN"/>
        </w:rPr>
        <w:t>货款分首款和尾款，首款结算计算时间、结算金额比例如下：</w:t>
      </w:r>
    </w:p>
    <w:p w14:paraId="5135BE44">
      <w:pPr>
        <w:numPr>
          <w:ilvl w:val="2"/>
          <w:numId w:val="1"/>
        </w:numPr>
        <w:spacing w:line="400" w:lineRule="exact"/>
        <w:ind w:left="126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首款：</w:t>
      </w:r>
      <w:r>
        <w:rPr>
          <w:rFonts w:hint="eastAsia" w:ascii="宋体" w:hAnsi="宋体" w:eastAsia="宋体" w:cs="宋体"/>
          <w:color w:val="auto"/>
          <w:sz w:val="24"/>
          <w:szCs w:val="24"/>
          <w:highlight w:val="none"/>
          <w:lang w:val="en-US" w:eastAsia="zh-CN"/>
        </w:rPr>
        <w:t>PO订单</w:t>
      </w:r>
      <w:r>
        <w:rPr>
          <w:rFonts w:hint="eastAsia" w:ascii="宋体" w:hAnsi="宋体" w:eastAsia="宋体" w:cs="宋体"/>
          <w:color w:val="auto"/>
          <w:sz w:val="24"/>
          <w:szCs w:val="24"/>
          <w:highlight w:val="none"/>
        </w:rPr>
        <w:t>货品到达亚马逊</w:t>
      </w:r>
      <w:r>
        <w:rPr>
          <w:rFonts w:hint="eastAsia" w:ascii="宋体" w:hAnsi="宋体" w:eastAsia="宋体" w:cs="宋体"/>
          <w:color w:val="auto"/>
          <w:sz w:val="24"/>
          <w:szCs w:val="24"/>
          <w:highlight w:val="none"/>
          <w:lang w:val="en-US" w:eastAsia="zh-CN"/>
        </w:rPr>
        <w:t>仓库当天</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DF订单货品被消费者签收当天</w:t>
      </w:r>
      <w:r>
        <w:rPr>
          <w:rFonts w:hint="eastAsia" w:ascii="宋体" w:hAnsi="宋体" w:eastAsia="宋体" w:cs="宋体"/>
          <w:color w:val="auto"/>
          <w:sz w:val="24"/>
          <w:szCs w:val="24"/>
          <w:highlight w:val="none"/>
        </w:rPr>
        <w:t>（具体以ERP平台显示</w:t>
      </w:r>
      <w:r>
        <w:rPr>
          <w:rFonts w:hint="eastAsia" w:ascii="宋体" w:hAnsi="宋体" w:eastAsia="宋体" w:cs="宋体"/>
          <w:color w:val="auto"/>
          <w:sz w:val="24"/>
          <w:szCs w:val="24"/>
          <w:highlight w:val="none"/>
          <w:lang w:val="en-US" w:eastAsia="zh-CN"/>
        </w:rPr>
        <w:t>的送达</w:t>
      </w:r>
      <w:r>
        <w:rPr>
          <w:rFonts w:hint="eastAsia" w:ascii="宋体" w:hAnsi="宋体" w:eastAsia="宋体" w:cs="宋体"/>
          <w:color w:val="auto"/>
          <w:sz w:val="24"/>
          <w:szCs w:val="24"/>
          <w:highlight w:val="none"/>
        </w:rPr>
        <w:t>日期为准），</w:t>
      </w:r>
      <w:r>
        <w:rPr>
          <w:rFonts w:hint="eastAsia" w:ascii="宋体" w:hAnsi="宋体" w:eastAsia="宋体" w:cs="宋体"/>
          <w:color w:val="auto"/>
          <w:sz w:val="24"/>
          <w:szCs w:val="24"/>
          <w:highlight w:val="none"/>
          <w:lang w:val="en-US" w:eastAsia="zh-CN"/>
        </w:rPr>
        <w:t>进行</w:t>
      </w:r>
      <w:r>
        <w:rPr>
          <w:rFonts w:hint="eastAsia" w:ascii="宋体" w:hAnsi="宋体" w:eastAsia="宋体" w:cs="宋体"/>
          <w:color w:val="auto"/>
          <w:sz w:val="24"/>
          <w:szCs w:val="24"/>
          <w:highlight w:val="none"/>
        </w:rPr>
        <w:t>首款</w:t>
      </w:r>
      <w:r>
        <w:rPr>
          <w:rFonts w:hint="eastAsia" w:ascii="宋体" w:hAnsi="宋体" w:eastAsia="宋体" w:cs="宋体"/>
          <w:color w:val="auto"/>
          <w:sz w:val="24"/>
          <w:szCs w:val="24"/>
          <w:highlight w:val="none"/>
          <w:lang w:val="en-US" w:eastAsia="zh-CN"/>
        </w:rPr>
        <w:t>结算</w:t>
      </w:r>
      <w:r>
        <w:rPr>
          <w:rFonts w:hint="eastAsia" w:ascii="宋体" w:hAnsi="宋体" w:eastAsia="宋体" w:cs="宋体"/>
          <w:color w:val="auto"/>
          <w:sz w:val="24"/>
          <w:szCs w:val="24"/>
          <w:highlight w:val="none"/>
        </w:rPr>
        <w:t>，首款计算方式：订单数量×采购价×70%。</w:t>
      </w:r>
    </w:p>
    <w:p w14:paraId="30409418">
      <w:pPr>
        <w:numPr>
          <w:ilvl w:val="2"/>
          <w:numId w:val="1"/>
        </w:numPr>
        <w:spacing w:line="400" w:lineRule="exact"/>
        <w:ind w:left="126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尾款：根据亚马逊VC平台销售报表数据（商品销量、销售额、库存数据等）统计销售情况，按结算周期内实际的商品销量（不含退货数量）结算尾款，尾款计算方式：实际销售数量×采购价×30%。</w:t>
      </w:r>
    </w:p>
    <w:p w14:paraId="46EA00C1">
      <w:pPr>
        <w:numPr>
          <w:ilvl w:val="-1"/>
          <w:numId w:val="0"/>
        </w:numPr>
        <w:spacing w:line="400" w:lineRule="exact"/>
        <w:ind w:left="840" w:firstLine="0"/>
        <w:rPr>
          <w:rFonts w:hint="default" w:ascii="宋体" w:hAnsi="宋体" w:eastAsia="宋体" w:cs="宋体"/>
          <w:color w:val="auto"/>
          <w:sz w:val="24"/>
          <w:szCs w:val="24"/>
          <w:highlight w:val="none"/>
          <w:lang w:val="en-US"/>
        </w:rPr>
      </w:pPr>
      <w:r>
        <w:rPr>
          <w:rFonts w:hint="eastAsia" w:ascii="宋体" w:hAnsi="宋体" w:eastAsia="宋体" w:cs="宋体"/>
          <w:color w:val="auto"/>
          <w:sz w:val="24"/>
          <w:szCs w:val="24"/>
          <w:highlight w:val="none"/>
          <w:lang w:val="en-US" w:eastAsia="zh-CN"/>
        </w:rPr>
        <w:t>注：结算时间≠出账单时间≠付款时间。结算时间指的是“T+30”等结算周期中T开始的时间，出账单时间指的是甲方下发月度账单的时间（该时间因结算周期不同而不同），付款时间指的是甲方向乙方支付货款的时间（通常为每周四、遇节假日顺延至节后复工的第一个工作日）。</w:t>
      </w:r>
    </w:p>
    <w:p w14:paraId="7A184929">
      <w:pPr>
        <w:numPr>
          <w:ilvl w:val="1"/>
          <w:numId w:val="1"/>
        </w:numPr>
        <w:spacing w:line="400" w:lineRule="exact"/>
        <w:ind w:left="84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乙方应付费用类别：</w:t>
      </w:r>
    </w:p>
    <w:p w14:paraId="031E921C">
      <w:pPr>
        <w:numPr>
          <w:ilvl w:val="2"/>
          <w:numId w:val="1"/>
        </w:numPr>
        <w:spacing w:line="400" w:lineRule="exact"/>
        <w:rPr>
          <w:rFonts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乙方应付功能服务费（高级描述功能等，若有）、平台服务费（若有）、</w:t>
      </w:r>
      <w:r>
        <w:rPr>
          <w:rFonts w:hint="eastAsia" w:ascii="宋体" w:hAnsi="宋体" w:eastAsia="宋体" w:cs="宋体"/>
          <w:color w:val="auto"/>
          <w:sz w:val="24"/>
          <w:szCs w:val="24"/>
          <w:highlight w:val="none"/>
          <w:lang w:val="en-US" w:eastAsia="zh-CN"/>
        </w:rPr>
        <w:t>推广</w:t>
      </w:r>
      <w:r>
        <w:rPr>
          <w:rFonts w:hint="eastAsia" w:ascii="宋体" w:hAnsi="宋体" w:eastAsia="宋体" w:cs="宋体"/>
          <w:color w:val="auto"/>
          <w:sz w:val="24"/>
          <w:szCs w:val="24"/>
          <w:highlight w:val="none"/>
        </w:rPr>
        <w:t>费用（Coupon、BD</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货款划拨的广告费用</w:t>
      </w:r>
      <w:r>
        <w:rPr>
          <w:rFonts w:hint="eastAsia" w:ascii="宋体" w:hAnsi="宋体" w:eastAsia="宋体" w:cs="宋体"/>
          <w:color w:val="auto"/>
          <w:sz w:val="24"/>
          <w:szCs w:val="24"/>
          <w:highlight w:val="none"/>
        </w:rPr>
        <w:t>等，若有）、仓储服务费（以ERP系统对账单为准）等</w:t>
      </w:r>
      <w:r>
        <w:rPr>
          <w:rFonts w:hint="eastAsia" w:ascii="宋体" w:hAnsi="宋体" w:eastAsia="宋体" w:cs="宋体"/>
          <w:color w:val="auto"/>
          <w:sz w:val="24"/>
          <w:szCs w:val="24"/>
          <w:highlight w:val="none"/>
          <w:lang w:eastAsia="zh-CN"/>
        </w:rPr>
        <w:t>。</w:t>
      </w:r>
    </w:p>
    <w:p w14:paraId="2DBE5E58">
      <w:pPr>
        <w:numPr>
          <w:ilvl w:val="2"/>
          <w:numId w:val="1"/>
        </w:numPr>
        <w:spacing w:line="400" w:lineRule="exact"/>
        <w:ind w:left="126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平台服务费=（首期款+尾款）×n%平台服务费率【n对应平台服务费率为：T+30：2%；T+60：1%；T+90：0%】。</w:t>
      </w:r>
    </w:p>
    <w:p w14:paraId="674C0BB0">
      <w:pPr>
        <w:numPr>
          <w:ilvl w:val="1"/>
          <w:numId w:val="1"/>
        </w:numPr>
        <w:spacing w:line="400" w:lineRule="exact"/>
        <w:ind w:left="840" w:leftChars="0" w:hanging="420" w:firstLineChars="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支付方式：</w:t>
      </w:r>
    </w:p>
    <w:p w14:paraId="62AA40D9">
      <w:pPr>
        <w:numPr>
          <w:ilvl w:val="2"/>
          <w:numId w:val="1"/>
        </w:numPr>
        <w:spacing w:line="400" w:lineRule="exact"/>
        <w:ind w:left="126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本协议项下计价和结算货币为</w:t>
      </w:r>
      <w:r>
        <w:rPr>
          <w:rFonts w:hint="eastAsia" w:ascii="宋体" w:hAnsi="宋体" w:eastAsia="宋体" w:cs="宋体"/>
          <w:color w:val="auto"/>
          <w:sz w:val="24"/>
          <w:szCs w:val="24"/>
          <w:highlight w:val="none"/>
          <w:u w:val="single"/>
          <w:lang w:val="en-US" w:eastAsia="zh-CN"/>
        </w:rPr>
        <w:t>美元</w:t>
      </w:r>
      <w:r>
        <w:rPr>
          <w:rFonts w:hint="eastAsia" w:ascii="宋体" w:hAnsi="宋体" w:eastAsia="宋体" w:cs="宋体"/>
          <w:color w:val="auto"/>
          <w:sz w:val="24"/>
          <w:szCs w:val="24"/>
          <w:highlight w:val="none"/>
          <w:lang w:val="en-US" w:eastAsia="zh-CN"/>
        </w:rPr>
        <w:t>，付款方式为</w:t>
      </w:r>
      <w:r>
        <w:rPr>
          <w:rFonts w:hint="eastAsia" w:ascii="宋体" w:hAnsi="宋体" w:eastAsia="宋体" w:cs="宋体"/>
          <w:color w:val="auto"/>
          <w:sz w:val="24"/>
          <w:szCs w:val="24"/>
          <w:highlight w:val="none"/>
          <w:u w:val="single"/>
          <w:lang w:val="en-US" w:eastAsia="zh-CN"/>
        </w:rPr>
        <w:t>电汇</w:t>
      </w:r>
      <w:r>
        <w:rPr>
          <w:rFonts w:hint="eastAsia" w:ascii="宋体" w:hAnsi="宋体" w:eastAsia="宋体" w:cs="宋体"/>
          <w:color w:val="auto"/>
          <w:sz w:val="24"/>
          <w:szCs w:val="24"/>
          <w:highlight w:val="none"/>
          <w:lang w:val="en-US" w:eastAsia="zh-CN"/>
        </w:rPr>
        <w:t>。甲乙双方在约定对账日对货款金额及各项服务费进行结算。甲方向乙方支付应付（剩余）款项时，有权提前扣除各项服务费。</w:t>
      </w:r>
    </w:p>
    <w:p w14:paraId="217280F2">
      <w:pPr>
        <w:numPr>
          <w:ilvl w:val="2"/>
          <w:numId w:val="1"/>
        </w:numPr>
        <w:spacing w:line="400" w:lineRule="exact"/>
        <w:ind w:left="126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甲乙双方于每月□10、25日/□10日对上月货款及各项服务费完成结算和下发账单。</w:t>
      </w:r>
    </w:p>
    <w:p w14:paraId="0B81F817">
      <w:pPr>
        <w:numPr>
          <w:ilvl w:val="2"/>
          <w:numId w:val="1"/>
        </w:numPr>
        <w:spacing w:line="400" w:lineRule="exact"/>
        <w:ind w:left="126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乙方需要在甲方对账单出具后5日内完成账单核对并向甲方开具回执单，甲方在收到回执单后在计划付款日【以ERP系统为准】向乙方付款；若遇法定节假日，则计划付款日顺延至节假日后第一个工作日。若乙方对账单内款项和金额有异议，可在ERP系统提交账单申诉，甲方接收到申诉请求后将于一周内完成申诉处理并重新下发账单供乙方核对。</w:t>
      </w:r>
    </w:p>
    <w:p w14:paraId="44AE00DC">
      <w:pPr>
        <w:numPr>
          <w:ilvl w:val="2"/>
          <w:numId w:val="1"/>
        </w:numPr>
        <w:spacing w:line="400" w:lineRule="exact"/>
        <w:ind w:left="1260" w:leftChars="0" w:hanging="42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甲方通常用PingPong或者空中云汇进行支付,需乙方自行承担转账手续费用。</w:t>
      </w:r>
    </w:p>
    <w:p w14:paraId="1E1A79B0">
      <w:pPr>
        <w:numPr>
          <w:ilvl w:val="2"/>
          <w:numId w:val="1"/>
        </w:numPr>
        <w:spacing w:line="400" w:lineRule="exact"/>
        <w:ind w:left="1260" w:leftChars="0" w:hanging="420" w:firstLineChars="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乙方指定收款账户信息如下：</w:t>
      </w:r>
    </w:p>
    <w:p w14:paraId="0C7C4584">
      <w:pPr>
        <w:numPr>
          <w:ilvl w:val="0"/>
          <w:numId w:val="0"/>
        </w:numPr>
        <w:spacing w:line="400" w:lineRule="exact"/>
        <w:ind w:left="84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开户行：</w:t>
      </w:r>
    </w:p>
    <w:p w14:paraId="1AE1FC94">
      <w:pPr>
        <w:numPr>
          <w:ilvl w:val="0"/>
          <w:numId w:val="0"/>
        </w:numPr>
        <w:spacing w:line="400" w:lineRule="exact"/>
        <w:ind w:left="84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账号：</w:t>
      </w:r>
    </w:p>
    <w:p w14:paraId="35D61BD0">
      <w:pPr>
        <w:numPr>
          <w:ilvl w:val="0"/>
          <w:numId w:val="0"/>
        </w:numPr>
        <w:spacing w:line="400" w:lineRule="exact"/>
        <w:ind w:left="84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账户名称：</w:t>
      </w:r>
    </w:p>
    <w:p w14:paraId="495585A7">
      <w:pPr>
        <w:numPr>
          <w:ilvl w:val="0"/>
          <w:numId w:val="0"/>
        </w:numPr>
        <w:spacing w:line="400" w:lineRule="exact"/>
        <w:ind w:left="84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汇款路线（Routing Number）：</w:t>
      </w:r>
    </w:p>
    <w:p w14:paraId="6D9F2BA4">
      <w:pPr>
        <w:numPr>
          <w:ilvl w:val="0"/>
          <w:numId w:val="0"/>
        </w:numPr>
        <w:spacing w:line="400" w:lineRule="exact"/>
        <w:ind w:left="84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银行国际代码（Swift Code）：</w:t>
      </w:r>
    </w:p>
    <w:p w14:paraId="3D121BD2">
      <w:pPr>
        <w:numPr>
          <w:ilvl w:val="0"/>
          <w:numId w:val="0"/>
        </w:numPr>
        <w:spacing w:line="400" w:lineRule="exact"/>
        <w:ind w:left="840" w:leftChars="0"/>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银行代码（Bank Code）：</w:t>
      </w:r>
      <w:r>
        <w:rPr>
          <w:rFonts w:hint="default" w:ascii="宋体" w:hAnsi="宋体" w:eastAsia="宋体" w:cs="宋体"/>
          <w:color w:val="auto"/>
          <w:sz w:val="24"/>
          <w:szCs w:val="24"/>
          <w:highlight w:val="none"/>
          <w:lang w:val="en-US" w:eastAsia="zh-CN"/>
        </w:rPr>
        <w:t>‌</w:t>
      </w:r>
    </w:p>
    <w:p w14:paraId="532EE8BA">
      <w:pPr>
        <w:numPr>
          <w:ilvl w:val="0"/>
          <w:numId w:val="0"/>
        </w:numPr>
        <w:spacing w:line="400" w:lineRule="exact"/>
        <w:ind w:left="840" w:leftChars="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银行地址（Bank Address）：</w:t>
      </w:r>
    </w:p>
    <w:p w14:paraId="63AAD906">
      <w:pPr>
        <w:numPr>
          <w:ilvl w:val="0"/>
          <w:numId w:val="0"/>
        </w:numPr>
        <w:spacing w:line="400" w:lineRule="exact"/>
        <w:ind w:left="840" w:leftChars="0"/>
        <w:rPr>
          <w:rFonts w:hint="eastAsia" w:ascii="宋体" w:hAnsi="宋体" w:eastAsia="宋体" w:cs="宋体"/>
          <w:b/>
          <w:bCs/>
          <w:color w:val="auto"/>
          <w:sz w:val="24"/>
          <w:szCs w:val="24"/>
          <w:highlight w:val="none"/>
          <w:lang w:val="en-US" w:eastAsia="zh-CN"/>
        </w:rPr>
      </w:pPr>
      <w:r>
        <w:rPr>
          <w:rFonts w:hint="eastAsia" w:ascii="宋体" w:hAnsi="宋体" w:eastAsia="宋体" w:cs="宋体"/>
          <w:color w:val="auto"/>
          <w:sz w:val="24"/>
          <w:szCs w:val="24"/>
          <w:highlight w:val="none"/>
          <w:lang w:val="en-US" w:eastAsia="zh-CN"/>
        </w:rPr>
        <w:t>公司地址（英文）：</w:t>
      </w:r>
    </w:p>
    <w:p w14:paraId="38250C1F">
      <w:pPr>
        <w:numPr>
          <w:ilvl w:val="2"/>
          <w:numId w:val="1"/>
        </w:numPr>
        <w:spacing w:line="400" w:lineRule="exact"/>
        <w:ind w:left="1260" w:leftChars="0" w:hanging="420" w:firstLineChars="0"/>
        <w:rPr>
          <w:rFonts w:hint="default" w:ascii="宋体" w:hAnsi="宋体" w:eastAsia="宋体" w:cs="宋体"/>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乙方应保证上述账户真实有效，如乙方需更换其收款账户信息的，则应于甲方付款前至少10个工作日书面通知甲方变更后的账号信息；否则由此产生的不利后果由乙方承担，甲方向上述账户付款后即视为履行了付款义务。</w:t>
      </w:r>
    </w:p>
    <w:p w14:paraId="34BB9473">
      <w:pPr>
        <w:numPr>
          <w:ilvl w:val="0"/>
          <w:numId w:val="0"/>
        </w:numPr>
        <w:spacing w:line="400" w:lineRule="exact"/>
        <w:ind w:leftChars="0"/>
        <w:rPr>
          <w:rFonts w:hint="default" w:ascii="宋体" w:hAnsi="宋体" w:eastAsia="宋体" w:cs="宋体"/>
          <w:color w:val="auto"/>
          <w:sz w:val="24"/>
          <w:szCs w:val="24"/>
          <w:highlight w:val="none"/>
          <w:lang w:val="en-US" w:eastAsia="zh-CN"/>
        </w:rPr>
      </w:pPr>
    </w:p>
    <w:p w14:paraId="462DF909">
      <w:pPr>
        <w:numPr>
          <w:ilvl w:val="0"/>
          <w:numId w:val="1"/>
        </w:numPr>
        <w:spacing w:line="400" w:lineRule="exact"/>
        <w:ind w:left="0" w:leftChars="0" w:firstLine="0" w:firstLineChars="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仓储物流方式</w:t>
      </w:r>
    </w:p>
    <w:p w14:paraId="452AC2EB">
      <w:pPr>
        <w:numPr>
          <w:ilvl w:val="1"/>
          <w:numId w:val="1"/>
        </w:numPr>
        <w:spacing w:line="400" w:lineRule="exact"/>
        <w:ind w:left="840" w:leftChars="0" w:hanging="420" w:firstLineChars="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乙方产品从中国国内发往海外仓库暂存，再发往亚马逊仓库。</w:t>
      </w:r>
    </w:p>
    <w:p w14:paraId="7FDEE543">
      <w:pPr>
        <w:numPr>
          <w:ilvl w:val="2"/>
          <w:numId w:val="1"/>
        </w:numPr>
        <w:spacing w:line="400" w:lineRule="exact"/>
        <w:rPr>
          <w:rFonts w:ascii="宋体" w:hAnsi="宋体" w:eastAsia="宋体" w:cs="宋体"/>
          <w:color w:val="auto"/>
          <w:sz w:val="24"/>
          <w:szCs w:val="24"/>
          <w:highlight w:val="none"/>
        </w:rPr>
      </w:pPr>
      <w:r>
        <w:rPr>
          <w:rFonts w:hint="eastAsia" w:ascii="宋体" w:hAnsi="宋体" w:eastAsia="宋体" w:cs="宋体"/>
          <w:color w:val="auto"/>
          <w:sz w:val="24"/>
          <w:szCs w:val="24"/>
          <w:highlight w:val="none"/>
        </w:rPr>
        <w:t>乙方如选择甲方海外仓，应提前将货品运送至指定甲方海外仓，并承担</w:t>
      </w:r>
      <w:r>
        <w:rPr>
          <w:rFonts w:hint="eastAsia" w:ascii="宋体" w:hAnsi="宋体" w:eastAsia="宋体" w:cs="宋体"/>
          <w:color w:val="auto"/>
          <w:sz w:val="24"/>
          <w:szCs w:val="24"/>
          <w:highlight w:val="none"/>
          <w:lang w:val="en-US" w:eastAsia="zh-CN"/>
        </w:rPr>
        <w:t>入库、</w:t>
      </w:r>
      <w:r>
        <w:rPr>
          <w:rFonts w:hint="eastAsia" w:ascii="宋体" w:hAnsi="宋体" w:eastAsia="宋体" w:cs="宋体"/>
          <w:color w:val="auto"/>
          <w:sz w:val="24"/>
          <w:szCs w:val="24"/>
          <w:highlight w:val="none"/>
        </w:rPr>
        <w:t>运输、清关、仓储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出库操作费、增值服务费</w:t>
      </w:r>
      <w:r>
        <w:rPr>
          <w:rFonts w:hint="eastAsia" w:ascii="宋体" w:hAnsi="宋体" w:eastAsia="宋体" w:cs="宋体"/>
          <w:color w:val="auto"/>
          <w:sz w:val="24"/>
          <w:szCs w:val="24"/>
          <w:highlight w:val="none"/>
        </w:rPr>
        <w:t>等费用。为</w:t>
      </w:r>
      <w:r>
        <w:rPr>
          <w:rFonts w:hint="eastAsia" w:ascii="宋体" w:hAnsi="宋体" w:eastAsia="宋体" w:cs="宋体"/>
          <w:color w:val="auto"/>
          <w:sz w:val="24"/>
          <w:szCs w:val="24"/>
          <w:highlight w:val="none"/>
          <w:lang w:val="en-US" w:eastAsia="zh-CN"/>
        </w:rPr>
        <w:t>甲方</w:t>
      </w:r>
      <w:r>
        <w:rPr>
          <w:rFonts w:hint="eastAsia" w:ascii="宋体" w:hAnsi="宋体" w:eastAsia="宋体" w:cs="宋体"/>
          <w:color w:val="auto"/>
          <w:sz w:val="24"/>
          <w:szCs w:val="24"/>
          <w:highlight w:val="none"/>
        </w:rPr>
        <w:t>VC渠道库存消耗的，</w:t>
      </w:r>
      <w:r>
        <w:rPr>
          <w:rFonts w:hint="eastAsia" w:ascii="宋体" w:hAnsi="宋体" w:eastAsia="宋体" w:cs="宋体"/>
          <w:color w:val="auto"/>
          <w:sz w:val="24"/>
          <w:szCs w:val="24"/>
          <w:highlight w:val="none"/>
          <w:lang w:val="en-US" w:eastAsia="zh-CN"/>
        </w:rPr>
        <w:t>由亚马逊</w:t>
      </w:r>
      <w:r>
        <w:rPr>
          <w:rFonts w:hint="eastAsia" w:ascii="宋体" w:hAnsi="宋体" w:eastAsia="宋体" w:cs="宋体"/>
          <w:color w:val="auto"/>
          <w:sz w:val="24"/>
          <w:szCs w:val="24"/>
          <w:highlight w:val="none"/>
        </w:rPr>
        <w:t>承担乙方产品从甲方海外仓库运输至亚马逊仓库的运输费用。非</w:t>
      </w:r>
      <w:r>
        <w:rPr>
          <w:rFonts w:hint="eastAsia" w:ascii="宋体" w:hAnsi="宋体" w:eastAsia="宋体" w:cs="宋体"/>
          <w:color w:val="auto"/>
          <w:sz w:val="24"/>
          <w:szCs w:val="24"/>
          <w:highlight w:val="none"/>
          <w:lang w:val="en-US" w:eastAsia="zh-CN"/>
        </w:rPr>
        <w:t>甲方</w:t>
      </w:r>
      <w:r>
        <w:rPr>
          <w:rFonts w:hint="eastAsia" w:ascii="宋体" w:hAnsi="宋体" w:eastAsia="宋体" w:cs="宋体"/>
          <w:color w:val="auto"/>
          <w:sz w:val="24"/>
          <w:szCs w:val="24"/>
          <w:highlight w:val="none"/>
        </w:rPr>
        <w:t>VC渠道库存消耗的，尾程运输由乙方自行承担。</w:t>
      </w:r>
    </w:p>
    <w:p w14:paraId="159E8090">
      <w:pPr>
        <w:numPr>
          <w:ilvl w:val="2"/>
          <w:numId w:val="1"/>
        </w:numPr>
        <w:spacing w:line="400" w:lineRule="exact"/>
        <w:rPr>
          <w:rFonts w:ascii="宋体" w:hAnsi="宋体" w:eastAsia="宋体" w:cs="宋体"/>
          <w:color w:val="auto"/>
          <w:sz w:val="24"/>
          <w:szCs w:val="24"/>
          <w:highlight w:val="none"/>
        </w:rPr>
      </w:pPr>
      <w:r>
        <w:rPr>
          <w:rFonts w:hint="eastAsia" w:ascii="宋体" w:hAnsi="宋体" w:eastAsia="宋体" w:cs="宋体"/>
          <w:color w:val="auto"/>
          <w:sz w:val="24"/>
          <w:szCs w:val="24"/>
          <w:highlight w:val="none"/>
        </w:rPr>
        <w:t>货品在甲方海外仓暂存期间，甲方保证货品安全，因甲方故意或重大过失，导致产品灭失、损坏，甲方按</w:t>
      </w:r>
      <w:r>
        <w:rPr>
          <w:rFonts w:hint="eastAsia" w:ascii="宋体" w:hAnsi="宋体" w:eastAsia="宋体" w:cs="宋体"/>
          <w:color w:val="auto"/>
          <w:sz w:val="24"/>
          <w:szCs w:val="24"/>
          <w:highlight w:val="none"/>
          <w:lang w:val="en-US" w:eastAsia="zh-CN"/>
        </w:rPr>
        <w:t>乙方货品实际</w:t>
      </w:r>
      <w:r>
        <w:rPr>
          <w:rFonts w:hint="eastAsia" w:ascii="宋体" w:hAnsi="宋体" w:eastAsia="宋体" w:cs="宋体"/>
          <w:color w:val="auto"/>
          <w:sz w:val="24"/>
          <w:szCs w:val="24"/>
          <w:highlight w:val="none"/>
        </w:rPr>
        <w:t>成本价赔偿，乙方提供相关票据后</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根据回款周期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甲方将在下一次回款中支付给乙方赔偿款。</w:t>
      </w:r>
    </w:p>
    <w:p w14:paraId="6C7FAEB8">
      <w:pPr>
        <w:numPr>
          <w:ilvl w:val="2"/>
          <w:numId w:val="1"/>
        </w:numPr>
        <w:spacing w:line="400" w:lineRule="exact"/>
        <w:rPr>
          <w:rFonts w:ascii="宋体" w:hAnsi="宋体" w:eastAsia="宋体" w:cs="宋体"/>
          <w:color w:val="auto"/>
          <w:sz w:val="24"/>
          <w:szCs w:val="24"/>
          <w:highlight w:val="none"/>
        </w:rPr>
      </w:pPr>
      <w:r>
        <w:rPr>
          <w:rFonts w:hint="eastAsia" w:ascii="宋体" w:hAnsi="宋体" w:eastAsia="宋体" w:cs="宋体"/>
          <w:color w:val="auto"/>
          <w:sz w:val="24"/>
          <w:szCs w:val="24"/>
          <w:highlight w:val="none"/>
        </w:rPr>
        <w:t>乙方如选择使用第三方合作海外仓，应提前将货品运送至乙方海外仓，承担</w:t>
      </w:r>
      <w:r>
        <w:rPr>
          <w:rFonts w:hint="eastAsia" w:ascii="宋体" w:hAnsi="宋体" w:eastAsia="宋体" w:cs="宋体"/>
          <w:color w:val="auto"/>
          <w:sz w:val="24"/>
          <w:szCs w:val="24"/>
          <w:highlight w:val="none"/>
          <w:lang w:val="en-US" w:eastAsia="zh-CN"/>
        </w:rPr>
        <w:t>入库、</w:t>
      </w:r>
      <w:r>
        <w:rPr>
          <w:rFonts w:hint="eastAsia" w:ascii="宋体" w:hAnsi="宋体" w:eastAsia="宋体" w:cs="宋体"/>
          <w:color w:val="auto"/>
          <w:sz w:val="24"/>
          <w:szCs w:val="24"/>
          <w:highlight w:val="none"/>
        </w:rPr>
        <w:t>运输、仓储、</w:t>
      </w:r>
      <w:r>
        <w:rPr>
          <w:rFonts w:hint="eastAsia" w:ascii="宋体" w:hAnsi="宋体" w:eastAsia="宋体" w:cs="宋体"/>
          <w:color w:val="auto"/>
          <w:sz w:val="24"/>
          <w:szCs w:val="24"/>
          <w:highlight w:val="none"/>
          <w:lang w:val="en-US" w:eastAsia="zh-CN"/>
        </w:rPr>
        <w:t>出库</w:t>
      </w:r>
      <w:r>
        <w:rPr>
          <w:rFonts w:hint="eastAsia" w:ascii="宋体" w:hAnsi="宋体" w:eastAsia="宋体" w:cs="宋体"/>
          <w:color w:val="auto"/>
          <w:sz w:val="24"/>
          <w:szCs w:val="24"/>
          <w:highlight w:val="none"/>
        </w:rPr>
        <w:t>操作</w:t>
      </w:r>
      <w:r>
        <w:rPr>
          <w:rFonts w:hint="eastAsia" w:ascii="宋体" w:hAnsi="宋体" w:eastAsia="宋体" w:cs="宋体"/>
          <w:color w:val="auto"/>
          <w:sz w:val="24"/>
          <w:szCs w:val="24"/>
          <w:highlight w:val="none"/>
          <w:lang w:val="en-US" w:eastAsia="zh-CN"/>
        </w:rPr>
        <w:t>费、增值服务费</w:t>
      </w:r>
      <w:r>
        <w:rPr>
          <w:rFonts w:hint="eastAsia" w:ascii="宋体" w:hAnsi="宋体" w:eastAsia="宋体" w:cs="宋体"/>
          <w:color w:val="auto"/>
          <w:sz w:val="24"/>
          <w:szCs w:val="24"/>
          <w:highlight w:val="none"/>
        </w:rPr>
        <w:t>等费用。</w:t>
      </w:r>
      <w:r>
        <w:rPr>
          <w:rFonts w:hint="eastAsia" w:ascii="宋体" w:hAnsi="宋体" w:eastAsia="宋体" w:cs="宋体"/>
          <w:color w:val="auto"/>
          <w:sz w:val="24"/>
          <w:szCs w:val="24"/>
          <w:highlight w:val="none"/>
          <w:lang w:val="en-US" w:eastAsia="zh-CN"/>
        </w:rPr>
        <w:t>亚马逊承担</w:t>
      </w:r>
      <w:r>
        <w:rPr>
          <w:rFonts w:hint="eastAsia" w:ascii="宋体" w:hAnsi="宋体" w:eastAsia="宋体" w:cs="宋体"/>
          <w:color w:val="auto"/>
          <w:sz w:val="24"/>
          <w:szCs w:val="24"/>
          <w:highlight w:val="none"/>
        </w:rPr>
        <w:t>乙方产品从</w:t>
      </w:r>
      <w:r>
        <w:rPr>
          <w:rFonts w:hint="eastAsia" w:ascii="宋体" w:hAnsi="宋体" w:eastAsia="宋体" w:cs="宋体"/>
          <w:color w:val="auto"/>
          <w:sz w:val="24"/>
          <w:szCs w:val="24"/>
          <w:highlight w:val="none"/>
          <w:lang w:val="en-US" w:eastAsia="zh-CN"/>
        </w:rPr>
        <w:t>乙方第三方</w:t>
      </w:r>
      <w:r>
        <w:rPr>
          <w:rFonts w:hint="eastAsia" w:ascii="宋体" w:hAnsi="宋体" w:eastAsia="宋体" w:cs="宋体"/>
          <w:color w:val="auto"/>
          <w:sz w:val="24"/>
          <w:szCs w:val="24"/>
          <w:highlight w:val="none"/>
        </w:rPr>
        <w:t>海外仓库运输至亚马逊仓库的运输费用</w:t>
      </w:r>
      <w:r>
        <w:rPr>
          <w:rFonts w:hint="eastAsia" w:ascii="宋体" w:hAnsi="宋体" w:eastAsia="宋体" w:cs="宋体"/>
          <w:color w:val="auto"/>
          <w:sz w:val="24"/>
          <w:szCs w:val="24"/>
          <w:highlight w:val="none"/>
          <w:lang w:eastAsia="zh-CN"/>
        </w:rPr>
        <w:t>。</w:t>
      </w:r>
    </w:p>
    <w:p w14:paraId="179D104E">
      <w:pPr>
        <w:numPr>
          <w:ilvl w:val="2"/>
          <w:numId w:val="1"/>
        </w:numPr>
        <w:spacing w:line="400" w:lineRule="exact"/>
        <w:rPr>
          <w:rFonts w:ascii="宋体" w:hAnsi="宋体" w:eastAsia="宋体" w:cs="宋体"/>
          <w:color w:val="auto"/>
          <w:sz w:val="24"/>
          <w:szCs w:val="24"/>
          <w:highlight w:val="none"/>
        </w:rPr>
      </w:pPr>
      <w:r>
        <w:rPr>
          <w:rFonts w:hint="eastAsia" w:ascii="宋体" w:hAnsi="宋体" w:eastAsia="宋体" w:cs="宋体"/>
          <w:color w:val="auto"/>
          <w:sz w:val="24"/>
          <w:szCs w:val="24"/>
          <w:highlight w:val="none"/>
        </w:rPr>
        <w:t>货品暂存乙方第三方合作海外仓，乙方按甲方要求贴标</w:t>
      </w:r>
      <w:r>
        <w:rPr>
          <w:rFonts w:hint="eastAsia" w:ascii="宋体" w:hAnsi="宋体" w:eastAsia="宋体" w:cs="宋体"/>
          <w:color w:val="auto"/>
          <w:sz w:val="24"/>
          <w:szCs w:val="24"/>
          <w:highlight w:val="none"/>
          <w:lang w:eastAsia="zh-CN"/>
        </w:rPr>
        <w:t>，提</w:t>
      </w:r>
      <w:r>
        <w:rPr>
          <w:rFonts w:hint="eastAsia" w:ascii="宋体" w:hAnsi="宋体" w:eastAsia="宋体" w:cs="宋体"/>
          <w:color w:val="auto"/>
          <w:sz w:val="24"/>
          <w:szCs w:val="24"/>
          <w:highlight w:val="none"/>
        </w:rPr>
        <w:t>交承运人并完成出货扫描。未按要求出货导致平台罚款的（以亚马逊Vendor后台金额为准），由乙方承担。如甲方因此垫付费用的，则甲方有权从下一次结算时，从应付货款中予以扣除。</w:t>
      </w:r>
    </w:p>
    <w:p w14:paraId="25EE0698">
      <w:pPr>
        <w:numPr>
          <w:ilvl w:val="1"/>
          <w:numId w:val="1"/>
        </w:numPr>
        <w:spacing w:line="400" w:lineRule="exact"/>
        <w:ind w:left="840" w:leftChars="0" w:hanging="420" w:firstLineChars="0"/>
        <w:rPr>
          <w:rFonts w:hint="default" w:ascii="宋体" w:hAnsi="宋体" w:eastAsia="宋体" w:cs="宋体"/>
          <w:color w:val="auto"/>
          <w:sz w:val="24"/>
          <w:szCs w:val="24"/>
          <w:highlight w:val="none"/>
          <w:lang w:val="en-US" w:eastAsia="zh-CN"/>
        </w:rPr>
      </w:pPr>
      <w:r>
        <w:rPr>
          <w:rFonts w:hint="default" w:ascii="宋体" w:hAnsi="宋体" w:eastAsia="宋体" w:cs="宋体"/>
          <w:color w:val="auto"/>
          <w:sz w:val="24"/>
          <w:szCs w:val="24"/>
          <w:highlight w:val="none"/>
          <w:lang w:val="en-US" w:eastAsia="zh-CN"/>
        </w:rPr>
        <w:t>乙方应采取妥善安全措施包装并运送产品，于指定交货地点交货时，应由双方后续指定负责人共同核对产品相关信息，甲方发现有不一致现象即时报乙方处理。</w:t>
      </w:r>
    </w:p>
    <w:p w14:paraId="7EA82B3A">
      <w:pPr>
        <w:numPr>
          <w:ilvl w:val="1"/>
          <w:numId w:val="1"/>
        </w:numPr>
        <w:spacing w:line="400" w:lineRule="exact"/>
        <w:ind w:left="840" w:leftChars="0" w:hanging="420" w:firstLineChars="0"/>
        <w:rPr>
          <w:rFonts w:hint="default" w:ascii="宋体" w:hAnsi="宋体" w:eastAsia="宋体" w:cs="宋体"/>
          <w:color w:val="auto"/>
          <w:sz w:val="24"/>
          <w:szCs w:val="24"/>
          <w:highlight w:val="none"/>
          <w:lang w:val="en-US" w:eastAsia="zh-CN"/>
        </w:rPr>
      </w:pPr>
      <w:r>
        <w:rPr>
          <w:rFonts w:hint="default" w:ascii="宋体" w:hAnsi="宋体" w:eastAsia="宋体" w:cs="宋体"/>
          <w:color w:val="auto"/>
          <w:sz w:val="24"/>
          <w:szCs w:val="24"/>
          <w:highlight w:val="none"/>
          <w:lang w:val="en-US" w:eastAsia="zh-CN"/>
        </w:rPr>
        <w:t>乙方应配合甲方对货物合规性进行不定期查验，并根据需要提供包括但不限于以下相关证明材料</w:t>
      </w:r>
      <w:r>
        <w:rPr>
          <w:rFonts w:hint="eastAsia" w:ascii="宋体" w:hAnsi="宋体" w:eastAsia="宋体" w:cs="宋体"/>
          <w:color w:val="auto"/>
          <w:sz w:val="24"/>
          <w:szCs w:val="24"/>
          <w:highlight w:val="none"/>
          <w:lang w:val="en-US" w:eastAsia="zh-CN"/>
        </w:rPr>
        <w:t>：</w:t>
      </w:r>
    </w:p>
    <w:p w14:paraId="478D76AA">
      <w:pPr>
        <w:numPr>
          <w:ilvl w:val="0"/>
          <w:numId w:val="2"/>
        </w:numPr>
        <w:spacing w:line="400" w:lineRule="exact"/>
        <w:ind w:left="420" w:leftChars="0" w:firstLine="480" w:firstLineChars="200"/>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采购发票、报关清单；</w:t>
      </w:r>
    </w:p>
    <w:p w14:paraId="64EEF04E">
      <w:pPr>
        <w:numPr>
          <w:ilvl w:val="0"/>
          <w:numId w:val="2"/>
        </w:numPr>
        <w:spacing w:line="400" w:lineRule="exact"/>
        <w:ind w:left="420" w:leftChars="0" w:firstLine="480" w:firstLineChars="200"/>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头程POD/BOL；</w:t>
      </w:r>
    </w:p>
    <w:p w14:paraId="4962255C">
      <w:pPr>
        <w:numPr>
          <w:ilvl w:val="0"/>
          <w:numId w:val="2"/>
        </w:numPr>
        <w:spacing w:line="400" w:lineRule="exact"/>
        <w:ind w:left="420" w:leftChars="0" w:firstLine="480" w:firstLineChars="200"/>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海外仓系统库存情况截图；</w:t>
      </w:r>
    </w:p>
    <w:p w14:paraId="429AA0DE">
      <w:pPr>
        <w:numPr>
          <w:ilvl w:val="0"/>
          <w:numId w:val="2"/>
        </w:numPr>
        <w:spacing w:line="400" w:lineRule="exact"/>
        <w:ind w:left="420" w:leftChars="0" w:firstLine="480" w:firstLineChars="200"/>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货物开箱查验的图片或者视频等。</w:t>
      </w:r>
    </w:p>
    <w:p w14:paraId="65A29C57">
      <w:pPr>
        <w:numPr>
          <w:ilvl w:val="0"/>
          <w:numId w:val="0"/>
        </w:numPr>
        <w:spacing w:line="400" w:lineRule="exact"/>
        <w:ind w:left="420" w:leftChars="0"/>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若查验过程中发现货物存在任何不合规行为（如货不对版、违规放置索评小卡片等），由此产生的一切损失及查验费由乙方承担。</w:t>
      </w:r>
    </w:p>
    <w:p w14:paraId="25B3CFC6">
      <w:pPr>
        <w:widowControl w:val="0"/>
        <w:numPr>
          <w:ilvl w:val="0"/>
          <w:numId w:val="0"/>
        </w:numPr>
        <w:spacing w:line="400" w:lineRule="exact"/>
        <w:jc w:val="both"/>
        <w:rPr>
          <w:rFonts w:hint="default" w:ascii="宋体" w:hAnsi="宋体" w:eastAsia="宋体" w:cs="宋体"/>
          <w:color w:val="auto"/>
          <w:sz w:val="24"/>
          <w:szCs w:val="24"/>
          <w:highlight w:val="none"/>
          <w:lang w:val="en-US" w:eastAsia="zh-CN"/>
        </w:rPr>
      </w:pPr>
    </w:p>
    <w:p w14:paraId="22210D64">
      <w:pPr>
        <w:widowControl w:val="0"/>
        <w:numPr>
          <w:ilvl w:val="0"/>
          <w:numId w:val="0"/>
        </w:numPr>
        <w:spacing w:line="400" w:lineRule="exact"/>
        <w:jc w:val="both"/>
        <w:rPr>
          <w:rFonts w:hint="default" w:ascii="宋体" w:hAnsi="宋体" w:eastAsia="宋体" w:cs="宋体"/>
          <w:color w:val="auto"/>
          <w:sz w:val="24"/>
          <w:szCs w:val="24"/>
          <w:highlight w:val="none"/>
          <w:lang w:val="en-US" w:eastAsia="zh-CN"/>
        </w:rPr>
      </w:pPr>
    </w:p>
    <w:p w14:paraId="53E7C3AF">
      <w:pPr>
        <w:pStyle w:val="9"/>
        <w:numPr>
          <w:ilvl w:val="0"/>
          <w:numId w:val="1"/>
        </w:numPr>
        <w:spacing w:line="500" w:lineRule="atLeast"/>
        <w:ind w:left="0" w:leftChars="0" w:firstLine="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bCs/>
          <w:color w:val="auto"/>
          <w:sz w:val="24"/>
          <w:szCs w:val="24"/>
          <w:highlight w:val="none"/>
        </w:rPr>
        <w:t>双方权利与义务</w:t>
      </w:r>
    </w:p>
    <w:p w14:paraId="20B24006">
      <w:pPr>
        <w:pStyle w:val="9"/>
        <w:numPr>
          <w:ilvl w:val="1"/>
          <w:numId w:val="1"/>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甲方应确保其基于本合作协议提供的授权不存在违反亚马逊平台规则或其他第三方权益的情形。</w:t>
      </w:r>
    </w:p>
    <w:p w14:paraId="27322B54">
      <w:pPr>
        <w:pStyle w:val="9"/>
        <w:numPr>
          <w:ilvl w:val="1"/>
          <w:numId w:val="1"/>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乙方应确保自身合法合规使用甲方账号。若乙方在合作期限内因其自身原因导致甲方账号受到影响（包括降权重、处罚、封号等），乙方应赔偿由此导致的甲方损失。</w:t>
      </w:r>
    </w:p>
    <w:p w14:paraId="4B1EBA15">
      <w:pPr>
        <w:pStyle w:val="9"/>
        <w:numPr>
          <w:ilvl w:val="1"/>
          <w:numId w:val="1"/>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甲方依据亚马逊后台最新数据每月更新详细销售报告，并根据市场状况向乙方提出调整供货建议，乙方积极配合。甲方授权乙方发布推广产品，包括接收和处理订单、产品上架、页面调整、售后客服、推广促销产品维护等操作。乙方在使用亚马逊AMS广告进行站外促销及品牌推广活动时，需严格遵守销售所在国家的广告法、反不正当竞争法等相关法律法规，以及亚马逊平台规则，确保广告内容真实合法，不虚假宣传或误导消费者。促销活动应遵循公平竞争原则，不损害其他商家或消费者利益，品牌推广活动符合平台要求，维护商家形象。</w:t>
      </w:r>
    </w:p>
    <w:p w14:paraId="50EE4947">
      <w:pPr>
        <w:pStyle w:val="9"/>
        <w:numPr>
          <w:ilvl w:val="1"/>
          <w:numId w:val="1"/>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乙方应保证其产品质量符合相关要求，并承诺承担因产品质量问题所引起的任何损失或责任。乙方在装运前应对产品进行必要检测，并确保每个产品或每批产品规格符合要求，产品制造或标签均符合产地国、销售地国及其他相关国家和地区的法律规定和行业标准，产品包装材料须通过亚马逊SIOC强制认证。</w:t>
      </w:r>
    </w:p>
    <w:p w14:paraId="0767ABCB">
      <w:pPr>
        <w:pStyle w:val="9"/>
        <w:numPr>
          <w:ilvl w:val="1"/>
          <w:numId w:val="1"/>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乙方有责任向甲方提供详尽的货品信息及相关资料，包括合格证书、货品说明书、认证报告、检验检测报告、质量标准文件、验货报告、知识产权注册权利凭证复印件及必要的货品知识培训说明书、品牌相关资料（仅限授权及合作所需范围）。</w:t>
      </w:r>
    </w:p>
    <w:p w14:paraId="4F9DFF6A">
      <w:pPr>
        <w:pStyle w:val="9"/>
        <w:numPr>
          <w:ilvl w:val="1"/>
          <w:numId w:val="1"/>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甲乙双方承诺不参与制造、传输虚假交易、支付、物流“三单”信息的行为，不提供便利支持二次销售等违反法律法规和互联网道德规范的活动，严格保守双方商业秘密，包括货品信息、专利技术、报价等敏感资料，不得向第三方泄露。</w:t>
      </w:r>
    </w:p>
    <w:p w14:paraId="657FB3D0">
      <w:pPr>
        <w:pStyle w:val="9"/>
        <w:numPr>
          <w:ilvl w:val="1"/>
          <w:numId w:val="1"/>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在经营过程中，如因产品利润不佳,亚马逊决定限制该产品的广告展示及推广活动且影响产品正常运营时，双方做如下调整：</w:t>
      </w:r>
    </w:p>
    <w:p w14:paraId="3AEA5746">
      <w:pPr>
        <w:pStyle w:val="9"/>
        <w:numPr>
          <w:ilvl w:val="2"/>
          <w:numId w:val="1"/>
        </w:numPr>
        <w:spacing w:line="500" w:lineRule="atLeast"/>
        <w:ind w:left="126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甲方提供亚马逊对于产品利润要求信息给乙方，乙方根据甲方提供的信息，在ERP系统中发起产品调价流程。若双方就调价事宜达成一致,采购价格的降低将触发亚马逊的价格保护机制（Price Protection），则甲方会根据亚马逊实际收取的差额差价金额向乙方收取相应费用。</w:t>
      </w:r>
    </w:p>
    <w:p w14:paraId="11E183A1">
      <w:pPr>
        <w:pStyle w:val="9"/>
        <w:numPr>
          <w:ilvl w:val="2"/>
          <w:numId w:val="1"/>
        </w:numPr>
        <w:spacing w:line="500" w:lineRule="atLeast"/>
        <w:ind w:left="126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若双方就调价事宜无法达成一致，甲方可单方面终止合作。甲方将协助乙方处理VC仓库滞留库存。但是，乙方需保证产品在亚马逊前台VC offer链接处于可售状态,否则会触发亚马逊强制退货流程，由此产生的物流费用以及海外仓费用均由乙方自行承担。</w:t>
      </w:r>
    </w:p>
    <w:p w14:paraId="7C9050BF">
      <w:pPr>
        <w:pStyle w:val="9"/>
        <w:numPr>
          <w:ilvl w:val="1"/>
          <w:numId w:val="1"/>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color w:val="auto"/>
          <w:sz w:val="24"/>
          <w:szCs w:val="24"/>
          <w:highlight w:val="none"/>
        </w:rPr>
        <w:t>双方均应对本协议履行过程中获知的对方保密信息（包括但不限于账号信息、品牌信息及运营数据等）承担持续保密责任，严格遵守原合作协议及本协议相关约定：</w:t>
      </w:r>
    </w:p>
    <w:p w14:paraId="6459A34E">
      <w:pPr>
        <w:pStyle w:val="9"/>
        <w:numPr>
          <w:ilvl w:val="2"/>
          <w:numId w:val="1"/>
        </w:numPr>
        <w:spacing w:line="500" w:lineRule="atLeast"/>
        <w:ind w:left="1260" w:leftChars="0" w:hanging="420" w:firstLineChars="0"/>
        <w:outlineLvl w:val="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乙方对甲方提供的VC账号关键信息（包括但不限于Vendor Central Account ID、Account Name）承担持续保密责任，无论本次合作是否存续、协议是否终止，</w:t>
      </w:r>
      <w:r>
        <w:rPr>
          <w:rFonts w:hint="eastAsia" w:ascii="宋体" w:hAnsi="宋体" w:eastAsia="宋体" w:cs="宋体"/>
          <w:color w:val="auto"/>
          <w:sz w:val="24"/>
          <w:szCs w:val="24"/>
          <w:highlight w:val="none"/>
          <w:lang w:val="en-US" w:eastAsia="zh-CN"/>
        </w:rPr>
        <w:t>乙</w:t>
      </w:r>
      <w:r>
        <w:rPr>
          <w:rFonts w:hint="eastAsia" w:ascii="宋体" w:hAnsi="宋体" w:eastAsia="宋体" w:cs="宋体"/>
          <w:color w:val="auto"/>
          <w:sz w:val="24"/>
          <w:szCs w:val="24"/>
          <w:highlight w:val="none"/>
        </w:rPr>
        <w:t>方均不得向任何第三方泄露、披露、使用该等信息，保密义务直至该信息成为</w:t>
      </w:r>
      <w:r>
        <w:rPr>
          <w:rFonts w:hint="eastAsia" w:ascii="宋体" w:hAnsi="宋体" w:eastAsia="宋体" w:cs="宋体"/>
          <w:color w:val="auto"/>
          <w:sz w:val="24"/>
          <w:szCs w:val="24"/>
          <w:highlight w:val="none"/>
          <w:lang w:eastAsia="zh-CN"/>
        </w:rPr>
        <w:t>甲方</w:t>
      </w:r>
      <w:r>
        <w:rPr>
          <w:rFonts w:hint="eastAsia" w:ascii="宋体" w:hAnsi="宋体" w:eastAsia="宋体" w:cs="宋体"/>
          <w:color w:val="auto"/>
          <w:sz w:val="24"/>
          <w:szCs w:val="24"/>
          <w:highlight w:val="none"/>
        </w:rPr>
        <w:t>主动公开信息止。</w:t>
      </w:r>
    </w:p>
    <w:p w14:paraId="20FBBC99">
      <w:pPr>
        <w:pStyle w:val="9"/>
        <w:numPr>
          <w:ilvl w:val="2"/>
          <w:numId w:val="1"/>
        </w:numPr>
        <w:spacing w:line="500" w:lineRule="atLeast"/>
        <w:ind w:left="126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color w:val="auto"/>
          <w:sz w:val="24"/>
          <w:szCs w:val="24"/>
          <w:highlight w:val="none"/>
        </w:rPr>
        <w:t>甲方对乙方的品牌信息（含USPTO备案相关资料）、品牌运营数据、经营数据等核心信息承担持续保密责任，未经</w:t>
      </w:r>
      <w:r>
        <w:rPr>
          <w:rFonts w:hint="eastAsia" w:ascii="宋体" w:hAnsi="宋体" w:eastAsia="宋体" w:cs="宋体"/>
          <w:color w:val="auto"/>
          <w:sz w:val="24"/>
          <w:szCs w:val="24"/>
          <w:highlight w:val="none"/>
          <w:lang w:val="en-US" w:eastAsia="zh-CN"/>
        </w:rPr>
        <w:t>乙</w:t>
      </w:r>
      <w:r>
        <w:rPr>
          <w:rFonts w:hint="eastAsia" w:ascii="宋体" w:hAnsi="宋体" w:eastAsia="宋体" w:cs="宋体"/>
          <w:color w:val="auto"/>
          <w:sz w:val="24"/>
          <w:szCs w:val="24"/>
          <w:highlight w:val="none"/>
        </w:rPr>
        <w:t>方书面同意，不得向任何第三方提供、分享、出借该等信息，亦不得擅自用于与本次合作无关的任何用途。</w:t>
      </w:r>
    </w:p>
    <w:p w14:paraId="7D87496D">
      <w:pPr>
        <w:pStyle w:val="9"/>
        <w:numPr>
          <w:ilvl w:val="1"/>
          <w:numId w:val="1"/>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甲方应确保所提供的VC账号信息真实、有效、完整，若账号信息发生变更，应在3个工作日内书面通知乙方，配合乙方完成授权信息更新，避免因账号信息变更影响合作及授权效力。</w:t>
      </w:r>
    </w:p>
    <w:p w14:paraId="60E75A9C">
      <w:pPr>
        <w:pStyle w:val="9"/>
        <w:numPr>
          <w:ilvl w:val="0"/>
          <w:numId w:val="0"/>
        </w:numPr>
        <w:spacing w:line="500" w:lineRule="atLeast"/>
        <w:ind w:left="420" w:leftChars="0"/>
        <w:outlineLvl w:val="0"/>
        <w:rPr>
          <w:rFonts w:hint="eastAsia" w:ascii="宋体" w:hAnsi="宋体" w:eastAsia="宋体" w:cs="宋体"/>
          <w:b w:val="0"/>
          <w:bCs w:val="0"/>
          <w:color w:val="auto"/>
          <w:sz w:val="24"/>
          <w:szCs w:val="24"/>
          <w:highlight w:val="none"/>
          <w:lang w:val="en-US" w:eastAsia="zh-CN"/>
        </w:rPr>
      </w:pPr>
    </w:p>
    <w:p w14:paraId="402DEA42">
      <w:pPr>
        <w:pStyle w:val="9"/>
        <w:numPr>
          <w:ilvl w:val="0"/>
          <w:numId w:val="0"/>
        </w:numPr>
        <w:spacing w:line="500" w:lineRule="atLeast"/>
        <w:ind w:left="420" w:leftChars="0"/>
        <w:outlineLvl w:val="0"/>
        <w:rPr>
          <w:rFonts w:hint="eastAsia" w:ascii="宋体" w:hAnsi="宋体" w:eastAsia="宋体" w:cs="宋体"/>
          <w:b w:val="0"/>
          <w:bCs w:val="0"/>
          <w:color w:val="auto"/>
          <w:sz w:val="24"/>
          <w:szCs w:val="24"/>
          <w:highlight w:val="none"/>
          <w:lang w:val="en-US" w:eastAsia="zh-CN"/>
        </w:rPr>
      </w:pPr>
    </w:p>
    <w:p w14:paraId="0061FF2E">
      <w:pPr>
        <w:pStyle w:val="9"/>
        <w:numPr>
          <w:ilvl w:val="0"/>
          <w:numId w:val="1"/>
        </w:numPr>
        <w:spacing w:line="500" w:lineRule="atLeast"/>
        <w:ind w:left="0" w:leftChars="0" w:firstLine="0" w:firstLineChars="0"/>
        <w:outlineLvl w:val="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知识产权</w:t>
      </w:r>
    </w:p>
    <w:p w14:paraId="218E35FC">
      <w:pPr>
        <w:pStyle w:val="9"/>
        <w:numPr>
          <w:ilvl w:val="1"/>
          <w:numId w:val="1"/>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乙方郑重承诺，乙方提供的所有货品品牌、商标、外观设计、技术、专利及所有宣传资料（涵盖图片、详细描述、视频等）在销售国均享有合法且有效的知识产权，确保不侵犯任何第三方的合法权益。</w:t>
      </w:r>
    </w:p>
    <w:p w14:paraId="0A611C48">
      <w:pPr>
        <w:pStyle w:val="9"/>
        <w:numPr>
          <w:ilvl w:val="1"/>
          <w:numId w:val="1"/>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乙方不得从事任何非法经营活动，包括但不限于销售未经法律许可的、假冒或仿冒的合作品牌货品、非法进口的货品、侵犯知识产权的货品以及任何其他形式的假冒伪劣产品。</w:t>
      </w:r>
    </w:p>
    <w:p w14:paraId="3C83E176">
      <w:pPr>
        <w:pStyle w:val="9"/>
        <w:numPr>
          <w:ilvl w:val="1"/>
          <w:numId w:val="1"/>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一旦发现乙方存在上述任何违法行为，甲方保留即刻单方面终止本协议的权利，并有权采取进一步的法律措施，追究乙方的法律责任。对于因乙方侵犯任何一方（包括但不限于甲方）或第三方知识产权而引发的任何索赔、损害或损失，乙方需承担全部责任。这些损失可能包括但不限于甲方在亚马逊平台遭遇的账户冻结、货品下架、消费者全额退款请求等直接及间接经济损失。乙方应采取一切必要且合理的措施，以确保甲方免受此类损害，并全额赔偿甲方因此遭受的所有损失，包括但不限于库存冻结导致的后续退货等所有货值和退货费用。</w:t>
      </w:r>
    </w:p>
    <w:p w14:paraId="5163E808">
      <w:pPr>
        <w:pStyle w:val="9"/>
        <w:numPr>
          <w:ilvl w:val="0"/>
          <w:numId w:val="0"/>
        </w:numPr>
        <w:spacing w:line="500" w:lineRule="atLeast"/>
        <w:outlineLvl w:val="0"/>
        <w:rPr>
          <w:rFonts w:hint="eastAsia" w:ascii="宋体" w:hAnsi="宋体" w:eastAsia="宋体" w:cs="宋体"/>
          <w:b w:val="0"/>
          <w:bCs w:val="0"/>
          <w:color w:val="auto"/>
          <w:sz w:val="24"/>
          <w:szCs w:val="24"/>
          <w:highlight w:val="none"/>
          <w:lang w:val="en-US" w:eastAsia="zh-CN"/>
        </w:rPr>
      </w:pPr>
    </w:p>
    <w:p w14:paraId="3F76DA51">
      <w:pPr>
        <w:pStyle w:val="9"/>
        <w:numPr>
          <w:ilvl w:val="0"/>
          <w:numId w:val="1"/>
        </w:numPr>
        <w:spacing w:line="500" w:lineRule="atLeast"/>
        <w:ind w:left="0" w:leftChars="0" w:firstLine="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产品退回</w:t>
      </w:r>
    </w:p>
    <w:p w14:paraId="3CFB2A72">
      <w:pPr>
        <w:pStyle w:val="9"/>
        <w:numPr>
          <w:ilvl w:val="0"/>
          <w:numId w:val="0"/>
        </w:numPr>
        <w:spacing w:line="500" w:lineRule="atLeast"/>
        <w:ind w:leftChars="0" w:firstLine="480" w:firstLineChars="20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若货品出现以下任一情形，双方应优先通过友好协商的方式寻求解决方案，若在30日内协商无法达成一致意见，甲方有权直接将货物退回乙方，退货过程中产生的物流、仓储等相关费用均由乙方承担：</w:t>
      </w:r>
    </w:p>
    <w:p w14:paraId="3292500F">
      <w:pPr>
        <w:pStyle w:val="9"/>
        <w:numPr>
          <w:ilvl w:val="1"/>
          <w:numId w:val="1"/>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产品上线起超过90日（含本数）的，亚马逊页面显示评分持续14日及以上低于3.8分。</w:t>
      </w:r>
    </w:p>
    <w:p w14:paraId="04063DC7">
      <w:pPr>
        <w:pStyle w:val="9"/>
        <w:numPr>
          <w:ilvl w:val="1"/>
          <w:numId w:val="1"/>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产品在亚马逊仓库龄超过120日。</w:t>
      </w:r>
    </w:p>
    <w:p w14:paraId="2B655C86">
      <w:pPr>
        <w:pStyle w:val="9"/>
        <w:numPr>
          <w:ilvl w:val="1"/>
          <w:numId w:val="1"/>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产品有质量问题，亚马逊客户投诉且无法上架继续销售。</w:t>
      </w:r>
    </w:p>
    <w:p w14:paraId="34157D4F">
      <w:pPr>
        <w:pStyle w:val="9"/>
        <w:numPr>
          <w:ilvl w:val="1"/>
          <w:numId w:val="1"/>
        </w:numPr>
        <w:spacing w:line="500" w:lineRule="atLeast"/>
        <w:ind w:left="840" w:leftChars="0" w:hanging="42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其他无法继续销售产品的情形。</w:t>
      </w:r>
    </w:p>
    <w:p w14:paraId="7B0C77AC">
      <w:pPr>
        <w:pStyle w:val="9"/>
        <w:numPr>
          <w:ilvl w:val="0"/>
          <w:numId w:val="0"/>
        </w:numPr>
        <w:spacing w:line="500" w:lineRule="atLeast"/>
        <w:ind w:left="420" w:leftChars="0"/>
        <w:outlineLvl w:val="0"/>
        <w:rPr>
          <w:rFonts w:hint="eastAsia" w:ascii="宋体" w:hAnsi="宋体" w:eastAsia="宋体" w:cs="宋体"/>
          <w:b w:val="0"/>
          <w:bCs w:val="0"/>
          <w:color w:val="auto"/>
          <w:sz w:val="24"/>
          <w:szCs w:val="24"/>
          <w:highlight w:val="none"/>
          <w:lang w:val="en-US" w:eastAsia="zh-CN"/>
        </w:rPr>
      </w:pPr>
    </w:p>
    <w:p w14:paraId="73F1BD8D">
      <w:pPr>
        <w:pStyle w:val="9"/>
        <w:numPr>
          <w:ilvl w:val="0"/>
          <w:numId w:val="0"/>
        </w:numPr>
        <w:spacing w:line="500" w:lineRule="atLeast"/>
        <w:ind w:left="420" w:leftChars="0"/>
        <w:outlineLvl w:val="0"/>
        <w:rPr>
          <w:rFonts w:hint="eastAsia" w:ascii="宋体" w:hAnsi="宋体" w:eastAsia="宋体" w:cs="宋体"/>
          <w:b w:val="0"/>
          <w:bCs w:val="0"/>
          <w:color w:val="auto"/>
          <w:sz w:val="24"/>
          <w:szCs w:val="24"/>
          <w:highlight w:val="none"/>
          <w:lang w:val="en-US" w:eastAsia="zh-CN"/>
        </w:rPr>
      </w:pPr>
    </w:p>
    <w:p w14:paraId="0FF355E5">
      <w:pPr>
        <w:pStyle w:val="9"/>
        <w:numPr>
          <w:ilvl w:val="0"/>
          <w:numId w:val="1"/>
        </w:numPr>
        <w:spacing w:line="500" w:lineRule="atLeast"/>
        <w:ind w:left="0" w:leftChars="0" w:firstLine="0" w:firstLineChars="0"/>
        <w:outlineLvl w:val="0"/>
        <w:rPr>
          <w:rFonts w:hint="default"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个人信息使用及传输承诺</w:t>
      </w:r>
    </w:p>
    <w:p w14:paraId="6B93317C">
      <w:pPr>
        <w:pStyle w:val="9"/>
        <w:keepNext w:val="0"/>
        <w:keepLines w:val="0"/>
        <w:pageBreakBefore w:val="0"/>
        <w:widowControl w:val="0"/>
        <w:numPr>
          <w:ilvl w:val="0"/>
          <w:numId w:val="0"/>
        </w:numPr>
        <w:kinsoku/>
        <w:wordWrap/>
        <w:overflowPunct/>
        <w:topLinePunct w:val="0"/>
        <w:autoSpaceDE/>
        <w:autoSpaceDN/>
        <w:bidi w:val="0"/>
        <w:adjustRightInd/>
        <w:snapToGrid/>
        <w:spacing w:line="500" w:lineRule="atLeast"/>
        <w:ind w:firstLine="480" w:firstLineChars="200"/>
        <w:textAlignment w:val="auto"/>
        <w:outlineLvl w:val="0"/>
        <w:rPr>
          <w:rFonts w:hint="default" w:ascii="宋体" w:hAnsi="宋体" w:eastAsia="宋体" w:cs="宋体"/>
          <w:b w:val="0"/>
          <w:bCs w:val="0"/>
          <w:color w:val="auto"/>
          <w:sz w:val="24"/>
          <w:szCs w:val="24"/>
          <w:highlight w:val="none"/>
          <w:lang w:val="en-US" w:eastAsia="zh-CN"/>
        </w:rPr>
      </w:pPr>
      <w:r>
        <w:rPr>
          <w:rFonts w:hint="default" w:ascii="宋体" w:hAnsi="宋体" w:eastAsia="宋体" w:cs="宋体"/>
          <w:b w:val="0"/>
          <w:bCs w:val="0"/>
          <w:color w:val="auto"/>
          <w:sz w:val="24"/>
          <w:szCs w:val="24"/>
          <w:highlight w:val="none"/>
          <w:lang w:val="en-US" w:eastAsia="zh-CN"/>
        </w:rPr>
        <w:t>乙方特此明确授权甲方，依据现行有效的法律法规，针对乙方及其雇员、代理，收集、使用及在必要时</w:t>
      </w:r>
      <w:r>
        <w:rPr>
          <w:rFonts w:hint="eastAsia" w:ascii="宋体" w:hAnsi="宋体" w:eastAsia="宋体" w:cs="宋体"/>
          <w:b w:val="0"/>
          <w:bCs w:val="0"/>
          <w:color w:val="auto"/>
          <w:sz w:val="24"/>
          <w:szCs w:val="24"/>
          <w:highlight w:val="none"/>
          <w:lang w:val="en-US" w:eastAsia="zh-CN"/>
        </w:rPr>
        <w:t>（</w:t>
      </w:r>
      <w:r>
        <w:rPr>
          <w:rFonts w:hint="default" w:ascii="宋体" w:hAnsi="宋体" w:eastAsia="宋体" w:cs="宋体"/>
          <w:b w:val="0"/>
          <w:bCs w:val="0"/>
          <w:color w:val="auto"/>
          <w:sz w:val="24"/>
          <w:szCs w:val="24"/>
          <w:highlight w:val="none"/>
          <w:lang w:val="en-US" w:eastAsia="zh-CN"/>
        </w:rPr>
        <w:t>包括为提供本协议项下服务之需</w:t>
      </w:r>
      <w:r>
        <w:rPr>
          <w:rFonts w:hint="eastAsia" w:ascii="宋体" w:hAnsi="宋体" w:eastAsia="宋体" w:cs="宋体"/>
          <w:b w:val="0"/>
          <w:bCs w:val="0"/>
          <w:color w:val="auto"/>
          <w:sz w:val="24"/>
          <w:szCs w:val="24"/>
          <w:highlight w:val="none"/>
          <w:lang w:val="en-US" w:eastAsia="zh-CN"/>
        </w:rPr>
        <w:t>）</w:t>
      </w:r>
      <w:r>
        <w:rPr>
          <w:rFonts w:hint="default" w:ascii="宋体" w:hAnsi="宋体" w:eastAsia="宋体" w:cs="宋体"/>
          <w:b w:val="0"/>
          <w:bCs w:val="0"/>
          <w:color w:val="auto"/>
          <w:sz w:val="24"/>
          <w:szCs w:val="24"/>
          <w:highlight w:val="none"/>
          <w:lang w:val="en-US" w:eastAsia="zh-CN"/>
        </w:rPr>
        <w:t>将个人信息传输至境外的权利。此授权涵盖但不限于乙方为履行本协议所必需的个人信息。乙方郑重保证，其向甲方提供的所有个人信息</w:t>
      </w:r>
      <w:r>
        <w:rPr>
          <w:rFonts w:hint="eastAsia" w:ascii="宋体" w:hAnsi="宋体" w:eastAsia="宋体" w:cs="宋体"/>
          <w:b w:val="0"/>
          <w:bCs w:val="0"/>
          <w:color w:val="auto"/>
          <w:sz w:val="24"/>
          <w:szCs w:val="24"/>
          <w:highlight w:val="none"/>
          <w:lang w:val="en-US" w:eastAsia="zh-CN"/>
        </w:rPr>
        <w:t>（</w:t>
      </w:r>
      <w:r>
        <w:rPr>
          <w:rFonts w:hint="default" w:ascii="宋体" w:hAnsi="宋体" w:eastAsia="宋体" w:cs="宋体"/>
          <w:b w:val="0"/>
          <w:bCs w:val="0"/>
          <w:color w:val="auto"/>
          <w:sz w:val="24"/>
          <w:szCs w:val="24"/>
          <w:highlight w:val="none"/>
          <w:lang w:val="en-US" w:eastAsia="zh-CN"/>
        </w:rPr>
        <w:t>无论其权属归乙方所有，还是由第三方</w:t>
      </w:r>
      <w:r>
        <w:rPr>
          <w:rFonts w:hint="eastAsia" w:ascii="宋体" w:hAnsi="宋体" w:eastAsia="宋体" w:cs="宋体"/>
          <w:b w:val="0"/>
          <w:bCs w:val="0"/>
          <w:color w:val="auto"/>
          <w:sz w:val="24"/>
          <w:szCs w:val="24"/>
          <w:highlight w:val="none"/>
          <w:lang w:val="en-US" w:eastAsia="zh-CN"/>
        </w:rPr>
        <w:t>授权</w:t>
      </w:r>
      <w:r>
        <w:rPr>
          <w:rFonts w:hint="default" w:ascii="宋体" w:hAnsi="宋体" w:eastAsia="宋体" w:cs="宋体"/>
          <w:b w:val="0"/>
          <w:bCs w:val="0"/>
          <w:color w:val="auto"/>
          <w:sz w:val="24"/>
          <w:szCs w:val="24"/>
          <w:highlight w:val="none"/>
          <w:lang w:val="en-US" w:eastAsia="zh-CN"/>
        </w:rPr>
        <w:t>乙方收集、使用或传输</w:t>
      </w:r>
      <w:r>
        <w:rPr>
          <w:rFonts w:hint="eastAsia" w:ascii="宋体" w:hAnsi="宋体" w:eastAsia="宋体" w:cs="宋体"/>
          <w:b w:val="0"/>
          <w:bCs w:val="0"/>
          <w:color w:val="auto"/>
          <w:sz w:val="24"/>
          <w:szCs w:val="24"/>
          <w:highlight w:val="none"/>
          <w:lang w:val="en-US" w:eastAsia="zh-CN"/>
        </w:rPr>
        <w:t>）</w:t>
      </w:r>
      <w:r>
        <w:rPr>
          <w:rFonts w:hint="default" w:ascii="宋体" w:hAnsi="宋体" w:eastAsia="宋体" w:cs="宋体"/>
          <w:b w:val="0"/>
          <w:bCs w:val="0"/>
          <w:color w:val="auto"/>
          <w:sz w:val="24"/>
          <w:szCs w:val="24"/>
          <w:highlight w:val="none"/>
          <w:lang w:val="en-US" w:eastAsia="zh-CN"/>
        </w:rPr>
        <w:t>均已获得相应个人信息主体或有权使用人的明确、有效且全面的授权。此授权确保甲方在合法、合规的前提下，能够顺利收集、使用及传输这些个人信息，以支持本协议项下服务的顺利执行。</w:t>
      </w:r>
    </w:p>
    <w:p w14:paraId="03A45066">
      <w:pPr>
        <w:pStyle w:val="9"/>
        <w:numPr>
          <w:ilvl w:val="0"/>
          <w:numId w:val="0"/>
        </w:numPr>
        <w:spacing w:line="500" w:lineRule="atLeast"/>
        <w:outlineLvl w:val="0"/>
        <w:rPr>
          <w:rFonts w:hint="default" w:ascii="宋体" w:hAnsi="宋体" w:eastAsia="宋体" w:cs="宋体"/>
          <w:b w:val="0"/>
          <w:bCs w:val="0"/>
          <w:color w:val="auto"/>
          <w:sz w:val="24"/>
          <w:szCs w:val="24"/>
          <w:highlight w:val="none"/>
          <w:lang w:val="en-US" w:eastAsia="zh-CN"/>
        </w:rPr>
      </w:pPr>
    </w:p>
    <w:p w14:paraId="3D0EBDA8">
      <w:pPr>
        <w:pStyle w:val="9"/>
        <w:numPr>
          <w:ilvl w:val="0"/>
          <w:numId w:val="1"/>
        </w:numPr>
        <w:spacing w:line="500" w:lineRule="atLeast"/>
        <w:ind w:left="0" w:leftChars="0" w:firstLine="0" w:firstLineChars="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违约责任</w:t>
      </w:r>
    </w:p>
    <w:p w14:paraId="4B0986AB">
      <w:pPr>
        <w:pStyle w:val="9"/>
        <w:numPr>
          <w:ilvl w:val="1"/>
          <w:numId w:val="1"/>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若甲方累计三次未按结算金额按期付款或拖欠乙方款项超过60日，甲方应在收到乙方书面通知后10个工作日内付清款项，否则甲方需按未付金额的0.05%/天向乙方支付逾期付款违约金。因账单申诉处理导致的延后下发账单和延后付款，不算作甲方违约。</w:t>
      </w:r>
      <w:r>
        <w:rPr>
          <w:rFonts w:hint="eastAsia" w:ascii="宋体" w:hAnsi="宋体" w:eastAsia="宋体" w:cs="宋体"/>
          <w:b w:val="0"/>
          <w:bCs w:val="0"/>
          <w:color w:val="auto"/>
          <w:sz w:val="24"/>
          <w:szCs w:val="24"/>
          <w:highlight w:val="none"/>
          <w:lang w:val="en-US" w:eastAsia="zh-CN"/>
        </w:rPr>
        <w:t>账单申诉处理期限为 7 个工作日，单笔账单限申诉 2 次；双方应在 60 日内达成一致，乙方逾期 60 日未书面确认的，视为同意最新申诉结果。</w:t>
      </w:r>
    </w:p>
    <w:p w14:paraId="71A6221D">
      <w:pPr>
        <w:pStyle w:val="9"/>
        <w:numPr>
          <w:ilvl w:val="1"/>
          <w:numId w:val="1"/>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若因甲方违约造成协议期满前终止合作的，甲方可以继续售卖未销售的产品</w:t>
      </w:r>
      <w:r>
        <w:rPr>
          <w:rFonts w:hint="eastAsia" w:ascii="宋体" w:hAnsi="宋体" w:eastAsia="宋体" w:cs="宋体"/>
          <w:b w:val="0"/>
          <w:bCs w:val="0"/>
          <w:color w:val="auto"/>
          <w:sz w:val="24"/>
          <w:szCs w:val="24"/>
          <w:highlight w:val="none"/>
          <w:lang w:val="en-US" w:eastAsia="zh-CN"/>
        </w:rPr>
        <w:t>并正常支付货款</w:t>
      </w:r>
      <w:r>
        <w:rPr>
          <w:rFonts w:hint="eastAsia" w:ascii="宋体" w:hAnsi="宋体" w:eastAsia="宋体" w:cs="宋体"/>
          <w:b w:val="0"/>
          <w:bCs w:val="0"/>
          <w:color w:val="auto"/>
          <w:sz w:val="24"/>
          <w:szCs w:val="24"/>
          <w:highlight w:val="none"/>
          <w:lang w:val="en-US" w:eastAsia="zh-CN"/>
        </w:rPr>
        <w:t>。经乙方同意退货的，退货产生的物流仓储费用全部由甲方承担。甲方还应对乙方因此产生的直接损失给予补偿。</w:t>
      </w:r>
    </w:p>
    <w:p w14:paraId="08340523">
      <w:pPr>
        <w:pStyle w:val="9"/>
        <w:numPr>
          <w:ilvl w:val="1"/>
          <w:numId w:val="1"/>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乙方供应的货品若货不对版、夹杂违规内容（如礼品卡、刷单、索评小卡片等）不符合销售国质量要求、亚马逊平台标准或双方约定，甲方有权拒付相应采购货款，对于此前已经支付的货款，有权进行追回，并要求乙方赔偿由此造成的账号损失。因乙方货品质量问题或部件缺陷造成人身伤亡或财产损失的，由乙方承担全部法律责任，并赔偿甲方因此遭受的一切损失。</w:t>
      </w:r>
    </w:p>
    <w:p w14:paraId="561C3B07">
      <w:pPr>
        <w:pStyle w:val="9"/>
        <w:numPr>
          <w:ilvl w:val="1"/>
          <w:numId w:val="1"/>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若乙方行为导致账号被亚马逊平台罚款，包括但不限于违反出口国、销售国法律法规、违反亚马逊平台规则、质量低劣、未按照要求发货至亚马逊等原因，该罚款由乙方承担，甲方有权在应付乙方采购货款中予以扣除。若乙方的违规行为还导致甲方账号权重受到严重影响（1次严重警告或3次一般警告），甲方有权单方解除协议并要求乙方支付采购总额20%的违约金。若违约金不足以弥补甲方损失，乙方应继续赔偿。</w:t>
      </w:r>
    </w:p>
    <w:p w14:paraId="5061FAE9">
      <w:pPr>
        <w:pStyle w:val="9"/>
        <w:numPr>
          <w:ilvl w:val="1"/>
          <w:numId w:val="1"/>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乙方违反独家销售承诺的，需按该货品在甲方平台销售价乘以采购数量的3倍支付违约金。若违约金不足以弥补甲方损失，乙方应继续赔偿。</w:t>
      </w:r>
    </w:p>
    <w:p w14:paraId="1683C9A8">
      <w:pPr>
        <w:pStyle w:val="9"/>
        <w:numPr>
          <w:ilvl w:val="1"/>
          <w:numId w:val="1"/>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合作期间，若一方决定某一产品停止与对方合作，需提前三个月书面通知对方，甲方应确保该产品在亚马逊的所有库存（包括在途和在库）得到妥善处理，甲方可选择消耗掉库存或根据本协议约定退回货品。若因甲方原因未能妥善处理库存的，则甲方须向乙方支付相当于该产品在亚马逊当前所有库存（包括在途和在库）的采购总价的10%作为违约金。相反，若因乙方原因未能妥善处理的，乙方向甲方支付</w:t>
      </w:r>
      <w:r>
        <w:rPr>
          <w:rFonts w:hint="eastAsia" w:ascii="宋体" w:hAnsi="宋体" w:eastAsia="宋体" w:cs="宋体"/>
          <w:b w:val="0"/>
          <w:bCs w:val="0"/>
          <w:color w:val="auto"/>
          <w:sz w:val="24"/>
          <w:szCs w:val="24"/>
          <w:highlight w:val="none"/>
          <w:lang w:val="en-US" w:eastAsia="zh-CN"/>
        </w:rPr>
        <w:t>该产品在亚马逊当前所有库存（包括在途和在库）的采购总价的10%</w:t>
      </w:r>
      <w:r>
        <w:rPr>
          <w:rFonts w:hint="eastAsia" w:ascii="宋体" w:hAnsi="宋体" w:eastAsia="宋体" w:cs="宋体"/>
          <w:b w:val="0"/>
          <w:bCs w:val="0"/>
          <w:color w:val="auto"/>
          <w:sz w:val="24"/>
          <w:szCs w:val="24"/>
          <w:highlight w:val="none"/>
          <w:lang w:val="en-US" w:eastAsia="zh-CN"/>
        </w:rPr>
        <w:t>作为违约金。</w:t>
      </w:r>
    </w:p>
    <w:p w14:paraId="560FE390">
      <w:pPr>
        <w:pStyle w:val="9"/>
        <w:numPr>
          <w:ilvl w:val="1"/>
          <w:numId w:val="1"/>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任何一方违反本协议5.(8)约定的保密义务或其他义务，无论是否给对方造成损失，均应向守约方支付合作期间总采购金额30% 的违约金（总采购金额=平台采购价*海外仓VC总出库数量，含PO出库数量和DF出库数量）。</w:t>
      </w:r>
      <w:r>
        <w:rPr>
          <w:rFonts w:hint="eastAsia" w:ascii="宋体" w:hAnsi="宋体" w:eastAsia="宋体" w:cs="宋体"/>
          <w:color w:val="auto"/>
          <w:sz w:val="24"/>
          <w:szCs w:val="24"/>
          <w:highlight w:val="none"/>
        </w:rPr>
        <w:t>若违约行为给守约方造成损失（包括但不限于账号安全风险、品牌声誉受损、经济损失、维权费用、平台处罚金额等），违约金不足以弥补损失的，违约方应就不足部分另行全额赔偿。</w:t>
      </w:r>
    </w:p>
    <w:p w14:paraId="6E8A79A1">
      <w:pPr>
        <w:pStyle w:val="9"/>
        <w:numPr>
          <w:ilvl w:val="0"/>
          <w:numId w:val="0"/>
        </w:numPr>
        <w:spacing w:line="500" w:lineRule="atLeast"/>
        <w:ind w:leftChars="0"/>
        <w:outlineLvl w:val="0"/>
        <w:rPr>
          <w:rFonts w:hint="default" w:ascii="宋体" w:hAnsi="宋体" w:eastAsia="宋体" w:cs="宋体"/>
          <w:b w:val="0"/>
          <w:bCs w:val="0"/>
          <w:color w:val="auto"/>
          <w:sz w:val="24"/>
          <w:szCs w:val="24"/>
          <w:highlight w:val="none"/>
          <w:lang w:val="en-US" w:eastAsia="zh-CN"/>
        </w:rPr>
      </w:pPr>
    </w:p>
    <w:p w14:paraId="2866F5BD">
      <w:pPr>
        <w:numPr>
          <w:ilvl w:val="0"/>
          <w:numId w:val="1"/>
        </w:numPr>
        <w:spacing w:line="500" w:lineRule="atLeast"/>
        <w:ind w:left="0" w:leftChars="0" w:firstLine="0" w:firstLineChars="0"/>
        <w:outlineLvl w:val="0"/>
        <w:rPr>
          <w:rFonts w:hint="default"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协议解除、终止与库存处理</w:t>
      </w:r>
    </w:p>
    <w:p w14:paraId="703C4411">
      <w:pPr>
        <w:pStyle w:val="9"/>
        <w:numPr>
          <w:ilvl w:val="1"/>
          <w:numId w:val="1"/>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default" w:ascii="宋体" w:hAnsi="宋体" w:eastAsia="宋体" w:cs="宋体"/>
          <w:b w:val="0"/>
          <w:bCs w:val="0"/>
          <w:color w:val="auto"/>
          <w:sz w:val="24"/>
          <w:szCs w:val="24"/>
          <w:highlight w:val="none"/>
          <w:lang w:val="en-US" w:eastAsia="zh-CN"/>
        </w:rPr>
        <w:t>协议解除或终止时的处理</w:t>
      </w:r>
      <w:r>
        <w:rPr>
          <w:rFonts w:hint="eastAsia" w:ascii="宋体" w:hAnsi="宋体" w:eastAsia="宋体" w:cs="宋体"/>
          <w:b w:val="0"/>
          <w:bCs w:val="0"/>
          <w:color w:val="auto"/>
          <w:sz w:val="24"/>
          <w:szCs w:val="24"/>
          <w:highlight w:val="none"/>
          <w:lang w:val="en-US" w:eastAsia="zh-CN"/>
        </w:rPr>
        <w:t>：</w:t>
      </w:r>
      <w:r>
        <w:rPr>
          <w:rFonts w:hint="default" w:ascii="宋体" w:hAnsi="宋体" w:eastAsia="宋体" w:cs="宋体"/>
          <w:b w:val="0"/>
          <w:bCs w:val="0"/>
          <w:color w:val="auto"/>
          <w:sz w:val="24"/>
          <w:szCs w:val="24"/>
          <w:highlight w:val="none"/>
          <w:lang w:val="en-US" w:eastAsia="zh-CN"/>
        </w:rPr>
        <w:t>本协议若解除或终止，甲乙双方应秉持友好协商的原则，就亚马逊平台上的库存货品销售以及甲方海外仓库中的货品清退事宜进行商讨。甲方保留权利，依据亚马逊平台的相关规则，向乙方收取一定比例的亚马逊存货质保金。具体质保金的金额、支付方式及清退流程等事项，将由双方另行签订清退协议以明确。</w:t>
      </w:r>
    </w:p>
    <w:p w14:paraId="6DE6F255">
      <w:pPr>
        <w:pStyle w:val="9"/>
        <w:numPr>
          <w:ilvl w:val="1"/>
          <w:numId w:val="1"/>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default" w:ascii="宋体" w:hAnsi="宋体" w:eastAsia="宋体" w:cs="宋体"/>
          <w:b w:val="0"/>
          <w:bCs w:val="0"/>
          <w:color w:val="auto"/>
          <w:sz w:val="24"/>
          <w:szCs w:val="24"/>
          <w:highlight w:val="none"/>
          <w:lang w:val="en-US" w:eastAsia="zh-CN"/>
        </w:rPr>
        <w:t>协议终止与未售货品处理</w:t>
      </w:r>
      <w:r>
        <w:rPr>
          <w:rFonts w:hint="eastAsia" w:ascii="宋体" w:hAnsi="宋体" w:eastAsia="宋体" w:cs="宋体"/>
          <w:b w:val="0"/>
          <w:bCs w:val="0"/>
          <w:color w:val="auto"/>
          <w:sz w:val="24"/>
          <w:szCs w:val="24"/>
          <w:highlight w:val="none"/>
          <w:lang w:val="en-US" w:eastAsia="zh-CN"/>
        </w:rPr>
        <w:t>：</w:t>
      </w:r>
      <w:r>
        <w:rPr>
          <w:rFonts w:hint="default" w:ascii="宋体" w:hAnsi="宋体" w:eastAsia="宋体" w:cs="宋体"/>
          <w:b w:val="0"/>
          <w:bCs w:val="0"/>
          <w:color w:val="auto"/>
          <w:sz w:val="24"/>
          <w:szCs w:val="24"/>
          <w:highlight w:val="none"/>
          <w:lang w:val="en-US" w:eastAsia="zh-CN"/>
        </w:rPr>
        <w:t>若乙方提前解除本协议或因乙方违约行为导致本协议提前终止，对于未售出的货品，甲方有权选择继续销售或要求乙方进行退货退款处理。退货过程中产生的物流、仓储费用以及可能涉及的税费，均应由乙方承担。</w:t>
      </w:r>
    </w:p>
    <w:p w14:paraId="076A6D2A">
      <w:pPr>
        <w:pStyle w:val="9"/>
        <w:numPr>
          <w:ilvl w:val="1"/>
          <w:numId w:val="1"/>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default" w:ascii="宋体" w:hAnsi="宋体" w:eastAsia="宋体" w:cs="宋体"/>
          <w:b w:val="0"/>
          <w:bCs w:val="0"/>
          <w:color w:val="auto"/>
          <w:sz w:val="24"/>
          <w:szCs w:val="24"/>
          <w:highlight w:val="none"/>
          <w:lang w:val="en-US" w:eastAsia="zh-CN"/>
        </w:rPr>
        <w:t>不论何种原因需要清退货品时，甲乙双方需要就剩余货品协商清退方案，乙方应在甲方指定期限内完成确认并执行清退</w:t>
      </w:r>
      <w:r>
        <w:rPr>
          <w:rFonts w:hint="eastAsia" w:ascii="宋体" w:hAnsi="宋体" w:eastAsia="宋体" w:cs="宋体"/>
          <w:b w:val="0"/>
          <w:bCs w:val="0"/>
          <w:color w:val="auto"/>
          <w:sz w:val="24"/>
          <w:szCs w:val="24"/>
          <w:highlight w:val="none"/>
          <w:lang w:val="en-US" w:eastAsia="zh-CN"/>
        </w:rPr>
        <w:t>。</w:t>
      </w:r>
      <w:r>
        <w:rPr>
          <w:rFonts w:hint="default" w:ascii="宋体" w:hAnsi="宋体" w:eastAsia="宋体" w:cs="宋体"/>
          <w:b w:val="0"/>
          <w:bCs w:val="0"/>
          <w:color w:val="auto"/>
          <w:sz w:val="24"/>
          <w:szCs w:val="24"/>
          <w:highlight w:val="none"/>
          <w:lang w:val="en-US" w:eastAsia="zh-CN"/>
        </w:rPr>
        <w:t>未能按照要求清退，则乙方需向甲方支付该货品在亚马逊平台上当前在库和在途库存数量与销售价格的乘积总额作为违约金。</w:t>
      </w:r>
    </w:p>
    <w:p w14:paraId="0D1342E2">
      <w:pPr>
        <w:pStyle w:val="9"/>
        <w:numPr>
          <w:ilvl w:val="0"/>
          <w:numId w:val="0"/>
        </w:numPr>
        <w:spacing w:line="500" w:lineRule="atLeast"/>
        <w:ind w:left="420" w:leftChars="0"/>
        <w:outlineLvl w:val="0"/>
        <w:rPr>
          <w:rFonts w:hint="default" w:ascii="宋体" w:hAnsi="宋体" w:eastAsia="宋体" w:cs="宋体"/>
          <w:b w:val="0"/>
          <w:bCs w:val="0"/>
          <w:color w:val="auto"/>
          <w:sz w:val="24"/>
          <w:szCs w:val="24"/>
          <w:highlight w:val="none"/>
          <w:lang w:val="en-US" w:eastAsia="zh-CN"/>
        </w:rPr>
      </w:pPr>
    </w:p>
    <w:p w14:paraId="145035F6">
      <w:pPr>
        <w:pStyle w:val="9"/>
        <w:numPr>
          <w:ilvl w:val="0"/>
          <w:numId w:val="1"/>
        </w:numPr>
        <w:spacing w:line="500" w:lineRule="atLeast"/>
        <w:ind w:left="0" w:leftChars="0" w:firstLine="0" w:firstLineChars="0"/>
        <w:outlineLvl w:val="0"/>
        <w:rPr>
          <w:rFonts w:hint="default" w:ascii="宋体" w:hAnsi="宋体" w:eastAsia="宋体" w:cs="宋体"/>
          <w:b/>
          <w:bCs/>
          <w:color w:val="auto"/>
          <w:sz w:val="24"/>
          <w:szCs w:val="24"/>
          <w:highlight w:val="none"/>
          <w:lang w:val="en-US" w:eastAsia="zh-CN"/>
        </w:rPr>
      </w:pPr>
      <w:r>
        <w:rPr>
          <w:rFonts w:hint="default" w:ascii="宋体" w:hAnsi="宋体" w:eastAsia="宋体" w:cs="宋体"/>
          <w:b/>
          <w:bCs/>
          <w:color w:val="auto"/>
          <w:sz w:val="24"/>
          <w:szCs w:val="24"/>
          <w:highlight w:val="none"/>
          <w:lang w:val="en-US" w:eastAsia="zh-CN"/>
        </w:rPr>
        <w:t>保密责任</w:t>
      </w:r>
    </w:p>
    <w:p w14:paraId="738F0CF0">
      <w:pPr>
        <w:pStyle w:val="9"/>
        <w:numPr>
          <w:ilvl w:val="0"/>
          <w:numId w:val="0"/>
        </w:numPr>
        <w:spacing w:line="500" w:lineRule="atLeast"/>
        <w:ind w:leftChars="0" w:firstLine="480" w:firstLineChars="200"/>
        <w:outlineLvl w:val="0"/>
        <w:rPr>
          <w:rFonts w:hint="default" w:ascii="宋体" w:hAnsi="宋体" w:eastAsia="宋体" w:cs="宋体"/>
          <w:b w:val="0"/>
          <w:bCs w:val="0"/>
          <w:color w:val="auto"/>
          <w:sz w:val="24"/>
          <w:szCs w:val="24"/>
          <w:highlight w:val="none"/>
          <w:lang w:val="en-US" w:eastAsia="zh-CN"/>
        </w:rPr>
      </w:pPr>
      <w:r>
        <w:rPr>
          <w:rFonts w:hint="default" w:ascii="宋体" w:hAnsi="宋体" w:eastAsia="宋体" w:cs="宋体"/>
          <w:b w:val="0"/>
          <w:bCs w:val="0"/>
          <w:color w:val="auto"/>
          <w:sz w:val="24"/>
          <w:szCs w:val="24"/>
          <w:highlight w:val="none"/>
          <w:lang w:val="en-US" w:eastAsia="zh-CN"/>
        </w:rPr>
        <w:t>本协议期内及协议终止或期满后，双方均应对其在服务过程中知悉（不论通过何种方式或途径）或获取对方的任何技术、数据、软件、商业或生产经营方面的商业秘密承担保密义务</w:t>
      </w:r>
      <w:r>
        <w:rPr>
          <w:rFonts w:hint="eastAsia" w:ascii="宋体" w:hAnsi="宋体" w:eastAsia="宋体" w:cs="宋体"/>
          <w:b w:val="0"/>
          <w:bCs w:val="0"/>
          <w:color w:val="auto"/>
          <w:sz w:val="24"/>
          <w:szCs w:val="24"/>
          <w:highlight w:val="none"/>
          <w:lang w:val="en-US" w:eastAsia="zh-CN"/>
        </w:rPr>
        <w:t>，尤其必须重点保守已知甲方的Vendor Account ID、Vendor Account Name、Brands等核心信息</w:t>
      </w:r>
      <w:r>
        <w:rPr>
          <w:rFonts w:hint="default" w:ascii="宋体" w:hAnsi="宋体" w:eastAsia="宋体" w:cs="宋体"/>
          <w:b w:val="0"/>
          <w:bCs w:val="0"/>
          <w:color w:val="auto"/>
          <w:sz w:val="24"/>
          <w:szCs w:val="24"/>
          <w:highlight w:val="none"/>
          <w:lang w:val="en-US" w:eastAsia="zh-CN"/>
        </w:rPr>
        <w:t>。未经一方书面同意，另一方不得将营销策划、客户资料、客户反馈信息及其他商业秘密以任何方式泄露给任何第三方，不得将获知的商业秘密用于本协议明确约定以外任何目的。给对方造成损失的，另一方应当承担赔偿责任。</w:t>
      </w:r>
    </w:p>
    <w:p w14:paraId="711E4413">
      <w:pPr>
        <w:pStyle w:val="9"/>
        <w:numPr>
          <w:ilvl w:val="0"/>
          <w:numId w:val="0"/>
        </w:numPr>
        <w:spacing w:line="500" w:lineRule="atLeast"/>
        <w:ind w:leftChars="0" w:firstLine="480" w:firstLineChars="200"/>
        <w:outlineLvl w:val="0"/>
        <w:rPr>
          <w:rFonts w:hint="default" w:ascii="宋体" w:hAnsi="宋体" w:eastAsia="宋体" w:cs="宋体"/>
          <w:b w:val="0"/>
          <w:bCs w:val="0"/>
          <w:color w:val="auto"/>
          <w:sz w:val="24"/>
          <w:szCs w:val="24"/>
          <w:highlight w:val="none"/>
          <w:lang w:val="en-US" w:eastAsia="zh-CN"/>
        </w:rPr>
      </w:pPr>
    </w:p>
    <w:p w14:paraId="2CA9A28B">
      <w:pPr>
        <w:pStyle w:val="9"/>
        <w:numPr>
          <w:ilvl w:val="0"/>
          <w:numId w:val="1"/>
        </w:numPr>
        <w:spacing w:line="500" w:lineRule="atLeast"/>
        <w:ind w:left="0" w:leftChars="0" w:firstLine="0" w:firstLineChars="0"/>
        <w:outlineLvl w:val="0"/>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lang w:val="en-US" w:eastAsia="zh-CN"/>
        </w:rPr>
        <w:t xml:space="preserve"> </w:t>
      </w:r>
      <w:r>
        <w:rPr>
          <w:rFonts w:hint="eastAsia" w:ascii="宋体" w:hAnsi="宋体" w:eastAsia="宋体" w:cs="宋体"/>
          <w:b/>
          <w:bCs/>
          <w:color w:val="auto"/>
          <w:sz w:val="24"/>
          <w:szCs w:val="24"/>
          <w:highlight w:val="none"/>
        </w:rPr>
        <w:t>担保条款</w:t>
      </w:r>
    </w:p>
    <w:p w14:paraId="69E72259">
      <w:pPr>
        <w:spacing w:line="500" w:lineRule="atLeast"/>
        <w:ind w:firstLine="480" w:firstLineChars="200"/>
        <w:outlineLvl w:val="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 xml:space="preserve">为担保甲方按照本合同约定承担本合同项下全部履约责任，丙方即深圳云舟跨境网络有限公司自愿作为甲方的履约担保人，丙方连带担保甲方的全部履约责任（包括但不限于本合同项下甲方应承担的货款及各类服务费、违约金、赔偿金、经济损失、为实现债权而产生的费用如律师费、诉讼仲裁费、保全费、差旅费等），直至甲方承担完毕本合同项下全部履约责任止。 </w:t>
      </w:r>
    </w:p>
    <w:p w14:paraId="67BE587D">
      <w:pPr>
        <w:pStyle w:val="9"/>
        <w:numPr>
          <w:ilvl w:val="0"/>
          <w:numId w:val="0"/>
        </w:numPr>
        <w:spacing w:line="500" w:lineRule="atLeast"/>
        <w:ind w:leftChars="0"/>
        <w:outlineLvl w:val="0"/>
        <w:rPr>
          <w:rFonts w:hint="eastAsia" w:ascii="宋体" w:hAnsi="宋体" w:eastAsia="宋体" w:cs="宋体"/>
          <w:b w:val="0"/>
          <w:bCs w:val="0"/>
          <w:color w:val="auto"/>
          <w:sz w:val="24"/>
          <w:szCs w:val="24"/>
          <w:highlight w:val="none"/>
          <w:lang w:val="en-US" w:eastAsia="zh-CN"/>
        </w:rPr>
      </w:pPr>
    </w:p>
    <w:p w14:paraId="0CE0003F">
      <w:pPr>
        <w:pStyle w:val="9"/>
        <w:numPr>
          <w:ilvl w:val="0"/>
          <w:numId w:val="0"/>
        </w:numPr>
        <w:spacing w:line="500" w:lineRule="atLeast"/>
        <w:ind w:leftChars="0"/>
        <w:outlineLvl w:val="0"/>
        <w:rPr>
          <w:rFonts w:hint="eastAsia" w:ascii="宋体" w:hAnsi="宋体" w:eastAsia="宋体" w:cs="宋体"/>
          <w:b w:val="0"/>
          <w:bCs w:val="0"/>
          <w:color w:val="auto"/>
          <w:sz w:val="24"/>
          <w:szCs w:val="24"/>
          <w:highlight w:val="none"/>
          <w:lang w:val="en-US" w:eastAsia="zh-CN"/>
        </w:rPr>
      </w:pPr>
    </w:p>
    <w:p w14:paraId="3FA9F6AE">
      <w:pPr>
        <w:pStyle w:val="9"/>
        <w:numPr>
          <w:ilvl w:val="0"/>
          <w:numId w:val="1"/>
        </w:numPr>
        <w:spacing w:line="500" w:lineRule="atLeast"/>
        <w:ind w:left="0" w:leftChars="0" w:firstLine="0" w:firstLineChars="0"/>
        <w:outlineLvl w:val="0"/>
        <w:rPr>
          <w:rFonts w:hint="default"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不可抗力</w:t>
      </w:r>
    </w:p>
    <w:p w14:paraId="69EBCD63">
      <w:pPr>
        <w:pStyle w:val="9"/>
        <w:numPr>
          <w:ilvl w:val="1"/>
          <w:numId w:val="1"/>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default" w:ascii="宋体" w:hAnsi="宋体" w:eastAsia="宋体" w:cs="宋体"/>
          <w:b w:val="0"/>
          <w:bCs w:val="0"/>
          <w:color w:val="auto"/>
          <w:sz w:val="24"/>
          <w:szCs w:val="24"/>
          <w:highlight w:val="none"/>
          <w:lang w:val="en-US" w:eastAsia="zh-CN"/>
        </w:rPr>
        <w:t>因不可抗力造成损失的，双方互不承担责任。</w:t>
      </w:r>
    </w:p>
    <w:p w14:paraId="5866DDD4">
      <w:pPr>
        <w:pStyle w:val="9"/>
        <w:numPr>
          <w:ilvl w:val="1"/>
          <w:numId w:val="1"/>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default" w:ascii="宋体" w:hAnsi="宋体" w:eastAsia="宋体" w:cs="宋体"/>
          <w:b w:val="0"/>
          <w:bCs w:val="0"/>
          <w:color w:val="auto"/>
          <w:sz w:val="24"/>
          <w:szCs w:val="24"/>
          <w:highlight w:val="none"/>
          <w:lang w:val="en-US" w:eastAsia="zh-CN"/>
        </w:rPr>
        <w:t>如发生疫情、罢工、战争、台风、地震、雷击、火灾、洪水、自然灾害、政府行为等不可预见、发生和后果无法阻止、无法避免的事件影响合同的履行或者不能按约定的条件履行时，遇不可抗力事件的一方，应立即将信息情况书面通知对方，并提供合同不能履行</w:t>
      </w:r>
      <w:r>
        <w:rPr>
          <w:rFonts w:hint="eastAsia" w:ascii="宋体" w:hAnsi="宋体" w:eastAsia="宋体" w:cs="宋体"/>
          <w:b w:val="0"/>
          <w:bCs w:val="0"/>
          <w:color w:val="auto"/>
          <w:sz w:val="24"/>
          <w:szCs w:val="24"/>
          <w:highlight w:val="none"/>
          <w:lang w:val="en-US" w:eastAsia="zh-CN"/>
        </w:rPr>
        <w:t>，或者</w:t>
      </w:r>
      <w:r>
        <w:rPr>
          <w:rFonts w:hint="default" w:ascii="宋体" w:hAnsi="宋体" w:eastAsia="宋体" w:cs="宋体"/>
          <w:b w:val="0"/>
          <w:bCs w:val="0"/>
          <w:color w:val="auto"/>
          <w:sz w:val="24"/>
          <w:szCs w:val="24"/>
          <w:highlight w:val="none"/>
          <w:lang w:val="en-US" w:eastAsia="zh-CN"/>
        </w:rPr>
        <w:t>部分不能履行</w:t>
      </w:r>
      <w:r>
        <w:rPr>
          <w:rFonts w:hint="eastAsia" w:ascii="宋体" w:hAnsi="宋体" w:eastAsia="宋体" w:cs="宋体"/>
          <w:b w:val="0"/>
          <w:bCs w:val="0"/>
          <w:color w:val="auto"/>
          <w:sz w:val="24"/>
          <w:szCs w:val="24"/>
          <w:highlight w:val="none"/>
          <w:lang w:val="en-US" w:eastAsia="zh-CN"/>
        </w:rPr>
        <w:t>，或者</w:t>
      </w:r>
      <w:r>
        <w:rPr>
          <w:rFonts w:hint="default" w:ascii="宋体" w:hAnsi="宋体" w:eastAsia="宋体" w:cs="宋体"/>
          <w:b w:val="0"/>
          <w:bCs w:val="0"/>
          <w:color w:val="auto"/>
          <w:sz w:val="24"/>
          <w:szCs w:val="24"/>
          <w:highlight w:val="none"/>
          <w:lang w:val="en-US" w:eastAsia="zh-CN"/>
        </w:rPr>
        <w:t>需要延期履行的理由及相关证明，由双方按照事故对履行合同的影响程度协调解决解除合同，或部分免除履行合同的责任，或延期履行合同。</w:t>
      </w:r>
    </w:p>
    <w:p w14:paraId="6CA130CE">
      <w:pPr>
        <w:pStyle w:val="9"/>
        <w:widowControl w:val="0"/>
        <w:numPr>
          <w:ilvl w:val="0"/>
          <w:numId w:val="0"/>
        </w:numPr>
        <w:spacing w:line="500" w:lineRule="atLeast"/>
        <w:jc w:val="both"/>
        <w:outlineLvl w:val="0"/>
        <w:rPr>
          <w:rFonts w:hint="default" w:ascii="宋体" w:hAnsi="宋体" w:eastAsia="宋体" w:cs="宋体"/>
          <w:b w:val="0"/>
          <w:bCs w:val="0"/>
          <w:color w:val="auto"/>
          <w:sz w:val="24"/>
          <w:szCs w:val="24"/>
          <w:highlight w:val="none"/>
          <w:lang w:val="en-US" w:eastAsia="zh-CN"/>
        </w:rPr>
      </w:pPr>
    </w:p>
    <w:p w14:paraId="01FEE53C">
      <w:pPr>
        <w:pStyle w:val="9"/>
        <w:numPr>
          <w:ilvl w:val="0"/>
          <w:numId w:val="1"/>
        </w:numPr>
        <w:spacing w:line="500" w:lineRule="atLeast"/>
        <w:ind w:left="0" w:leftChars="0" w:firstLine="0" w:firstLineChars="0"/>
        <w:outlineLvl w:val="0"/>
        <w:rPr>
          <w:rFonts w:hint="default" w:ascii="宋体" w:hAnsi="宋体" w:eastAsia="宋体" w:cs="宋体"/>
          <w:b/>
          <w:bCs/>
          <w:color w:val="auto"/>
          <w:sz w:val="24"/>
          <w:szCs w:val="24"/>
          <w:highlight w:val="none"/>
          <w:lang w:val="en-US" w:eastAsia="zh-CN"/>
        </w:rPr>
      </w:pPr>
      <w:r>
        <w:rPr>
          <w:rFonts w:hint="default" w:ascii="宋体" w:hAnsi="宋体" w:eastAsia="宋体" w:cs="宋体"/>
          <w:b/>
          <w:bCs/>
          <w:color w:val="auto"/>
          <w:sz w:val="24"/>
          <w:szCs w:val="24"/>
          <w:highlight w:val="none"/>
          <w:lang w:val="en-US" w:eastAsia="zh-CN"/>
        </w:rPr>
        <w:t>通知送达</w:t>
      </w:r>
    </w:p>
    <w:p w14:paraId="73A273AC">
      <w:pPr>
        <w:pStyle w:val="9"/>
        <w:numPr>
          <w:ilvl w:val="0"/>
          <w:numId w:val="0"/>
        </w:numPr>
        <w:spacing w:line="500" w:lineRule="atLeast"/>
        <w:ind w:leftChars="0" w:firstLine="480" w:firstLineChars="200"/>
        <w:outlineLvl w:val="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甲乙丙三方因履行本协议相互发出或提供的所有通知、文件、资料，均应按本协议中明确列出的地址或电子邮箱进行送达。若任一方发生通知方式的变更，应及时以书面形式通知对方。</w:t>
      </w:r>
      <w:r>
        <w:rPr>
          <w:rFonts w:hint="eastAsia" w:ascii="宋体" w:hAnsi="宋体" w:eastAsia="宋体" w:cs="宋体"/>
          <w:b w:val="0"/>
          <w:bCs w:val="0"/>
          <w:color w:val="auto"/>
          <w:sz w:val="24"/>
          <w:szCs w:val="24"/>
          <w:highlight w:val="none"/>
          <w:lang w:val="en-US" w:eastAsia="zh-CN"/>
        </w:rPr>
        <w:t>通知方</w:t>
      </w:r>
      <w:r>
        <w:rPr>
          <w:rFonts w:hint="eastAsia" w:ascii="宋体" w:hAnsi="宋体" w:eastAsia="宋体" w:cs="宋体"/>
          <w:b w:val="0"/>
          <w:bCs w:val="0"/>
          <w:color w:val="auto"/>
          <w:sz w:val="24"/>
          <w:szCs w:val="24"/>
          <w:highlight w:val="none"/>
          <w:lang w:val="en-US" w:eastAsia="zh-CN"/>
        </w:rPr>
        <w:t>未及时通知造成损失的，</w:t>
      </w:r>
      <w:r>
        <w:rPr>
          <w:rFonts w:hint="eastAsia" w:ascii="宋体" w:hAnsi="宋体" w:eastAsia="宋体" w:cs="宋体"/>
          <w:b w:val="0"/>
          <w:bCs w:val="0"/>
          <w:color w:val="auto"/>
          <w:sz w:val="24"/>
          <w:szCs w:val="24"/>
          <w:highlight w:val="none"/>
          <w:lang w:val="en-US" w:eastAsia="zh-CN"/>
        </w:rPr>
        <w:t>被通知方</w:t>
      </w:r>
      <w:r>
        <w:rPr>
          <w:rFonts w:hint="eastAsia" w:ascii="宋体" w:hAnsi="宋体" w:eastAsia="宋体" w:cs="宋体"/>
          <w:b w:val="0"/>
          <w:bCs w:val="0"/>
          <w:color w:val="auto"/>
          <w:sz w:val="24"/>
          <w:szCs w:val="24"/>
          <w:highlight w:val="none"/>
          <w:lang w:val="en-US" w:eastAsia="zh-CN"/>
        </w:rPr>
        <w:t>不承担任何责任。一方使用电子邮件向另一方发送的通知发送成功，并显示对方邮箱已接收时，即视为已有效送达。一方若采用邮寄方式，以签收日或被退回之日视为送达日期。</w:t>
      </w:r>
    </w:p>
    <w:p w14:paraId="5AB6B074">
      <w:pPr>
        <w:rPr>
          <w:rFonts w:hint="eastAsia" w:ascii="宋体" w:hAnsi="宋体" w:eastAsia="宋体" w:cs="宋体"/>
          <w:b w:val="0"/>
          <w:bCs w:val="0"/>
          <w:color w:val="auto"/>
          <w:sz w:val="24"/>
          <w:szCs w:val="24"/>
          <w:highlight w:val="none"/>
          <w:lang w:val="en-US" w:eastAsia="zh-CN"/>
        </w:rPr>
      </w:pPr>
    </w:p>
    <w:p w14:paraId="5A71EE32">
      <w:pPr>
        <w:pStyle w:val="9"/>
        <w:numPr>
          <w:ilvl w:val="0"/>
          <w:numId w:val="1"/>
        </w:numPr>
        <w:spacing w:line="500" w:lineRule="atLeast"/>
        <w:ind w:left="0" w:leftChars="0" w:firstLine="0" w:firstLineChars="0"/>
        <w:outlineLvl w:val="0"/>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其他约定</w:t>
      </w:r>
    </w:p>
    <w:p w14:paraId="0C832C98">
      <w:pPr>
        <w:pStyle w:val="9"/>
        <w:numPr>
          <w:ilvl w:val="1"/>
          <w:numId w:val="1"/>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本协议自甲乙丙三方签字盖章之日起正式生效。本协议一式叁份，甲乙丙三方各执壹份，具有同等法律效力。</w:t>
      </w:r>
    </w:p>
    <w:p w14:paraId="797964B5">
      <w:pPr>
        <w:pStyle w:val="9"/>
        <w:numPr>
          <w:ilvl w:val="1"/>
          <w:numId w:val="1"/>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甲乙丙三方在履行本协议过程中，对本协议任何内容的修改或补充均应另行签署书面的补充协议，补充协议与本合同具有同等法律效力。</w:t>
      </w:r>
    </w:p>
    <w:p w14:paraId="2158F723">
      <w:pPr>
        <w:pStyle w:val="9"/>
        <w:numPr>
          <w:ilvl w:val="1"/>
          <w:numId w:val="1"/>
        </w:numPr>
        <w:spacing w:line="500" w:lineRule="atLeast"/>
        <w:ind w:left="840" w:leftChars="0" w:hanging="420" w:firstLineChars="0"/>
        <w:outlineLvl w:val="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若三方因本协议项下发生的任何争议应先通过友好协商的方式解决，若双方未能达成一致，任何一方有权将争议提交深圳国际仲裁院解决。本协议的签订、效力、解释、执行以及因本协议引起的任何争议均受中华人民共和国现行有效法律法规的约束，并依据这些法律进行解释和裁决。</w:t>
      </w:r>
    </w:p>
    <w:p w14:paraId="718B7AA1">
      <w:pPr>
        <w:spacing w:line="500" w:lineRule="atLeast"/>
        <w:ind w:firstLine="482" w:firstLineChars="200"/>
        <w:jc w:val="both"/>
        <w:outlineLvl w:val="0"/>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（以下无正文）</w:t>
      </w:r>
    </w:p>
    <w:p w14:paraId="05348D3E">
      <w:pPr>
        <w:spacing w:line="500" w:lineRule="atLeast"/>
        <w:ind w:firstLine="482" w:firstLineChars="200"/>
        <w:jc w:val="both"/>
        <w:outlineLvl w:val="0"/>
        <w:rPr>
          <w:rFonts w:hint="eastAsia" w:ascii="宋体" w:hAnsi="宋体" w:eastAsia="宋体" w:cs="宋体"/>
          <w:b/>
          <w:bCs/>
          <w:color w:val="auto"/>
          <w:sz w:val="24"/>
          <w:szCs w:val="24"/>
          <w:highlight w:val="none"/>
        </w:rPr>
      </w:pPr>
    </w:p>
    <w:p w14:paraId="2F99F7FD">
      <w:pPr>
        <w:spacing w:line="500" w:lineRule="atLeast"/>
        <w:ind w:firstLine="420" w:firstLineChars="200"/>
        <w:outlineLvl w:val="0"/>
        <w:rPr>
          <w:rFonts w:hint="eastAsia" w:ascii="宋体" w:hAnsi="宋体" w:eastAsia="宋体" w:cs="宋体"/>
          <w:color w:val="auto"/>
          <w:szCs w:val="21"/>
          <w:highlight w:val="none"/>
        </w:rPr>
      </w:pPr>
    </w:p>
    <w:p w14:paraId="4A940784">
      <w:pPr>
        <w:spacing w:line="500" w:lineRule="atLeast"/>
        <w:ind w:firstLine="420" w:firstLineChars="200"/>
        <w:outlineLvl w:val="0"/>
        <w:rPr>
          <w:rFonts w:hint="eastAsia" w:ascii="宋体" w:hAnsi="宋体" w:eastAsia="宋体" w:cs="宋体"/>
          <w:color w:val="auto"/>
          <w:szCs w:val="21"/>
          <w:highlight w:val="none"/>
        </w:rPr>
      </w:pPr>
    </w:p>
    <w:p w14:paraId="1BF14EB3">
      <w:pPr>
        <w:spacing w:line="500" w:lineRule="atLeast"/>
        <w:ind w:firstLine="480" w:firstLineChars="200"/>
        <w:outlineLvl w:val="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甲方（盖章）：                           乙方（盖章）：</w:t>
      </w:r>
    </w:p>
    <w:p w14:paraId="21A98D18">
      <w:pPr>
        <w:spacing w:line="500" w:lineRule="atLeast"/>
        <w:ind w:firstLine="480" w:firstLineChars="200"/>
        <w:outlineLvl w:val="0"/>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 xml:space="preserve">      </w:t>
      </w: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rPr>
        <w:t xml:space="preserve">  </w:t>
      </w:r>
      <w:r>
        <w:rPr>
          <w:rFonts w:hint="eastAsia" w:ascii="宋体" w:hAnsi="宋体" w:eastAsia="宋体" w:cs="宋体"/>
          <w:color w:val="auto"/>
          <w:sz w:val="24"/>
          <w:szCs w:val="24"/>
          <w:highlight w:val="none"/>
          <w:lang w:val="en-US" w:eastAsia="zh-CN"/>
        </w:rPr>
        <w:t xml:space="preserve"> </w:t>
      </w:r>
    </w:p>
    <w:p w14:paraId="4671FE34">
      <w:pPr>
        <w:spacing w:line="500" w:lineRule="atLeast"/>
        <w:ind w:firstLine="480" w:firstLineChars="200"/>
        <w:outlineLvl w:val="0"/>
        <w:rPr>
          <w:rFonts w:hint="eastAsia" w:ascii="宋体" w:hAnsi="宋体" w:eastAsia="宋体" w:cs="宋体"/>
          <w:color w:val="auto"/>
          <w:sz w:val="24"/>
          <w:szCs w:val="24"/>
          <w:highlight w:val="none"/>
          <w:lang w:val="en-US" w:eastAsia="zh-CN"/>
        </w:rPr>
      </w:pPr>
    </w:p>
    <w:p w14:paraId="5B983097">
      <w:pPr>
        <w:spacing w:line="500" w:lineRule="atLeast"/>
        <w:ind w:firstLine="480" w:firstLineChars="200"/>
        <w:outlineLvl w:val="0"/>
        <w:rPr>
          <w:rFonts w:hint="eastAsia" w:ascii="宋体" w:hAnsi="宋体" w:eastAsia="宋体" w:cs="宋体"/>
          <w:color w:val="auto"/>
          <w:sz w:val="24"/>
          <w:szCs w:val="24"/>
          <w:highlight w:val="none"/>
          <w:lang w:val="en-US" w:eastAsia="zh-CN"/>
        </w:rPr>
      </w:pPr>
    </w:p>
    <w:p w14:paraId="20F6A3F1">
      <w:pPr>
        <w:spacing w:line="500" w:lineRule="atLeast"/>
        <w:ind w:firstLine="480" w:firstLineChars="200"/>
        <w:outlineLvl w:val="0"/>
        <w:rPr>
          <w:rFonts w:hint="eastAsia" w:ascii="宋体" w:hAnsi="宋体" w:eastAsia="宋体" w:cs="宋体"/>
          <w:color w:val="auto"/>
          <w:sz w:val="24"/>
          <w:szCs w:val="24"/>
          <w:highlight w:val="none"/>
          <w:lang w:val="en-US" w:eastAsia="zh-CN"/>
        </w:rPr>
      </w:pPr>
    </w:p>
    <w:p w14:paraId="1DB0F8D8">
      <w:pPr>
        <w:spacing w:line="500" w:lineRule="atLeast"/>
        <w:ind w:firstLine="480" w:firstLineChars="200"/>
        <w:outlineLvl w:val="0"/>
        <w:rPr>
          <w:rFonts w:hint="eastAsia" w:ascii="宋体" w:hAnsi="宋体" w:eastAsia="宋体" w:cs="宋体"/>
          <w:color w:val="auto"/>
          <w:sz w:val="24"/>
          <w:szCs w:val="24"/>
          <w:highlight w:val="none"/>
          <w:lang w:val="en-US" w:eastAsia="zh-CN"/>
        </w:rPr>
      </w:pPr>
    </w:p>
    <w:p w14:paraId="0820D8CB">
      <w:pPr>
        <w:spacing w:line="500" w:lineRule="atLeast"/>
        <w:ind w:firstLine="480" w:firstLineChars="200"/>
        <w:outlineLvl w:val="0"/>
        <w:rPr>
          <w:rFonts w:hint="eastAsia" w:ascii="宋体" w:hAnsi="宋体" w:eastAsia="宋体" w:cs="宋体"/>
          <w:color w:val="auto"/>
          <w:sz w:val="24"/>
          <w:szCs w:val="24"/>
          <w:highlight w:val="none"/>
          <w:lang w:val="en-US" w:eastAsia="zh-CN"/>
        </w:rPr>
      </w:pPr>
    </w:p>
    <w:p w14:paraId="71E3B71F">
      <w:pPr>
        <w:spacing w:line="500" w:lineRule="atLeast"/>
        <w:ind w:firstLine="480" w:firstLineChars="200"/>
        <w:outlineLvl w:val="0"/>
        <w:rPr>
          <w:rFonts w:hint="default" w:ascii="宋体" w:hAnsi="宋体" w:eastAsia="宋体" w:cs="宋体"/>
          <w:b w:val="0"/>
          <w:bCs w:val="0"/>
          <w:color w:val="auto"/>
          <w:sz w:val="24"/>
          <w:szCs w:val="24"/>
          <w:highlight w:val="none"/>
          <w:u w:val="none"/>
          <w:lang w:val="en-US" w:eastAsia="zh-CN"/>
        </w:rPr>
      </w:pPr>
      <w:r>
        <w:rPr>
          <w:rFonts w:hint="eastAsia" w:ascii="宋体" w:hAnsi="宋体" w:eastAsia="宋体" w:cs="宋体"/>
          <w:color w:val="auto"/>
          <w:sz w:val="24"/>
          <w:szCs w:val="24"/>
          <w:highlight w:val="none"/>
          <w:lang w:val="en-US" w:eastAsia="zh-CN"/>
        </w:rPr>
        <w:t xml:space="preserve"> </w:t>
      </w:r>
      <w:r>
        <w:rPr>
          <w:rFonts w:hint="eastAsia" w:ascii="宋体" w:hAnsi="宋体" w:eastAsia="宋体" w:cs="宋体"/>
          <w:color w:val="auto"/>
          <w:sz w:val="24"/>
          <w:szCs w:val="24"/>
          <w:highlight w:val="none"/>
          <w:lang w:eastAsia="zh-CN"/>
        </w:rPr>
        <w:t>丙</w:t>
      </w:r>
      <w:r>
        <w:rPr>
          <w:rFonts w:hint="eastAsia" w:ascii="宋体" w:hAnsi="宋体" w:eastAsia="宋体" w:cs="宋体"/>
          <w:color w:val="auto"/>
          <w:sz w:val="24"/>
          <w:szCs w:val="24"/>
          <w:highlight w:val="none"/>
        </w:rPr>
        <w:t xml:space="preserve">方（盖章）： </w:t>
      </w:r>
    </w:p>
    <w:bookmarkEnd w:id="0"/>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C2887">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797CFD">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B797CFD">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6D6BAE"/>
    <w:multiLevelType w:val="singleLevel"/>
    <w:tmpl w:val="896D6BAE"/>
    <w:lvl w:ilvl="0" w:tentative="0">
      <w:start w:val="1"/>
      <w:numFmt w:val="decimalEnclosedCircleChinese"/>
      <w:suff w:val="nothing"/>
      <w:lvlText w:val="%1　"/>
      <w:lvlJc w:val="left"/>
      <w:pPr>
        <w:ind w:left="420" w:firstLine="400"/>
      </w:pPr>
      <w:rPr>
        <w:rFonts w:hint="eastAsia"/>
      </w:rPr>
    </w:lvl>
  </w:abstractNum>
  <w:abstractNum w:abstractNumId="1">
    <w:nsid w:val="A0CBA182"/>
    <w:multiLevelType w:val="multilevel"/>
    <w:tmpl w:val="A0CBA182"/>
    <w:lvl w:ilvl="0" w:tentative="0">
      <w:start w:val="1"/>
      <w:numFmt w:val="decimal"/>
      <w:suff w:val="space"/>
      <w:lvlText w:val="%1."/>
      <w:lvlJc w:val="left"/>
      <w:rPr>
        <w:rFonts w:hint="default"/>
        <w:b/>
        <w:bCs/>
      </w:rPr>
    </w:lvl>
    <w:lvl w:ilvl="1" w:tentative="0">
      <w:start w:val="1"/>
      <w:numFmt w:val="decimal"/>
      <w:lvlText w:val="(%2)"/>
      <w:lvlJc w:val="left"/>
      <w:pPr>
        <w:tabs>
          <w:tab w:val="left" w:pos="420"/>
        </w:tabs>
        <w:ind w:left="840" w:leftChars="0" w:hanging="420" w:firstLineChars="0"/>
      </w:pPr>
      <w:rPr>
        <w:rFonts w:hint="default"/>
        <w:b/>
        <w:bCs/>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45720E"/>
    <w:rsid w:val="000E07FA"/>
    <w:rsid w:val="009F6B56"/>
    <w:rsid w:val="064443F5"/>
    <w:rsid w:val="090D12BC"/>
    <w:rsid w:val="096D5877"/>
    <w:rsid w:val="09A44983"/>
    <w:rsid w:val="0B380146"/>
    <w:rsid w:val="0D226259"/>
    <w:rsid w:val="0D3A2CB7"/>
    <w:rsid w:val="0E55290F"/>
    <w:rsid w:val="0F900492"/>
    <w:rsid w:val="12093F3A"/>
    <w:rsid w:val="135E53FD"/>
    <w:rsid w:val="15815146"/>
    <w:rsid w:val="1653052A"/>
    <w:rsid w:val="16FB4F43"/>
    <w:rsid w:val="1C5B3C94"/>
    <w:rsid w:val="1EDA17E8"/>
    <w:rsid w:val="23005595"/>
    <w:rsid w:val="251D41DD"/>
    <w:rsid w:val="278E6D64"/>
    <w:rsid w:val="28835D9C"/>
    <w:rsid w:val="28852E12"/>
    <w:rsid w:val="292518B2"/>
    <w:rsid w:val="2948377C"/>
    <w:rsid w:val="2BE95923"/>
    <w:rsid w:val="2D1D2E91"/>
    <w:rsid w:val="2FDE0BFC"/>
    <w:rsid w:val="3027632E"/>
    <w:rsid w:val="3034512D"/>
    <w:rsid w:val="321610B2"/>
    <w:rsid w:val="3245720E"/>
    <w:rsid w:val="327D57BE"/>
    <w:rsid w:val="32AF3A2C"/>
    <w:rsid w:val="39070955"/>
    <w:rsid w:val="39437CF0"/>
    <w:rsid w:val="39F2705F"/>
    <w:rsid w:val="3BD93C8D"/>
    <w:rsid w:val="44BA6EFA"/>
    <w:rsid w:val="4A493F4E"/>
    <w:rsid w:val="4AC40AD3"/>
    <w:rsid w:val="4C96024D"/>
    <w:rsid w:val="4CCE0B6D"/>
    <w:rsid w:val="4D440DB0"/>
    <w:rsid w:val="4F3942D8"/>
    <w:rsid w:val="4F982C3B"/>
    <w:rsid w:val="54EB4EAE"/>
    <w:rsid w:val="567A7C47"/>
    <w:rsid w:val="57A90EE1"/>
    <w:rsid w:val="58AA02FB"/>
    <w:rsid w:val="58AD6EFC"/>
    <w:rsid w:val="5A354A56"/>
    <w:rsid w:val="5A3D04EE"/>
    <w:rsid w:val="5D380736"/>
    <w:rsid w:val="610D58B4"/>
    <w:rsid w:val="62293782"/>
    <w:rsid w:val="665534BC"/>
    <w:rsid w:val="671203C0"/>
    <w:rsid w:val="680C4225"/>
    <w:rsid w:val="69E32EC5"/>
    <w:rsid w:val="6D253FD4"/>
    <w:rsid w:val="6E441C11"/>
    <w:rsid w:val="6ECD1F14"/>
    <w:rsid w:val="6F3B3FE1"/>
    <w:rsid w:val="713A123F"/>
    <w:rsid w:val="72216874"/>
    <w:rsid w:val="75A60C51"/>
    <w:rsid w:val="76CD6B81"/>
    <w:rsid w:val="76FE011B"/>
    <w:rsid w:val="77DD5621"/>
    <w:rsid w:val="7B6B52B6"/>
    <w:rsid w:val="7C4E5B9F"/>
    <w:rsid w:val="7D0A3838"/>
    <w:rsid w:val="7FF30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jc w:val="both"/>
    </w:pPr>
    <w:rPr>
      <w:rFonts w:asciiTheme="minorAscii" w:hAnsiTheme="minorAscii" w:eastAsiaTheme="minorEastAsia" w:cstheme="minorBidi"/>
      <w:kern w:val="2"/>
      <w:sz w:val="21"/>
      <w:szCs w:val="22"/>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99"/>
    <w:pPr>
      <w:widowControl/>
      <w:spacing w:before="100" w:beforeAutospacing="1" w:after="100" w:afterAutospacing="1"/>
      <w:jc w:val="left"/>
    </w:pPr>
    <w:rPr>
      <w:rFonts w:ascii="Times New Roman" w:hAnsi="Times New Roman" w:eastAsia="等线" w:cs="Times New Roman"/>
      <w:kern w:val="0"/>
      <w:sz w:val="24"/>
      <w:szCs w:val="20"/>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spacing w:line="500" w:lineRule="exact"/>
      <w:ind w:firstLine="420" w:firstLineChars="200"/>
    </w:pPr>
    <w:rPr>
      <w:rFonts w:asciiTheme="minorAscii" w:hAnsiTheme="minorAscii"/>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f2af596c-2b4f-47f2-8dc4-a036af622000</errorID>
      <errorWord>价</errorWord>
      <group>L1_Word</group>
      <groupName>字词问题</groupName>
      <ability>L2_Typo</ability>
      <abilityName>字词错误</abilityName>
      <candidateList>
        <item>价格</item>
      </candidateList>
      <explain/>
      <paraID>7E091BF5</paraID>
      <start>105</start>
      <end>106</end>
      <status>ignored</status>
      <modifiedWord/>
      <trackRevisions>false</trackRevisions>
    </reviewItem>
    <reviewItem>
      <errorID>bbfc1b54-cbc0-4d2e-809a-a0d6d8affb45</errorID>
      <errorWord>：</errorWord>
      <group>L1_Format</group>
      <groupName>格式问题</groupName>
      <ability>L2_HalfPunc</ability>
      <abilityName>全半角检查</abilityName>
      <candidateList>
        <item>:</item>
      </candidateList>
      <explain>文本全半角错误。</explain>
      <paraID>2DBE5E58</paraID>
      <start>39</start>
      <end>40</end>
      <status>ignored</status>
      <modifiedWord/>
      <trackRevisions>false</trackRevisions>
    </reviewItem>
    <reviewItem>
      <errorID>144faf0f-b7a7-4349-803a-72f90e839544</errorID>
      <errorWord>：</errorWord>
      <group>L1_Format</group>
      <groupName>格式问题</groupName>
      <ability>L2_HalfPunc</ability>
      <abilityName>全半角检查</abilityName>
      <candidateList>
        <item>:</item>
      </candidateList>
      <explain>文本全半角错误。</explain>
      <paraID>2DBE5E58</paraID>
      <start>47</start>
      <end>48</end>
      <status>ignored</status>
      <modifiedWord/>
      <trackRevisions>false</trackRevisions>
    </reviewItem>
    <reviewItem>
      <errorID>0701897e-031b-48c6-9f7a-c529fee8028c</errorID>
      <errorWord>：</errorWord>
      <group>L1_Format</group>
      <groupName>格式问题</groupName>
      <ability>L2_HalfPunc</ability>
      <abilityName>全半角检查</abilityName>
      <candidateList>
        <item>:</item>
      </candidateList>
      <explain>文本全半角错误。</explain>
      <paraID>2DBE5E58</paraID>
      <start>55</start>
      <end>56</end>
      <status>ignored</status>
      <modifiedWord/>
      <trackRevisions>false</trackRevisions>
    </reviewItem>
    <reviewItem>
      <errorID>91d45313-a041-45c3-b197-df17f8591214</errorID>
      <errorWord>不对版</errorWord>
      <group>L1_Word</group>
      <groupName>字词问题</groupName>
      <ability>L2_Typo</ability>
      <abilityName>字词错误</abilityName>
      <candidateList>
        <item>不对板</item>
      </candidateList>
      <explain/>
      <paraID>65A29C57</paraID>
      <start>22</start>
      <end>25</end>
      <status>ignored</status>
      <modifiedWord/>
      <trackRevisions>false</trackRevisions>
    </reviewItem>
    <reviewItem>
      <errorID>6b3d7041-4a1b-4314-a9b0-8cc1edfab726</errorID>
      <errorWord>(</errorWord>
      <group>L1_Format</group>
      <groupName>格式问题</groupName>
      <ability>L2_HalfPunc</ability>
      <abilityName>全半角检查</abilityName>
      <candidateList>
        <item>（</item>
      </candidateList>
      <explain>文本全半角错误。</explain>
      <paraID>218E35FC</paraID>
      <start>39</start>
      <end>40</end>
      <status>modified</status>
      <modifiedWord>（</modifiedWord>
      <trackRevisions>false</trackRevisions>
    </reviewItem>
    <reviewItem>
      <errorID>9d1254df-44d9-4e57-981c-3b7fb78f64cb</errorID>
      <errorWord>)</errorWord>
      <group>L1_Format</group>
      <groupName>格式问题</groupName>
      <ability>L2_HalfPunc</ability>
      <abilityName>全半角检查</abilityName>
      <candidateList>
        <item>）</item>
      </candidateList>
      <explain>文本全半角错误。</explain>
      <paraID>218E35FC</paraID>
      <start>53</start>
      <end>54</end>
      <status>modified</status>
      <modifiedWord>）</modifiedWord>
      <trackRevisions>false</trackRevisions>
    </reviewItem>
    <reviewItem>
      <errorID>94435613-b476-4f99-9301-27c03b4d08b8</errorID>
      <errorWord>(</errorWord>
      <group>L1_Format</group>
      <groupName>格式问题</groupName>
      <ability>L2_HalfPunc</ability>
      <abilityName>全半角检查</abilityName>
      <candidateList>
        <item>（</item>
      </candidateList>
      <explain>文本全半角错误。</explain>
      <paraID>3C83E176</paraID>
      <start>70</start>
      <end>71</end>
      <status>modified</status>
      <modifiedWord>（</modifiedWord>
      <trackRevisions>false</trackRevisions>
    </reviewItem>
    <reviewItem>
      <errorID>4264d6fb-443a-440b-adbf-f89b5e2dc42c</errorID>
      <errorWord>)</errorWord>
      <group>L1_Format</group>
      <groupName>格式问题</groupName>
      <ability>L2_HalfPunc</ability>
      <abilityName>全半角检查</abilityName>
      <candidateList>
        <item>）</item>
      </candidateList>
      <explain>文本全半角错误。</explain>
      <paraID>3C83E176</paraID>
      <start>79</start>
      <end>80</end>
      <status>modified</status>
      <modifiedWord>）</modifiedWord>
      <trackRevisions>false</trackRevisions>
    </reviewItem>
    <reviewItem>
      <errorID>fa7b448f-872b-4536-ae44-59bbe7c41584</errorID>
      <errorWord>(</errorWord>
      <group>L1_Format</group>
      <groupName>格式问题</groupName>
      <ability>L2_HalfPunc</ability>
      <abilityName>全半角检查</abilityName>
      <candidateList>
        <item>（</item>
      </candidateList>
      <explain>文本全半角错误。</explain>
      <paraID>6B93317C</paraID>
      <start>45</start>
      <end>46</end>
      <status>modified</status>
      <modifiedWord>（</modifiedWord>
      <trackRevisions>false</trackRevisions>
    </reviewItem>
    <reviewItem>
      <errorID>c60c7d01-b613-4041-a4e5-6aebf1c47db0</errorID>
      <errorWord>)</errorWord>
      <group>L1_Format</group>
      <groupName>格式问题</groupName>
      <ability>L2_HalfPunc</ability>
      <abilityName>全半角检查</abilityName>
      <candidateList>
        <item>）</item>
      </candidateList>
      <explain>文本全半角错误。</explain>
      <paraID>6B93317C</paraID>
      <start>60</start>
      <end>61</end>
      <status>modified</status>
      <modifiedWord>）</modifiedWord>
      <trackRevisions>false</trackRevisions>
    </reviewItem>
    <reviewItem>
      <errorID>667b6294-0662-415e-82a1-718deb254161</errorID>
      <errorWord>(</errorWord>
      <group>L1_Format</group>
      <groupName>格式问题</groupName>
      <ability>L2_HalfPunc</ability>
      <abilityName>全半角检查</abilityName>
      <candidateList>
        <item>（</item>
      </candidateList>
      <explain>文本全半角错误。</explain>
      <paraID>6B93317C</paraID>
      <start>121</start>
      <end>122</end>
      <status>modified</status>
      <modifiedWord>（</modifiedWord>
      <trackRevisions>false</trackRevisions>
    </reviewItem>
    <reviewItem>
      <errorID>c2e26e86-96ab-4c01-a082-69a9f05792f3</errorID>
      <errorWord>投权</errorWord>
      <group>L1_Word</group>
      <groupName>字词问题</groupName>
      <ability>L2_Typo</ability>
      <abilityName>字词错误</abilityName>
      <candidateList>
        <item>授权</item>
      </candidateList>
      <explain>〈动〉把权力委托给他人或机构代为执行。</explain>
      <paraID>6B93317C</paraID>
      <start>139</start>
      <end>141</end>
      <status>modified</status>
      <modifiedWord>授权</modifiedWord>
      <trackRevisions>false</trackRevisions>
    </reviewItem>
    <reviewItem>
      <errorID>317d5294-487d-4331-bb41-55d6a9a760c2</errorID>
      <errorWord>)</errorWord>
      <group>L1_Format</group>
      <groupName>格式问题</groupName>
      <ability>L2_HalfPunc</ability>
      <abilityName>全半角检查</abilityName>
      <candidateList>
        <item>）</item>
      </candidateList>
      <explain>文本全半角错误。</explain>
      <paraID>6B93317C</paraID>
      <start>151</start>
      <end>152</end>
      <status>modified</status>
      <modifiedWord>）</modifiedWord>
      <trackRevisions>false</trackRevisions>
    </reviewItem>
    <reviewItem>
      <errorID>8323bb17-1874-4d3c-8ac9-887e8f9279c4</errorID>
      <errorWord>受</errorWord>
      <group>L1_Word</group>
      <groupName>字词问题</groupName>
      <ability>L2_Typo</ability>
      <abilityName>字词错误</abilityName>
      <candidateList>
        <item>受到</item>
      </candidateList>
      <explain/>
      <paraID>561C3B07</paraID>
      <start>113</start>
      <end>115</end>
      <status>modified</status>
      <modifiedWord>受到</modifiedWord>
      <trackRevisions>false</trackRevisions>
    </reviewItem>
    <reviewItem>
      <errorID>ed7a7532-bca5-416f-84c0-410eaeda67e0</errorID>
      <errorWord>若是</errorWord>
      <group>L1_Word</group>
      <groupName>字词问题</groupName>
      <ability>L2_Typo</ability>
      <abilityName>字词错误</abilityName>
      <candidateList>
        <item>若</item>
      </candidateList>
      <explain/>
      <paraID>1683C9A8</paraID>
      <start>159</start>
      <end>160</end>
      <status>modified</status>
      <modifiedWord>若</modifiedWord>
      <trackRevisions>false</trackRevisions>
    </reviewItem>
    <reviewItem>
      <errorID>3239187d-bc0b-4452-964b-51bfc189953c</errorID>
      <errorWord>、或者</errorWord>
      <group>L1_Word</group>
      <groupName>字词问题</groupName>
      <ability>L2_Typo</ability>
      <abilityName>字词错误</abilityName>
      <candidateList>
        <item>，或者</item>
      </candidateList>
      <explain/>
      <paraID>5866DDD4</paraID>
      <start>115</start>
      <end>118</end>
      <status>modified</status>
      <modifiedWord>，或者</modifiedWord>
      <trackRevisions>false</trackRevisions>
    </reviewItem>
    <reviewItem>
      <errorID>8033a699-6409-4740-90f7-e14ddf8ce151</errorID>
      <errorWord>、或者</errorWord>
      <group>L1_Word</group>
      <groupName>字词问题</groupName>
      <ability>L2_Typo</ability>
      <abilityName>字词错误</abilityName>
      <candidateList>
        <item>，或者</item>
      </candidateList>
      <explain/>
      <paraID>5866DDD4</paraID>
      <start>124</start>
      <end>127</end>
      <status>modified</status>
      <modifiedWord>，或者</modifiedWord>
      <trackRevisions>false</trackRevisions>
    </reviewItem>
    <reviewItem>
      <errorID>fb15a7c3-90f1-4feb-a8d3-6c3285e0068e</errorID>
      <errorWord>其它约定</errorWord>
      <group>L1_Word</group>
      <groupName>字词问题</groupName>
      <ability>L2_Alias</ability>
      <abilityName>也作/曾用词</abilityName>
      <candidateList>
        <item>其他约定</item>
      </candidateList>
      <explain>词汇[其它约定]为不规范表述或旧称，其规范书面表述为[其他约定]。</explain>
      <paraID>5A71EE32</paraID>
      <start>0</start>
      <end>4</end>
      <status>modified</status>
      <modifiedWord>其他约定</modifiedWord>
      <trackRevisions>false</trackRevisions>
    </reviewItem>
    <reviewItem>
      <errorID>4552ca0b-71df-4a11-89b8-82e29866003c</errorID>
      <errorWord>经</errorWord>
      <group>L1_Word</group>
      <groupName>字词问题</groupName>
      <ability>L2_Typo</ability>
      <abilityName>字词错误</abilityName>
      <candidateList>
        <item>均</item>
      </candidateList>
      <explain/>
      <paraID>2158F723</paraID>
      <start>89</start>
      <end>90</end>
      <status>modified</status>
      <modifiedWord>均</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329788-ae78-479e-af1b-3da0d8bd96e8}">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7252</Words>
  <Characters>7552</Characters>
  <Lines>0</Lines>
  <Paragraphs>0</Paragraphs>
  <TotalTime>0</TotalTime>
  <ScaleCrop>false</ScaleCrop>
  <LinksUpToDate>false</LinksUpToDate>
  <CharactersWithSpaces>7651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2025-10-13T01:45:00Z</dcterms:created>
  <dc:creator>何欢</dc:creator>
  <cp:lastModifiedBy>YuSheng</cp:lastModifiedBy>
  <dcterms:modified xsi:type="dcterms:W3CDTF">2026-03-27T06:50:40Z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DD6314E9E4A648FA9BF1775C476F0CF6_13</vt:lpwstr>
  </property>
  <property fmtid="{D5CDD505-2E9C-101B-9397-08002B2CF9AE}" pid="4" name="KSOTemplateDocerSaveRecord">
    <vt:lpwstr>eyJoZGlkIjoiZDM5YjcyYTVlMjBmNTZmZTVkN2I1Mzc0MzE1MzE4ZWMiLCJ1c2VySWQiOiI0NTE0MTY4NDAifQ==</vt:lpwstr>
  </property>
</Properties>
</file>