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3.png" ContentType="image/png"/>
  <Override PartName="/word/media/image4.png" ContentType="image/png"/>
  <Override PartName="/word/media/image9.png" ContentType="image/png"/>
  <Override PartName="/word/media/image18.png" ContentType="image/png"/>
  <Override PartName="/word/media/image20.png" ContentType="image/png"/>
  <Override PartName="/word/media/image12.png" ContentType="image/png"/>
  <Override PartName="/word/media/image3.png" ContentType="image/png"/>
  <Override PartName="/word/media/image8.png" ContentType="image/png"/>
  <Override PartName="/word/media/image17.png" ContentType="image/png"/>
  <Override PartName="/word/media/image11.png" ContentType="image/png"/>
  <Override PartName="/word/media/image2.png" ContentType="image/png"/>
  <Override PartName="/word/media/image7.png" ContentType="image/png"/>
  <Override PartName="/word/media/image16.png" ContentType="image/png"/>
  <Override PartName="/word/media/image27.png" ContentType="image/png"/>
  <Override PartName="/word/media/image26.png" ContentType="image/png"/>
  <Override PartName="/word/media/image5.png" ContentType="image/png"/>
  <Override PartName="/word/media/image14.png" ContentType="image/png"/>
  <Override PartName="/word/media/image25.png" ContentType="image/png"/>
  <Override PartName="/word/media/image24.png" ContentType="image/png"/>
  <Override PartName="/word/media/image23.png" ContentType="image/png"/>
  <Override PartName="/word/media/image22.png" ContentType="image/png"/>
  <Override PartName="/word/media/image1.jpeg" ContentType="image/jpeg"/>
  <Override PartName="/word/media/image15.png" ContentType="image/png"/>
  <Override PartName="/word/media/image6.png" ContentType="image/png"/>
  <Override PartName="/word/media/image10.png" ContentType="image/png"/>
  <Override PartName="/word/media/image21.png" ContentType="image/png"/>
  <Override PartName="/word/media/image19.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tbl>
      <w:tblPr>
        <w:tblW w:w="10065" w:type="dxa"/>
        <w:jc w:val="left"/>
        <w:tblInd w:w="216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1982"/>
        <w:gridCol w:w="8082"/>
      </w:tblGrid>
      <w:tr>
        <w:trPr>
          <w:trHeight w:val="2077" w:hRule="atLeast"/>
        </w:trPr>
        <w:tc>
          <w:tcPr>
            <w:tcW w:w="1982" w:type="dxa"/>
            <w:tcBorders>
              <w:bottom w:val="single" w:sz="18" w:space="0" w:color="000000"/>
            </w:tcBorders>
            <w:vAlign w:val="center"/>
          </w:tcPr>
          <w:p>
            <w:pPr>
              <w:pStyle w:val="Normal"/>
              <w:spacing w:before="240" w:after="240"/>
              <w:jc w:val="center"/>
              <w:rPr>
                <w:b/>
                <w:lang w:val="en-US"/>
              </w:rPr>
            </w:pPr>
            <w:r>
              <w:rPr/>
              <w:drawing>
                <wp:inline distT="0" distB="0" distL="0" distR="0">
                  <wp:extent cx="731520" cy="831215"/>
                  <wp:effectExtent l="0" t="0" r="0" b="0"/>
                  <wp:docPr id="1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1520" cy="831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82" w:type="dxa"/>
            <w:tcBorders>
              <w:bottom w:val="single" w:sz="18" w:space="0" w:color="000000"/>
            </w:tcBorders>
            <w:vAlign w:val="center"/>
          </w:tcPr>
          <w:p>
            <w:pPr>
              <w:pStyle w:val="Normal"/>
              <w:jc w:val="center"/>
              <w:rPr>
                <w:b/>
                <w:sz w:val="24"/>
              </w:rPr>
            </w:pPr>
            <w:r>
              <w:rPr>
                <w:b/>
                <w:i/>
                <w:sz w:val="28"/>
              </w:rPr>
              <w:t>«</w:t>
            </w:r>
            <w:r>
              <w:rPr>
                <w:b/>
                <w:sz w:val="24"/>
              </w:rPr>
              <w:t>Министерство науки и высшего образования Российской Федерации</w:t>
            </w:r>
          </w:p>
          <w:p>
            <w:pPr>
              <w:pStyle w:val="Normal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Федеральное государственное бюджетное образовательное учреждение</w:t>
            </w:r>
          </w:p>
          <w:p>
            <w:pPr>
              <w:pStyle w:val="Normal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высшего образования</w:t>
            </w:r>
          </w:p>
          <w:p>
            <w:pPr>
              <w:pStyle w:val="Normal"/>
              <w:ind w:right="-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«Московский государственный технический университет</w:t>
            </w:r>
          </w:p>
          <w:p>
            <w:pPr>
              <w:pStyle w:val="Normal"/>
              <w:ind w:right="-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имени Н.Э. Баумана</w:t>
            </w:r>
          </w:p>
          <w:p>
            <w:pPr>
              <w:pStyle w:val="Normal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(национальный исследовательский университет)»</w:t>
            </w:r>
          </w:p>
          <w:p>
            <w:pPr>
              <w:pStyle w:val="Normal"/>
              <w:jc w:val="center"/>
              <w:rPr>
                <w:i/>
                <w:i/>
              </w:rPr>
            </w:pPr>
            <w:r>
              <w:rPr>
                <w:b/>
                <w:sz w:val="24"/>
              </w:rPr>
              <w:t>(МГТУ им. Н.Э. Баумана)</w:t>
            </w:r>
          </w:p>
        </w:tc>
      </w:tr>
    </w:tbl>
    <w:p>
      <w:pPr>
        <w:pStyle w:val="Normal"/>
        <w:shd w:val="clear" w:color="auto" w:fill="FFFFFF"/>
        <w:tabs>
          <w:tab w:val="clear" w:pos="720"/>
          <w:tab w:val="left" w:pos="5670" w:leader="none"/>
        </w:tabs>
        <w:spacing w:lineRule="auto" w:line="360"/>
        <w:jc w:val="both"/>
        <w:rPr>
          <w:sz w:val="28"/>
        </w:rPr>
      </w:pPr>
      <w:r>
        <w:rPr>
          <w:sz w:val="28"/>
        </w:rPr>
      </w:r>
    </w:p>
    <w:p>
      <w:pPr>
        <w:pStyle w:val="Normal"/>
        <w:numPr>
          <w:ilvl w:val="0"/>
          <w:numId w:val="0"/>
        </w:numPr>
        <w:shd w:val="clear" w:color="auto" w:fill="FFFFFF"/>
        <w:tabs>
          <w:tab w:val="clear" w:pos="720"/>
          <w:tab w:val="left" w:pos="5670" w:leader="none"/>
        </w:tabs>
        <w:spacing w:lineRule="auto" w:line="360"/>
        <w:ind w:hanging="0" w:left="0"/>
        <w:jc w:val="both"/>
        <w:outlineLvl w:val="0"/>
        <w:rPr>
          <w:sz w:val="28"/>
        </w:rPr>
      </w:pPr>
      <w:r>
        <w:rPr>
          <w:sz w:val="28"/>
        </w:rPr>
        <w:t>ФАКУЛЬТЕТ  _______</w:t>
      </w:r>
      <w:r>
        <w:rPr>
          <w:sz w:val="28"/>
          <w:u w:val="single"/>
        </w:rPr>
        <w:t>ИНФОРМАТИКА И СИСТЕМЫ УПРАВЛЕНИЯ</w:t>
      </w:r>
      <w:r>
        <w:rPr>
          <w:sz w:val="28"/>
        </w:rPr>
        <w:t>________</w:t>
      </w:r>
    </w:p>
    <w:p>
      <w:pPr>
        <w:pStyle w:val="Normal"/>
        <w:shd w:val="clear" w:color="auto" w:fill="FFFFFF"/>
        <w:tabs>
          <w:tab w:val="clear" w:pos="720"/>
          <w:tab w:val="left" w:pos="5670" w:leader="none"/>
        </w:tabs>
        <w:spacing w:lineRule="auto" w:line="360"/>
        <w:jc w:val="both"/>
        <w:rPr>
          <w:sz w:val="28"/>
        </w:rPr>
      </w:pPr>
      <w:r>
        <w:rPr>
          <w:sz w:val="28"/>
        </w:rPr>
        <w:t>КАФЕДРА  _________</w:t>
      </w:r>
      <w:r>
        <w:rPr>
          <w:sz w:val="28"/>
          <w:u w:val="single"/>
        </w:rPr>
        <w:t>КОМПЬЮТЕРНЫЕ СИСТЕМЫ И СЕТИ</w:t>
      </w:r>
      <w:r>
        <w:rPr>
          <w:sz w:val="28"/>
        </w:rPr>
        <w:t>_______________</w:t>
      </w:r>
    </w:p>
    <w:p>
      <w:pPr>
        <w:pStyle w:val="Normal"/>
        <w:numPr>
          <w:ilvl w:val="0"/>
          <w:numId w:val="0"/>
        </w:numPr>
        <w:shd w:val="clear" w:color="auto" w:fill="FFFFFF"/>
        <w:spacing w:before="700" w:after="240"/>
        <w:ind w:hanging="0" w:left="0"/>
        <w:jc w:val="center"/>
        <w:outlineLvl w:val="0"/>
        <w:rPr>
          <w:b/>
          <w:spacing w:val="100"/>
          <w:sz w:val="32"/>
        </w:rPr>
      </w:pPr>
      <w:r>
        <w:rPr>
          <w:b/>
          <w:spacing w:val="100"/>
          <w:sz w:val="32"/>
        </w:rPr>
      </w:r>
    </w:p>
    <w:p>
      <w:pPr>
        <w:pStyle w:val="Normal"/>
        <w:numPr>
          <w:ilvl w:val="0"/>
          <w:numId w:val="0"/>
        </w:numPr>
        <w:shd w:val="clear" w:color="auto" w:fill="FFFFFF"/>
        <w:spacing w:before="700" w:after="240"/>
        <w:ind w:hanging="0" w:left="0"/>
        <w:jc w:val="center"/>
        <w:outlineLvl w:val="0"/>
        <w:rPr>
          <w:b/>
          <w:spacing w:val="100"/>
          <w:sz w:val="32"/>
        </w:rPr>
      </w:pPr>
      <w:r>
        <w:rPr>
          <w:b/>
          <w:spacing w:val="100"/>
          <w:sz w:val="32"/>
        </w:rPr>
        <w:t>ОТЧЕТ</w:t>
      </w:r>
    </w:p>
    <w:p>
      <w:pPr>
        <w:pStyle w:val="Normal"/>
        <w:shd w:val="clear" w:color="auto" w:fill="FFFFFF"/>
        <w:spacing w:before="120" w:after="480"/>
        <w:jc w:val="center"/>
        <w:rPr>
          <w:b/>
          <w:sz w:val="28"/>
        </w:rPr>
      </w:pPr>
      <w:r>
        <w:rPr>
          <w:b/>
          <w:sz w:val="28"/>
        </w:rPr>
        <w:t xml:space="preserve">по </w:t>
      </w:r>
      <w:r>
        <w:rPr>
          <w:b/>
          <w:sz w:val="28"/>
          <w:shd w:fill="auto" w:val="clear"/>
        </w:rPr>
        <w:t>лабораторной работе</w:t>
      </w:r>
      <w:r>
        <w:rPr>
          <w:b/>
          <w:sz w:val="28"/>
        </w:rPr>
        <w:t xml:space="preserve"> № 1</w:t>
      </w:r>
    </w:p>
    <w:p>
      <w:pPr>
        <w:pStyle w:val="Normal"/>
        <w:shd w:val="clear" w:color="auto" w:fill="FFFFFF"/>
        <w:spacing w:before="120" w:after="480"/>
        <w:jc w:val="center"/>
        <w:rPr/>
      </w:pPr>
      <w:r>
        <w:rPr>
          <w:b/>
          <w:sz w:val="28"/>
        </w:rPr>
        <w:t xml:space="preserve">Дисциплина: </w:t>
      </w:r>
      <w:r>
        <w:rPr>
          <w:b w:val="false"/>
          <w:bCs w:val="false"/>
          <w:sz w:val="28"/>
          <w:u w:val="single"/>
        </w:rPr>
        <w:t>Машинно-зависимые языки и основы компиляции</w:t>
      </w:r>
    </w:p>
    <w:p>
      <w:pPr>
        <w:pStyle w:val="Normal"/>
        <w:shd w:val="clear" w:color="auto" w:fill="FFFFFF"/>
        <w:spacing w:before="120" w:after="480"/>
        <w:jc w:val="center"/>
        <w:rPr>
          <w:highlight w:val="none"/>
          <w:shd w:fill="auto" w:val="clear"/>
        </w:rPr>
      </w:pPr>
      <w:r>
        <w:rPr>
          <w:b/>
          <w:sz w:val="28"/>
          <w:shd w:fill="auto" w:val="clear"/>
        </w:rPr>
        <w:t xml:space="preserve">Название лабораторной работы:  </w:t>
      </w:r>
      <w:r>
        <w:rPr>
          <w:b w:val="false"/>
          <w:bCs w:val="false"/>
          <w:sz w:val="28"/>
          <w:u w:val="single"/>
          <w:shd w:fill="auto" w:val="clear"/>
        </w:rPr>
        <w:t>Изучение среды и отладчика</w:t>
      </w:r>
    </w:p>
    <w:p>
      <w:pPr>
        <w:pStyle w:val="Normal"/>
        <w:shd w:val="clear" w:color="auto" w:fill="FFFFFF"/>
        <w:spacing w:before="120" w:after="480"/>
        <w:jc w:val="center"/>
        <w:rPr>
          <w:b w:val="false"/>
          <w:bCs w:val="false"/>
          <w:highlight w:val="none"/>
          <w:u w:val="single"/>
          <w:shd w:fill="auto" w:val="clear"/>
        </w:rPr>
      </w:pPr>
      <w:r>
        <w:rPr>
          <w:b w:val="false"/>
          <w:bCs w:val="false"/>
          <w:sz w:val="28"/>
          <w:u w:val="single"/>
          <w:shd w:fill="auto" w:val="clear"/>
        </w:rPr>
        <w:t>ассемблера</w:t>
      </w:r>
    </w:p>
    <w:p>
      <w:pPr>
        <w:pStyle w:val="Normal"/>
        <w:shd w:val="clear" w:color="auto" w:fill="FFFFFF"/>
        <w:tabs>
          <w:tab w:val="clear" w:pos="720"/>
          <w:tab w:val="left" w:pos="5670" w:leader="none"/>
        </w:tabs>
        <w:spacing w:lineRule="auto" w:line="360"/>
        <w:jc w:val="both"/>
        <w:rPr>
          <w:sz w:val="28"/>
          <w:highlight w:val="none"/>
          <w:shd w:fill="auto" w:val="clear"/>
        </w:rPr>
      </w:pPr>
      <w:r>
        <w:rPr>
          <w:sz w:val="28"/>
          <w:shd w:fill="auto" w:val="clear"/>
        </w:rPr>
      </w:r>
    </w:p>
    <w:p>
      <w:pPr>
        <w:pStyle w:val="Normal"/>
        <w:shd w:val="clear" w:color="auto" w:fill="FFFFFF"/>
        <w:tabs>
          <w:tab w:val="clear" w:pos="720"/>
          <w:tab w:val="left" w:pos="5670" w:leader="none"/>
        </w:tabs>
        <w:spacing w:lineRule="auto" w:line="360"/>
        <w:jc w:val="both"/>
        <w:rPr>
          <w:sz w:val="28"/>
          <w:highlight w:val="none"/>
          <w:shd w:fill="auto" w:val="clear"/>
        </w:rPr>
      </w:pPr>
      <w:r>
        <w:rPr>
          <w:sz w:val="28"/>
          <w:shd w:fill="auto" w:val="clear"/>
        </w:rPr>
      </w:r>
    </w:p>
    <w:p>
      <w:pPr>
        <w:pStyle w:val="Normal"/>
        <w:shd w:val="clear" w:color="auto" w:fill="FFFFFF"/>
        <w:tabs>
          <w:tab w:val="clear" w:pos="720"/>
          <w:tab w:val="left" w:pos="5670" w:leader="none"/>
        </w:tabs>
        <w:spacing w:lineRule="auto" w:line="360"/>
        <w:jc w:val="both"/>
        <w:rPr>
          <w:sz w:val="28"/>
          <w:highlight w:val="none"/>
          <w:shd w:fill="auto" w:val="clear"/>
        </w:rPr>
      </w:pPr>
      <w:r>
        <w:rPr>
          <w:sz w:val="28"/>
          <w:shd w:fill="auto" w:val="clear"/>
        </w:rPr>
      </w:r>
    </w:p>
    <w:p>
      <w:pPr>
        <w:pStyle w:val="Normal"/>
        <w:spacing w:lineRule="exact" w:line="300"/>
        <w:rPr>
          <w:highlight w:val="none"/>
          <w:shd w:fill="auto" w:val="clear"/>
        </w:rPr>
      </w:pPr>
      <w:r>
        <w:rPr>
          <w:sz w:val="28"/>
          <w:shd w:fill="auto" w:val="clear"/>
        </w:rPr>
        <w:t xml:space="preserve">                   </w:t>
      </w:r>
      <w:r>
        <w:rPr>
          <w:sz w:val="28"/>
          <w:shd w:fill="auto" w:val="clear"/>
        </w:rPr>
        <w:t>Студент   гр.        ИУ6 - 42Б</w:t>
      </w:r>
      <w:r>
        <w:rPr>
          <w:b/>
          <w:sz w:val="24"/>
          <w:shd w:fill="auto" w:val="clear"/>
        </w:rPr>
        <w:t xml:space="preserve">      __________________           </w:t>
      </w:r>
      <w:r>
        <w:rPr>
          <w:b/>
          <w:sz w:val="24"/>
          <w:u w:val="single" w:color="000000"/>
          <w:shd w:fill="auto" w:val="clear"/>
        </w:rPr>
        <w:t>Г. Д. Нефедов</w:t>
      </w:r>
    </w:p>
    <w:p>
      <w:pPr>
        <w:pStyle w:val="Normal"/>
        <w:spacing w:lineRule="exact" w:line="300"/>
        <w:rPr>
          <w:highlight w:val="none"/>
          <w:shd w:fill="auto" w:val="clear"/>
        </w:rPr>
      </w:pPr>
      <w:r>
        <w:rPr>
          <w:b/>
          <w:sz w:val="24"/>
          <w:shd w:fill="auto" w:val="clear"/>
        </w:rPr>
        <w:t xml:space="preserve">                                                            </w:t>
      </w:r>
      <w:r>
        <w:rPr>
          <w:b w:val="false"/>
          <w:bCs w:val="false"/>
          <w:sz w:val="18"/>
          <w:szCs w:val="18"/>
          <w:shd w:fill="auto" w:val="clear"/>
        </w:rPr>
        <w:t xml:space="preserve"> </w:t>
      </w:r>
      <w:r>
        <w:rPr>
          <w:b w:val="false"/>
          <w:bCs w:val="false"/>
          <w:sz w:val="18"/>
          <w:szCs w:val="18"/>
          <w:shd w:fill="auto" w:val="clear"/>
        </w:rPr>
        <w:t xml:space="preserve">(Группа)  </w:t>
      </w:r>
      <w:r>
        <w:rPr>
          <w:b/>
          <w:sz w:val="24"/>
          <w:shd w:fill="auto" w:val="clear"/>
        </w:rPr>
        <w:t xml:space="preserve">                        </w:t>
      </w:r>
      <w:r>
        <w:rPr>
          <w:sz w:val="18"/>
          <w:szCs w:val="18"/>
          <w:shd w:fill="auto" w:val="clear"/>
        </w:rPr>
        <w:t xml:space="preserve">(Подпись, дата)                     (И.О. Фамилия) </w:t>
      </w:r>
    </w:p>
    <w:p>
      <w:pPr>
        <w:pStyle w:val="Normal"/>
        <w:ind w:right="565"/>
        <w:jc w:val="right"/>
        <w:rPr>
          <w:highlight w:val="none"/>
          <w:shd w:fill="auto" w:val="clear"/>
        </w:rPr>
      </w:pPr>
      <w:r>
        <w:rPr>
          <w:sz w:val="18"/>
          <w:szCs w:val="18"/>
          <w:shd w:fill="auto" w:val="clear"/>
        </w:rPr>
        <w:t xml:space="preserve">        </w:t>
      </w:r>
    </w:p>
    <w:p>
      <w:pPr>
        <w:pStyle w:val="Normal"/>
        <w:spacing w:lineRule="exact" w:line="300"/>
        <w:rPr>
          <w:sz w:val="28"/>
          <w:highlight w:val="none"/>
          <w:shd w:fill="auto" w:val="clear"/>
        </w:rPr>
      </w:pPr>
      <w:r>
        <w:rPr>
          <w:sz w:val="28"/>
          <w:shd w:fill="auto" w:val="clear"/>
        </w:rPr>
      </w:r>
    </w:p>
    <w:p>
      <w:pPr>
        <w:pStyle w:val="Normal"/>
        <w:spacing w:lineRule="exact" w:line="300"/>
        <w:rPr>
          <w:highlight w:val="none"/>
          <w:shd w:fill="auto" w:val="clear"/>
        </w:rPr>
      </w:pPr>
      <w:r>
        <w:rPr>
          <w:sz w:val="28"/>
          <w:shd w:fill="auto" w:val="clear"/>
        </w:rPr>
        <w:t xml:space="preserve">                   </w:t>
      </w:r>
      <w:r>
        <w:rPr>
          <w:sz w:val="28"/>
          <w:shd w:fill="auto" w:val="clear"/>
        </w:rPr>
        <w:t xml:space="preserve">Преподаватель                  </w:t>
      </w:r>
      <w:r>
        <w:rPr>
          <w:b/>
          <w:sz w:val="24"/>
          <w:shd w:fill="auto" w:val="clear"/>
        </w:rPr>
        <w:t xml:space="preserve">     __________________   __________________   </w:t>
      </w:r>
    </w:p>
    <w:p>
      <w:pPr>
        <w:pStyle w:val="Normal"/>
        <w:spacing w:lineRule="exact" w:line="300"/>
        <w:rPr>
          <w:highlight w:val="none"/>
          <w:shd w:fill="auto" w:val="clear"/>
        </w:rPr>
      </w:pPr>
      <w:r>
        <w:rPr>
          <w:b/>
          <w:sz w:val="24"/>
          <w:shd w:fill="auto" w:val="clear"/>
        </w:rPr>
        <w:t xml:space="preserve">                                                                                       </w:t>
      </w:r>
      <w:r>
        <w:rPr>
          <w:sz w:val="18"/>
          <w:szCs w:val="18"/>
          <w:shd w:fill="auto" w:val="clear"/>
        </w:rPr>
        <w:t xml:space="preserve">(Подпись, дата)                            (И.О. Фамилия)  </w:t>
      </w:r>
    </w:p>
    <w:p>
      <w:pPr>
        <w:pStyle w:val="Normal"/>
        <w:rPr>
          <w:sz w:val="24"/>
          <w:highlight w:val="none"/>
          <w:shd w:fill="auto" w:val="clear"/>
        </w:rPr>
      </w:pPr>
      <w:r>
        <w:rPr>
          <w:sz w:val="24"/>
          <w:shd w:fill="auto" w:val="clear"/>
        </w:rPr>
      </w:r>
    </w:p>
    <w:p>
      <w:pPr>
        <w:pStyle w:val="Normal"/>
        <w:rPr>
          <w:sz w:val="24"/>
          <w:highlight w:val="none"/>
          <w:shd w:fill="auto" w:val="clear"/>
        </w:rPr>
      </w:pPr>
      <w:r>
        <w:rPr>
          <w:sz w:val="24"/>
          <w:shd w:fill="auto" w:val="clear"/>
        </w:rPr>
      </w:r>
    </w:p>
    <w:p>
      <w:pPr>
        <w:pStyle w:val="Normal"/>
        <w:rPr>
          <w:sz w:val="24"/>
        </w:rPr>
      </w:pPr>
      <w:r>
        <w:rPr>
          <w:sz w:val="24"/>
        </w:rPr>
      </w:r>
    </w:p>
    <w:p>
      <w:pPr>
        <w:pStyle w:val="Normal"/>
        <w:jc w:val="center"/>
        <w:rPr>
          <w:sz w:val="24"/>
        </w:rPr>
      </w:pPr>
      <w:r>
        <w:rPr>
          <w:sz w:val="24"/>
        </w:rPr>
        <w:t>Москва, 2024</w:t>
      </w:r>
    </w:p>
    <w:p>
      <w:pPr>
        <w:pStyle w:val="Normal"/>
        <w:jc w:val="both"/>
        <w:rPr>
          <w:sz w:val="28"/>
          <w:szCs w:val="28"/>
        </w:rPr>
      </w:pPr>
      <w:r>
        <w:br w:type="column"/>
      </w:r>
      <w:r>
        <w:rPr>
          <w:b/>
          <w:bCs/>
          <w:sz w:val="28"/>
          <w:szCs w:val="28"/>
        </w:rPr>
        <w:t xml:space="preserve">Цель работы: </w:t>
      </w:r>
      <w:r>
        <w:rPr>
          <w:sz w:val="28"/>
          <w:szCs w:val="28"/>
        </w:rPr>
        <w:t>изучение процессов создания, запуска и отладки программ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на ассемблере Nasm под управлением операционной системы Linux, а также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особенностей описания и внутреннего представления данных.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 Ввод заготовки 32-х разрядной программы на ассемблере в текстовый редактор. 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14520" cy="4201160"/>
            <wp:effectExtent l="0" t="0" r="0" b="0"/>
            <wp:wrapTopAndBottom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520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t>Рисунок 1.1 — Код ассемблера в текстовом редакторе</w:t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2. Выполнение трансляции программы с листингом (рис. 1.2)</w:t>
      </w:r>
    </w:p>
    <w:p>
      <w:pPr>
        <w:pStyle w:val="Normal"/>
        <w:jc w:val="center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43815</wp:posOffset>
            </wp:positionV>
            <wp:extent cx="6299835" cy="427990"/>
            <wp:effectExtent l="0" t="0" r="0" b="0"/>
            <wp:wrapTopAndBottom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Рисунок 1.2 — Трансляция программы</w:t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В результате выполнения программы сгенерировался файл листинга 1_zad.list содержащий подробную информацию о процессе трансляции (ассемблирования) исходного кода программы. (рис. 1.3)</w:t>
      </w:r>
    </w:p>
    <w:p>
      <w:pPr>
        <w:pStyle w:val="Normal"/>
        <w:jc w:val="center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15280" cy="3768725"/>
            <wp:effectExtent l="0" t="0" r="0" b="0"/>
            <wp:wrapTopAndBottom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280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Рисунок 1.3 -  Файл листинга 1_zad.list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Файл листинга представляет собой файл, создаваемый компилятором  в процессе компиляции. В этом файле содержится ассемблерный код, представленный в удобном для чтения текстовом формате.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3. Выполнение компановки программы на 64-х разрядном компьютерею. (рис. 1.4)</w:t>
      </w:r>
    </w:p>
    <w:p>
      <w:pPr>
        <w:pStyle w:val="Normal"/>
        <w:jc w:val="center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41275</wp:posOffset>
            </wp:positionH>
            <wp:positionV relativeFrom="paragraph">
              <wp:posOffset>70485</wp:posOffset>
            </wp:positionV>
            <wp:extent cx="6299835" cy="427990"/>
            <wp:effectExtent l="0" t="0" r="0" b="0"/>
            <wp:wrapTopAndBottom/>
            <wp:docPr id="5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Рисунок 1.4 — Компановка программы</w:t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4. Запуск программы на выполнение. (рис. 1.5)</w:t>
      </w:r>
    </w:p>
    <w:p>
      <w:pPr>
        <w:pStyle w:val="Normal"/>
        <w:jc w:val="center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673100</wp:posOffset>
            </wp:positionH>
            <wp:positionV relativeFrom="paragraph">
              <wp:posOffset>126365</wp:posOffset>
            </wp:positionV>
            <wp:extent cx="4953000" cy="1019175"/>
            <wp:effectExtent l="0" t="0" r="0" b="0"/>
            <wp:wrapTopAndBottom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Рисунок 1.5 — Запуск программы</w:t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78105</wp:posOffset>
            </wp:positionH>
            <wp:positionV relativeFrom="paragraph">
              <wp:posOffset>95250</wp:posOffset>
            </wp:positionV>
            <wp:extent cx="6143625" cy="3219450"/>
            <wp:effectExtent l="0" t="0" r="0" b="0"/>
            <wp:wrapTopAndBottom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t>Рисунок 1.6.</w:t>
      </w:r>
      <w:r>
        <w:rPr>
          <w:sz w:val="28"/>
          <w:szCs w:val="28"/>
        </w:rPr>
        <w:t>1</w:t>
      </w:r>
      <w:r>
        <w:rPr>
          <w:sz w:val="28"/>
          <w:szCs w:val="28"/>
        </w:rPr>
        <w:t>— Запуск отладчика</w:t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  <w:t>Посмотрим внутреннее представление ExitMsg (рис. 1.6.2)</w:t>
      </w:r>
    </w:p>
    <w:p>
      <w:pPr>
        <w:pStyle w:val="Normal"/>
        <w:jc w:val="center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579755"/>
            <wp:effectExtent l="0" t="0" r="0" b="0"/>
            <wp:wrapTopAndBottom/>
            <wp:docPr id="8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Рисунок 1.6.</w:t>
      </w:r>
      <w:r>
        <w:rPr>
          <w:sz w:val="28"/>
          <w:szCs w:val="28"/>
        </w:rPr>
        <w:t>2</w:t>
      </w:r>
      <w:r>
        <w:rPr>
          <w:sz w:val="28"/>
          <w:szCs w:val="28"/>
        </w:rPr>
        <w:t xml:space="preserve">— </w:t>
      </w:r>
      <w:r>
        <w:rPr>
          <w:sz w:val="28"/>
          <w:szCs w:val="28"/>
        </w:rPr>
        <w:t>Внутреннее представление ExitMsg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Разберем данное представление данных:</w:t>
      </w:r>
    </w:p>
    <w:p>
      <w:pPr>
        <w:pStyle w:val="Normal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50</w:t>
      </w:r>
      <w:r>
        <w:rPr>
          <w:sz w:val="28"/>
          <w:szCs w:val="28"/>
        </w:rPr>
        <w:t xml:space="preserve"> — </w:t>
      </w:r>
      <w:r>
        <w:rPr>
          <w:sz w:val="28"/>
          <w:szCs w:val="28"/>
        </w:rPr>
        <w:t>буква «P»</w:t>
      </w:r>
    </w:p>
    <w:p>
      <w:pPr>
        <w:pStyle w:val="Normal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72</w:t>
      </w:r>
      <w:r>
        <w:rPr>
          <w:sz w:val="28"/>
          <w:szCs w:val="28"/>
        </w:rPr>
        <w:t xml:space="preserve"> — </w:t>
      </w:r>
      <w:r>
        <w:rPr>
          <w:sz w:val="28"/>
          <w:szCs w:val="28"/>
        </w:rPr>
        <w:t>буква «r»</w:t>
      </w:r>
    </w:p>
    <w:p>
      <w:pPr>
        <w:pStyle w:val="Normal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65 </w:t>
      </w:r>
      <w:r>
        <w:rPr>
          <w:sz w:val="28"/>
          <w:szCs w:val="28"/>
        </w:rPr>
        <w:t xml:space="preserve">— </w:t>
      </w:r>
      <w:r>
        <w:rPr>
          <w:sz w:val="28"/>
          <w:szCs w:val="28"/>
        </w:rPr>
        <w:t>буква «e»</w:t>
      </w:r>
    </w:p>
    <w:p>
      <w:pPr>
        <w:pStyle w:val="Normal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73</w:t>
      </w:r>
      <w:r>
        <w:rPr>
          <w:sz w:val="28"/>
          <w:szCs w:val="28"/>
        </w:rPr>
        <w:t xml:space="preserve"> — </w:t>
      </w:r>
      <w:r>
        <w:rPr>
          <w:sz w:val="28"/>
          <w:szCs w:val="28"/>
        </w:rPr>
        <w:t>буква «s»</w:t>
      </w:r>
    </w:p>
    <w:p>
      <w:pPr>
        <w:pStyle w:val="Normal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73 </w:t>
      </w:r>
      <w:r>
        <w:rPr>
          <w:sz w:val="28"/>
          <w:szCs w:val="28"/>
        </w:rPr>
        <w:t xml:space="preserve">— </w:t>
      </w:r>
      <w:r>
        <w:rPr>
          <w:sz w:val="28"/>
          <w:szCs w:val="28"/>
        </w:rPr>
        <w:t>буква «s»</w:t>
      </w:r>
    </w:p>
    <w:p>
      <w:pPr>
        <w:pStyle w:val="Normal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20</w:t>
      </w:r>
      <w:r>
        <w:rPr>
          <w:sz w:val="28"/>
          <w:szCs w:val="28"/>
        </w:rPr>
        <w:t xml:space="preserve"> — </w:t>
      </w:r>
      <w:r>
        <w:rPr>
          <w:sz w:val="28"/>
          <w:szCs w:val="28"/>
        </w:rPr>
        <w:t>пробел</w:t>
      </w:r>
    </w:p>
    <w:p>
      <w:pPr>
        <w:pStyle w:val="Normal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45</w:t>
      </w:r>
      <w:r>
        <w:rPr>
          <w:sz w:val="28"/>
          <w:szCs w:val="28"/>
        </w:rPr>
        <w:t xml:space="preserve"> — </w:t>
      </w:r>
      <w:r>
        <w:rPr>
          <w:sz w:val="28"/>
          <w:szCs w:val="28"/>
        </w:rPr>
        <w:t>буква «E»</w:t>
      </w:r>
    </w:p>
    <w:p>
      <w:pPr>
        <w:pStyle w:val="Normal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6e</w:t>
      </w:r>
      <w:r>
        <w:rPr>
          <w:sz w:val="28"/>
          <w:szCs w:val="28"/>
        </w:rPr>
        <w:t xml:space="preserve"> — </w:t>
      </w:r>
      <w:r>
        <w:rPr>
          <w:sz w:val="28"/>
          <w:szCs w:val="28"/>
        </w:rPr>
        <w:t>буква «n»</w:t>
      </w:r>
    </w:p>
    <w:p>
      <w:pPr>
        <w:pStyle w:val="Normal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74</w:t>
      </w:r>
      <w:r>
        <w:rPr>
          <w:sz w:val="28"/>
          <w:szCs w:val="28"/>
        </w:rPr>
        <w:t xml:space="preserve"> — </w:t>
      </w:r>
      <w:r>
        <w:rPr>
          <w:sz w:val="28"/>
          <w:szCs w:val="28"/>
        </w:rPr>
        <w:t>буква «t»</w:t>
      </w:r>
    </w:p>
    <w:p>
      <w:pPr>
        <w:pStyle w:val="Normal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65</w:t>
      </w:r>
      <w:r>
        <w:rPr>
          <w:sz w:val="28"/>
          <w:szCs w:val="28"/>
        </w:rPr>
        <w:t xml:space="preserve">— </w:t>
      </w:r>
      <w:r>
        <w:rPr>
          <w:sz w:val="28"/>
          <w:szCs w:val="28"/>
        </w:rPr>
        <w:t>буква «e»</w:t>
      </w:r>
    </w:p>
    <w:p>
      <w:pPr>
        <w:pStyle w:val="Normal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72</w:t>
      </w:r>
      <w:r>
        <w:rPr>
          <w:sz w:val="28"/>
          <w:szCs w:val="28"/>
        </w:rPr>
        <w:t xml:space="preserve">— </w:t>
      </w:r>
      <w:r>
        <w:rPr>
          <w:sz w:val="28"/>
          <w:szCs w:val="28"/>
        </w:rPr>
        <w:t>буква «r»</w:t>
      </w:r>
    </w:p>
    <w:p>
      <w:pPr>
        <w:pStyle w:val="Normal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20</w:t>
      </w:r>
      <w:r>
        <w:rPr>
          <w:sz w:val="28"/>
          <w:szCs w:val="28"/>
        </w:rPr>
        <w:t xml:space="preserve"> — </w:t>
      </w:r>
      <w:r>
        <w:rPr>
          <w:sz w:val="28"/>
          <w:szCs w:val="28"/>
        </w:rPr>
        <w:t>пробел</w:t>
      </w:r>
    </w:p>
    <w:p>
      <w:pPr>
        <w:pStyle w:val="Normal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74</w:t>
      </w:r>
      <w:r>
        <w:rPr>
          <w:sz w:val="28"/>
          <w:szCs w:val="28"/>
        </w:rPr>
        <w:t xml:space="preserve">— </w:t>
      </w:r>
      <w:r>
        <w:rPr>
          <w:sz w:val="28"/>
          <w:szCs w:val="28"/>
        </w:rPr>
        <w:t>буква «t»</w:t>
      </w:r>
    </w:p>
    <w:p>
      <w:pPr>
        <w:pStyle w:val="Normal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6f</w:t>
      </w:r>
      <w:r>
        <w:rPr>
          <w:sz w:val="28"/>
          <w:szCs w:val="28"/>
        </w:rPr>
        <w:t xml:space="preserve">— </w:t>
      </w:r>
      <w:r>
        <w:rPr>
          <w:sz w:val="28"/>
          <w:szCs w:val="28"/>
        </w:rPr>
        <w:t>буква «o»</w:t>
      </w:r>
    </w:p>
    <w:p>
      <w:pPr>
        <w:pStyle w:val="Normal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20</w:t>
      </w:r>
      <w:r>
        <w:rPr>
          <w:sz w:val="28"/>
          <w:szCs w:val="28"/>
        </w:rPr>
        <w:t xml:space="preserve"> — </w:t>
      </w:r>
      <w:r>
        <w:rPr>
          <w:sz w:val="28"/>
          <w:szCs w:val="28"/>
        </w:rPr>
        <w:t>пробел</w:t>
      </w:r>
    </w:p>
    <w:p>
      <w:pPr>
        <w:pStyle w:val="Normal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45</w:t>
      </w:r>
      <w:r>
        <w:rPr>
          <w:sz w:val="28"/>
          <w:szCs w:val="28"/>
        </w:rPr>
        <w:t xml:space="preserve"> — </w:t>
      </w:r>
      <w:r>
        <w:rPr>
          <w:sz w:val="28"/>
          <w:szCs w:val="28"/>
        </w:rPr>
        <w:t>буква «E»</w:t>
      </w:r>
    </w:p>
    <w:p>
      <w:pPr>
        <w:pStyle w:val="Normal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78</w:t>
      </w:r>
      <w:r>
        <w:rPr>
          <w:sz w:val="28"/>
          <w:szCs w:val="28"/>
        </w:rPr>
        <w:t xml:space="preserve"> — </w:t>
      </w:r>
      <w:r>
        <w:rPr>
          <w:sz w:val="28"/>
          <w:szCs w:val="28"/>
        </w:rPr>
        <w:t>буква «x»</w:t>
      </w:r>
    </w:p>
    <w:p>
      <w:pPr>
        <w:pStyle w:val="Normal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69</w:t>
      </w:r>
      <w:r>
        <w:rPr>
          <w:sz w:val="28"/>
          <w:szCs w:val="28"/>
        </w:rPr>
        <w:t xml:space="preserve"> — </w:t>
      </w:r>
      <w:r>
        <w:rPr>
          <w:sz w:val="28"/>
          <w:szCs w:val="28"/>
        </w:rPr>
        <w:t>буква «i»</w:t>
      </w:r>
    </w:p>
    <w:p>
      <w:pPr>
        <w:pStyle w:val="Normal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74</w:t>
      </w:r>
      <w:r>
        <w:rPr>
          <w:sz w:val="28"/>
          <w:szCs w:val="28"/>
        </w:rPr>
        <w:t xml:space="preserve"> — </w:t>
      </w:r>
      <w:r>
        <w:rPr>
          <w:sz w:val="28"/>
          <w:szCs w:val="28"/>
        </w:rPr>
        <w:t>буква «t»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5. Допишем программу, чтобы она смогла вычислять выражение: X=A+5-B (рис. 1.7)</w:t>
      </w:r>
    </w:p>
    <w:p>
      <w:pPr>
        <w:pStyle w:val="Normal"/>
        <w:jc w:val="center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83150" cy="5916930"/>
            <wp:effectExtent l="0" t="0" r="0" b="0"/>
            <wp:wrapTopAndBottom/>
            <wp:docPr id="9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150" cy="5916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Рисунок 1.7 — Код программы</w:t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6. Проведем трансляцию, компановку и запуск программы (рис. 1.8)</w:t>
      </w:r>
    </w:p>
    <w:p>
      <w:pPr>
        <w:pStyle w:val="Normal"/>
        <w:jc w:val="center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96890" cy="974090"/>
            <wp:effectExtent l="0" t="0" r="0" b="0"/>
            <wp:wrapSquare wrapText="largest"/>
            <wp:docPr id="10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89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Рисунок 1.8 — Запуск программы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7. Внутреннее представление данных (рис. 1.9). e2 ff это «-30», 15 это «21»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579755"/>
            <wp:effectExtent l="0" t="0" r="0" b="0"/>
            <wp:wrapTopAndBottom/>
            <wp:docPr id="11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t>Рисунок 1.9 — Внутреннее представление данных</w:t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  <w:t>Отладим арифметические операции:</w:t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33265" cy="3778885"/>
            <wp:effectExtent l="0" t="0" r="0" b="0"/>
            <wp:wrapTopAndBottom/>
            <wp:docPr id="12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265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t>Рисунок 1.10.</w:t>
      </w:r>
      <w:r>
        <w:rPr>
          <w:sz w:val="28"/>
          <w:szCs w:val="28"/>
        </w:rPr>
        <w:t>1</w:t>
      </w:r>
      <w:r>
        <w:rPr>
          <w:sz w:val="28"/>
          <w:szCs w:val="28"/>
        </w:rPr>
        <w:t xml:space="preserve">— </w:t>
      </w:r>
      <w:r>
        <w:rPr>
          <w:sz w:val="28"/>
          <w:szCs w:val="28"/>
        </w:rPr>
        <w:t>Запись в регистр eax значение переменной А</w:t>
      </w:r>
    </w:p>
    <w:p>
      <w:pPr>
        <w:pStyle w:val="Normal"/>
        <w:jc w:val="center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69690" cy="3226435"/>
            <wp:effectExtent l="0" t="0" r="0" b="0"/>
            <wp:wrapTopAndBottom/>
            <wp:docPr id="13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69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Рисунок 1.10.2— Прибавили к регистру eax значение 5</w:t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49140" cy="3573145"/>
            <wp:effectExtent l="0" t="0" r="0" b="0"/>
            <wp:wrapTopAndBottom/>
            <wp:docPr id="14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14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Рисунок 1.10.</w:t>
      </w:r>
      <w:r>
        <w:rPr>
          <w:sz w:val="28"/>
          <w:szCs w:val="28"/>
        </w:rPr>
        <w:t>3</w:t>
      </w:r>
      <w:r>
        <w:rPr>
          <w:sz w:val="28"/>
          <w:szCs w:val="28"/>
        </w:rPr>
        <w:t xml:space="preserve">— </w:t>
      </w:r>
      <w:r>
        <w:rPr>
          <w:sz w:val="28"/>
          <w:szCs w:val="28"/>
        </w:rPr>
        <w:t>Вычли из регистра eax значение переменной B</w:t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33035" cy="4039235"/>
            <wp:effectExtent l="0" t="0" r="0" b="0"/>
            <wp:wrapTopAndBottom/>
            <wp:docPr id="15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035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Рисунок 1.10.</w:t>
      </w:r>
      <w:r>
        <w:rPr>
          <w:sz w:val="28"/>
          <w:szCs w:val="28"/>
        </w:rPr>
        <w:t>4</w:t>
      </w:r>
      <w:r>
        <w:rPr>
          <w:sz w:val="28"/>
          <w:szCs w:val="28"/>
        </w:rPr>
        <w:t xml:space="preserve">— </w:t>
      </w:r>
      <w:r>
        <w:rPr>
          <w:sz w:val="28"/>
          <w:szCs w:val="28"/>
        </w:rPr>
        <w:t>Записали в переменную X значение регистра eax</w:t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734695"/>
            <wp:effectExtent l="0" t="0" r="0" b="0"/>
            <wp:wrapTopAndBottom/>
            <wp:docPr id="16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734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Рисунок 1.10.</w:t>
      </w:r>
      <w:r>
        <w:rPr>
          <w:sz w:val="28"/>
          <w:szCs w:val="28"/>
        </w:rPr>
        <w:t>5</w:t>
      </w:r>
      <w:r>
        <w:rPr>
          <w:sz w:val="28"/>
          <w:szCs w:val="28"/>
        </w:rPr>
        <w:t xml:space="preserve">— </w:t>
      </w:r>
      <w:r>
        <w:rPr>
          <w:sz w:val="28"/>
          <w:szCs w:val="28"/>
        </w:rPr>
        <w:t>Регистры после арифметических действий</w:t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8. Добавим некоторые переменные в программу (рис. 1.11)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1547495</wp:posOffset>
            </wp:positionH>
            <wp:positionV relativeFrom="paragraph">
              <wp:posOffset>27305</wp:posOffset>
            </wp:positionV>
            <wp:extent cx="2955290" cy="5236210"/>
            <wp:effectExtent l="0" t="0" r="0" b="0"/>
            <wp:wrapTopAndBottom/>
            <wp:docPr id="17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5290" cy="5236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t>Рисунок 1.11 — Исправленный код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Внутренне представление данных (рис. 1.12, 1.13)</w:t>
      </w:r>
    </w:p>
    <w:p>
      <w:pPr>
        <w:pStyle w:val="Normal"/>
        <w:jc w:val="center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484505"/>
            <wp:effectExtent l="0" t="0" r="0" b="0"/>
            <wp:wrapSquare wrapText="largest"/>
            <wp:docPr id="18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Рисунок 1.1</w:t>
      </w:r>
      <w:r>
        <w:rPr>
          <w:sz w:val="28"/>
          <w:szCs w:val="28"/>
        </w:rPr>
        <w:t>2.1</w:t>
      </w:r>
      <w:r>
        <w:rPr>
          <w:sz w:val="28"/>
          <w:szCs w:val="28"/>
        </w:rPr>
        <w:t xml:space="preserve"> — Внутреннее представление данных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Разберем данное представление данных: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0x0015ffe2:</w:t>
      </w:r>
    </w:p>
    <w:p>
      <w:pPr>
        <w:pStyle w:val="Normal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e2ff — </w:t>
      </w:r>
      <w:r>
        <w:rPr>
          <w:sz w:val="28"/>
          <w:szCs w:val="28"/>
        </w:rPr>
        <w:t xml:space="preserve">значение переменной </w:t>
      </w:r>
      <w:r>
        <w:rPr>
          <w:sz w:val="28"/>
          <w:szCs w:val="28"/>
        </w:rPr>
        <w:t>А</w:t>
      </w:r>
    </w:p>
    <w:p>
      <w:pPr>
        <w:pStyle w:val="Normal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15 00 </w:t>
      </w:r>
      <w:r>
        <w:rPr>
          <w:sz w:val="28"/>
          <w:szCs w:val="28"/>
        </w:rPr>
        <w:t xml:space="preserve">— </w:t>
      </w:r>
      <w:r>
        <w:rPr>
          <w:sz w:val="28"/>
          <w:szCs w:val="28"/>
        </w:rPr>
        <w:t>значение переменной B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0x800100ff:</w:t>
      </w:r>
    </w:p>
    <w:p>
      <w:pPr>
        <w:pStyle w:val="Normal"/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ff </w:t>
      </w:r>
      <w:r>
        <w:rPr>
          <w:sz w:val="28"/>
          <w:szCs w:val="28"/>
        </w:rPr>
        <w:t xml:space="preserve">— </w:t>
      </w:r>
      <w:r>
        <w:rPr>
          <w:sz w:val="28"/>
          <w:szCs w:val="28"/>
        </w:rPr>
        <w:t>значение переменной val1</w:t>
      </w:r>
    </w:p>
    <w:p>
      <w:pPr>
        <w:pStyle w:val="Normal"/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00 01 </w:t>
      </w:r>
      <w:r>
        <w:rPr>
          <w:sz w:val="28"/>
          <w:szCs w:val="28"/>
        </w:rPr>
        <w:t xml:space="preserve">— </w:t>
      </w:r>
      <w:r>
        <w:rPr>
          <w:sz w:val="28"/>
          <w:szCs w:val="28"/>
        </w:rPr>
        <w:t>значение переменной chart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0x172510ff:</w:t>
      </w:r>
    </w:p>
    <w:p>
      <w:pPr>
        <w:pStyle w:val="Normal"/>
        <w:numPr>
          <w:ilvl w:val="0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80 ff </w:t>
      </w:r>
      <w:r>
        <w:rPr>
          <w:sz w:val="28"/>
          <w:szCs w:val="28"/>
        </w:rPr>
        <w:t xml:space="preserve">— </w:t>
      </w:r>
      <w:r>
        <w:rPr>
          <w:sz w:val="28"/>
          <w:szCs w:val="28"/>
        </w:rPr>
        <w:t>значение переменной lue 3</w:t>
      </w:r>
    </w:p>
    <w:p>
      <w:pPr>
        <w:pStyle w:val="Normal"/>
        <w:numPr>
          <w:ilvl w:val="0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10 25 </w:t>
      </w:r>
      <w:r>
        <w:rPr>
          <w:sz w:val="28"/>
          <w:szCs w:val="28"/>
        </w:rPr>
        <w:t xml:space="preserve">— </w:t>
      </w:r>
      <w:r>
        <w:rPr>
          <w:sz w:val="28"/>
          <w:szCs w:val="28"/>
        </w:rPr>
        <w:t>значение переменной v5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0x65480c23:</w:t>
      </w:r>
    </w:p>
    <w:p>
      <w:pPr>
        <w:pStyle w:val="Normal"/>
        <w:numPr>
          <w:ilvl w:val="0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17 23 0c </w:t>
      </w:r>
      <w:r>
        <w:rPr>
          <w:sz w:val="28"/>
          <w:szCs w:val="28"/>
        </w:rPr>
        <w:t xml:space="preserve">— </w:t>
      </w:r>
      <w:r>
        <w:rPr>
          <w:sz w:val="28"/>
          <w:szCs w:val="28"/>
        </w:rPr>
        <w:t>значение переменной beta</w:t>
      </w:r>
    </w:p>
    <w:p>
      <w:pPr>
        <w:pStyle w:val="Normal"/>
        <w:numPr>
          <w:ilvl w:val="0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48 </w:t>
      </w:r>
      <w:r>
        <w:rPr>
          <w:sz w:val="28"/>
          <w:szCs w:val="28"/>
        </w:rPr>
        <w:t xml:space="preserve">— </w:t>
      </w:r>
      <w:r>
        <w:rPr>
          <w:sz w:val="28"/>
          <w:szCs w:val="28"/>
        </w:rPr>
        <w:t>значение переменной sdk («H»)</w:t>
      </w:r>
    </w:p>
    <w:p>
      <w:pPr>
        <w:pStyle w:val="Normal"/>
        <w:numPr>
          <w:ilvl w:val="0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65 </w:t>
      </w:r>
      <w:r>
        <w:rPr>
          <w:sz w:val="28"/>
          <w:szCs w:val="28"/>
        </w:rPr>
        <w:t xml:space="preserve">— </w:t>
      </w:r>
      <w:r>
        <w:rPr>
          <w:sz w:val="28"/>
          <w:szCs w:val="28"/>
        </w:rPr>
        <w:t>значение переменной sdk («e»)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0x0a6f6c6c:</w:t>
      </w:r>
    </w:p>
    <w:p>
      <w:pPr>
        <w:pStyle w:val="Normal"/>
        <w:numPr>
          <w:ilvl w:val="0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6c </w:t>
      </w:r>
      <w:r>
        <w:rPr>
          <w:sz w:val="28"/>
          <w:szCs w:val="28"/>
        </w:rPr>
        <w:t xml:space="preserve">— </w:t>
      </w:r>
      <w:r>
        <w:rPr>
          <w:sz w:val="28"/>
          <w:szCs w:val="28"/>
        </w:rPr>
        <w:t>значение переменной sdk («l»)</w:t>
      </w:r>
    </w:p>
    <w:p>
      <w:pPr>
        <w:pStyle w:val="Normal"/>
        <w:numPr>
          <w:ilvl w:val="0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6c </w:t>
      </w:r>
      <w:r>
        <w:rPr>
          <w:sz w:val="28"/>
          <w:szCs w:val="28"/>
        </w:rPr>
        <w:t xml:space="preserve">— </w:t>
      </w:r>
      <w:r>
        <w:rPr>
          <w:sz w:val="28"/>
          <w:szCs w:val="28"/>
        </w:rPr>
        <w:t>значение переменной sdk («l»)</w:t>
      </w:r>
    </w:p>
    <w:p>
      <w:pPr>
        <w:pStyle w:val="Normal"/>
        <w:numPr>
          <w:ilvl w:val="0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6f </w:t>
      </w:r>
      <w:r>
        <w:rPr>
          <w:sz w:val="28"/>
          <w:szCs w:val="28"/>
        </w:rPr>
        <w:t xml:space="preserve">— </w:t>
      </w:r>
      <w:r>
        <w:rPr>
          <w:sz w:val="28"/>
          <w:szCs w:val="28"/>
        </w:rPr>
        <w:t>значение переменной sdk («o»)</w:t>
      </w:r>
    </w:p>
    <w:p>
      <w:pPr>
        <w:pStyle w:val="Normal"/>
        <w:numPr>
          <w:ilvl w:val="0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0a </w:t>
      </w:r>
      <w:r>
        <w:rPr>
          <w:sz w:val="28"/>
          <w:szCs w:val="28"/>
        </w:rPr>
        <w:t xml:space="preserve">— </w:t>
      </w:r>
      <w:r>
        <w:rPr>
          <w:sz w:val="28"/>
          <w:szCs w:val="28"/>
        </w:rPr>
        <w:t>значение переменной sdk («\n»)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0x56788001:</w:t>
      </w:r>
    </w:p>
    <w:p>
      <w:pPr>
        <w:pStyle w:val="Normal"/>
        <w:numPr>
          <w:ilvl w:val="0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01 80 </w:t>
      </w:r>
      <w:r>
        <w:rPr>
          <w:sz w:val="28"/>
          <w:szCs w:val="28"/>
        </w:rPr>
        <w:t xml:space="preserve">— </w:t>
      </w:r>
      <w:r>
        <w:rPr>
          <w:sz w:val="28"/>
          <w:szCs w:val="28"/>
        </w:rPr>
        <w:t xml:space="preserve">значение переменной </w:t>
      </w:r>
      <w:r>
        <w:rPr>
          <w:sz w:val="28"/>
          <w:szCs w:val="28"/>
        </w:rPr>
        <w:t>min</w:t>
      </w:r>
    </w:p>
    <w:p>
      <w:pPr>
        <w:pStyle w:val="Normal"/>
        <w:numPr>
          <w:ilvl w:val="0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</w:rPr>
        <w:t>78 56 34 12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— </w:t>
      </w:r>
      <w:r>
        <w:rPr>
          <w:sz w:val="28"/>
          <w:szCs w:val="28"/>
        </w:rPr>
        <w:t xml:space="preserve">значение переменной </w:t>
      </w:r>
      <w:r>
        <w:rPr>
          <w:sz w:val="28"/>
          <w:szCs w:val="28"/>
        </w:rPr>
        <w:t>ar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0x08081234:</w:t>
      </w:r>
    </w:p>
    <w:p>
      <w:pPr>
        <w:pStyle w:val="Normal"/>
        <w:numPr>
          <w:ilvl w:val="0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08 08 08 08 08 </w:t>
      </w:r>
      <w:r>
        <w:rPr>
          <w:sz w:val="28"/>
          <w:szCs w:val="28"/>
        </w:rPr>
        <w:t xml:space="preserve">— </w:t>
      </w:r>
      <w:r>
        <w:rPr>
          <w:sz w:val="28"/>
          <w:szCs w:val="28"/>
        </w:rPr>
        <w:t xml:space="preserve">значение переменной </w:t>
      </w:r>
      <w:r>
        <w:rPr>
          <w:sz w:val="28"/>
          <w:szCs w:val="28"/>
        </w:rPr>
        <w:t>valar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12540" cy="5695315"/>
            <wp:effectExtent l="0" t="0" r="0" b="0"/>
            <wp:wrapTopAndBottom/>
            <wp:docPr id="19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2540" cy="569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Рисунок 1.12.</w:t>
      </w:r>
      <w:r>
        <w:rPr>
          <w:sz w:val="28"/>
          <w:szCs w:val="28"/>
        </w:rPr>
        <w:t>2</w:t>
      </w:r>
      <w:r>
        <w:rPr>
          <w:sz w:val="28"/>
          <w:szCs w:val="28"/>
        </w:rPr>
        <w:t xml:space="preserve"> — Внутреннее представление данных (часть 1)</w:t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39970" cy="1470660"/>
            <wp:effectExtent l="0" t="0" r="0" b="0"/>
            <wp:wrapTopAndBottom/>
            <wp:docPr id="20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97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Рисунок 1.13— Внутреннее представление данных (часть 2)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9. Определим в памяти следующие данные: (рис. 1.14)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047875" cy="887730"/>
            <wp:effectExtent l="0" t="0" r="0" b="0"/>
            <wp:wrapTopAndBottom/>
            <wp:docPr id="21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Рисунок 1.14 — Новые данные</w:t>
      </w:r>
    </w:p>
    <w:p>
      <w:pPr>
        <w:pStyle w:val="Normal"/>
        <w:jc w:val="both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0</wp:posOffset>
            </wp:positionH>
            <wp:positionV relativeFrom="paragraph">
              <wp:posOffset>302895</wp:posOffset>
            </wp:positionV>
            <wp:extent cx="6299835" cy="2120900"/>
            <wp:effectExtent l="0" t="0" r="0" b="0"/>
            <wp:wrapSquare wrapText="largest"/>
            <wp:docPr id="22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Представление в памяти новых данных (рис. 1.15)</w:t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t>Рисунок 1.15 — Внутреннее представление данных</w:t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  <w:t>Пояснение:</w:t>
      </w:r>
    </w:p>
    <w:p>
      <w:pPr>
        <w:pStyle w:val="Normal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nameru содержит русское имя "Георгий" в кодировке UTF-8.</w:t>
      </w:r>
    </w:p>
    <w:p>
      <w:pPr>
        <w:pStyle w:val="Normal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name содержит латинское имя "George" ASCII кодировке.</w:t>
      </w:r>
    </w:p>
    <w:p>
      <w:pPr>
        <w:pStyle w:val="Normal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numA содержит шестнадцатиричную запись, которой соответствует число 25</w:t>
      </w:r>
    </w:p>
    <w:p>
      <w:pPr>
        <w:pStyle w:val="Normal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num_b содержит шестнадцатиричную запись, которой соответствует число -35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2315845</wp:posOffset>
            </wp:positionH>
            <wp:positionV relativeFrom="paragraph">
              <wp:posOffset>320040</wp:posOffset>
            </wp:positionV>
            <wp:extent cx="1581150" cy="514350"/>
            <wp:effectExtent l="0" t="0" r="0" b="0"/>
            <wp:wrapTopAndBottom/>
            <wp:docPr id="23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10. Представление в памяти как 00 25 можно поучить записями: (рис. 1.16)</w:t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1.16 </w:t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2129155</wp:posOffset>
            </wp:positionH>
            <wp:positionV relativeFrom="paragraph">
              <wp:posOffset>565785</wp:posOffset>
            </wp:positionV>
            <wp:extent cx="1867535" cy="566420"/>
            <wp:effectExtent l="0" t="0" r="0" b="0"/>
            <wp:wrapTopAndBottom/>
            <wp:docPr id="24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7535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Рисунок 1.16 — Внутреннее представление данных</w:t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Представление в памяти как 25 00 можно поучить записями: (рис. 1.17)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621665</wp:posOffset>
            </wp:positionH>
            <wp:positionV relativeFrom="paragraph">
              <wp:posOffset>618490</wp:posOffset>
            </wp:positionV>
            <wp:extent cx="5105400" cy="2114550"/>
            <wp:effectExtent l="0" t="0" r="0" b="0"/>
            <wp:wrapTopAndBottom/>
            <wp:docPr id="25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Рисунок 1.17</w:t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Реальное представление в памяти (рис. 1.18)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t>Рисунок 1.18 — Внутреннее представление данных</w:t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  <w:t>11. Добавим в программу переменную F1=65535 размером слово и</w:t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переменную F2= 65535 размером двойное слово. </w:t>
      </w:r>
    </w:p>
    <w:p>
      <w:pPr>
        <w:pStyle w:val="Normal"/>
        <w:jc w:val="left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posOffset>0</wp:posOffset>
            </wp:positionH>
            <wp:positionV relativeFrom="paragraph">
              <wp:posOffset>284480</wp:posOffset>
            </wp:positionV>
            <wp:extent cx="6299835" cy="5314950"/>
            <wp:effectExtent l="0" t="0" r="0" b="0"/>
            <wp:wrapTopAndBottom/>
            <wp:docPr id="26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Перейдем в отладчик :</w:t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t>Рисунок 1.1</w:t>
      </w:r>
      <w:r>
        <w:rPr>
          <w:sz w:val="28"/>
          <w:szCs w:val="28"/>
        </w:rPr>
        <w:t xml:space="preserve">9 </w:t>
      </w:r>
      <w:r>
        <w:rPr>
          <w:sz w:val="28"/>
          <w:szCs w:val="28"/>
        </w:rPr>
        <w:t xml:space="preserve">— </w:t>
      </w:r>
      <w:r>
        <w:rPr>
          <w:sz w:val="28"/>
          <w:szCs w:val="28"/>
        </w:rPr>
        <w:t>Записали значения переменных в регистры</w:t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13580" cy="3808095"/>
            <wp:effectExtent l="0" t="0" r="0" b="0"/>
            <wp:wrapTopAndBottom/>
            <wp:docPr id="27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58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t>Рисунок 1.</w:t>
      </w:r>
      <w:r>
        <w:rPr>
          <w:sz w:val="28"/>
          <w:szCs w:val="28"/>
        </w:rPr>
        <w:t>20 — Регистр ebx не переполняется, в отличие от ax</w:t>
      </w:r>
    </w:p>
    <w:p>
      <w:pPr>
        <w:pStyle w:val="Normal"/>
        <w:jc w:val="left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Вывод:</w:t>
      </w:r>
    </w:p>
    <w:p>
      <w:pPr>
        <w:pStyle w:val="Normal"/>
        <w:jc w:val="left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  <w:t>Изучив ассемблер NASM под Linux, мы освоили создание, запуск и отладку программ. Глубоко погрузившись в описание данных и взаимодействие с процессором через прерывания, мы освоили арифметику, работу с памятью и отслеживание переполнений. Этот опыт расширил наши знания о внутренних механизмах компьютера, что пригодится в разработке и оптимизации кода.</w:t>
      </w:r>
    </w:p>
    <w:sectPr>
      <w:headerReference w:type="even" r:id="rId29"/>
      <w:headerReference w:type="default" r:id="rId30"/>
      <w:headerReference w:type="first" r:id="rId31"/>
      <w:type w:val="nextPage"/>
      <w:pgSz w:w="11906" w:h="16838"/>
      <w:pgMar w:left="1418" w:right="567" w:gutter="0" w:header="720" w:top="851" w:footer="0" w:bottom="851"/>
      <w:pgNumType w:fmt="decimal"/>
      <w:formProt w:val="false"/>
      <w:textDirection w:val="lrTb"/>
      <w:docGrid w:type="default" w:linePitch="10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Nimbus Roman">
    <w:charset w:val="01"/>
    <w:family w:val="roman"/>
    <w:pitch w:val="variable"/>
  </w:font>
  <w:font w:name="Times New Roman">
    <w:charset w:val="01"/>
    <w:family w:val="roman"/>
    <w:pitch w:val="variable"/>
  </w:font>
  <w:font w:name="Nimbus Roman">
    <w:charset w:val="01"/>
    <w:family w:val="swiss"/>
    <w:pitch w:val="variable"/>
  </w:font>
  <w:font w:name="Tahoma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Nimbus Mono PS">
    <w:charset w:val="01"/>
    <w:family w:val="modern"/>
    <w:pitch w:val="fixed"/>
  </w:font>
  <w:font w:name="Nimbus Sans"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  <w:font w:name="OpenSymbol">
    <w:altName w:val="Arial Unicode MS"/>
    <w:charset w:val="01"/>
    <w:family w:val="auto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jc w:val="right"/>
      <w:rPr/>
    </w:pPr>
    <w:r>
      <w:rPr/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jc w:val="right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50"/>
  <w:defaultTabStop w:val="720"/>
  <w:autoHyphenation w:val="true"/>
  <w:compat>
    <w:compatSetting w:name="compatibilityMode" w:uri="http://schemas.microsoft.com/office/word" w:val="12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</w:latentStyles>
  <w:style w:type="paragraph" w:styleId="Normal" w:customStyle="1">
    <w:name w:val="Normal"/>
    <w:qFormat/>
    <w:pPr>
      <w:widowControl w:val="false"/>
      <w:suppressAutoHyphens w:val="tru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0"/>
      <w:szCs w:val="20"/>
      <w:lang w:val="ru-RU" w:eastAsia="ru-RU" w:bidi="ar-SA"/>
    </w:rPr>
  </w:style>
  <w:style w:type="paragraph" w:styleId="Heading1">
    <w:name w:val="Heading 1"/>
    <w:basedOn w:val="Heading"/>
    <w:next w:val="BodyText"/>
    <w:qFormat/>
    <w:pPr>
      <w:spacing w:before="240" w:after="120"/>
      <w:outlineLvl w:val="0"/>
    </w:pPr>
    <w:rPr>
      <w:rFonts w:ascii="Nimbus Roman" w:hAnsi="Nimbus Roman" w:eastAsia="Cantarell" w:cs="FreeSerif"/>
      <w:b/>
      <w:bCs/>
      <w:sz w:val="48"/>
      <w:szCs w:val="48"/>
    </w:rPr>
  </w:style>
  <w:style w:type="character" w:styleId="DefaultParagraphFont" w:default="1">
    <w:name w:val="Default Paragraph Font"/>
    <w:semiHidden/>
    <w:qFormat/>
    <w:rPr/>
  </w:style>
  <w:style w:type="character" w:styleId="Style13" w:customStyle="1">
    <w:name w:val="Схема документа Знак"/>
    <w:basedOn w:val="DefaultParagraphFont"/>
    <w:link w:val="DocumentMap"/>
    <w:qFormat/>
    <w:rsid w:val="00984206"/>
    <w:rPr>
      <w:rFonts w:ascii="Tahoma" w:hAnsi="Tahoma" w:cs="Tahoma"/>
      <w:sz w:val="16"/>
      <w:szCs w:val="16"/>
    </w:rPr>
  </w:style>
  <w:style w:type="character" w:styleId="FootnoteCharacters">
    <w:name w:val="Footnote Characters"/>
    <w:qFormat/>
    <w:rPr>
      <w:vertAlign w:val="superscript"/>
    </w:rPr>
  </w:style>
  <w:style w:type="character" w:styleId="FootnoteReference">
    <w:name w:val="Footnote Reference"/>
    <w:rPr>
      <w:vertAlign w:val="superscript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SourceText">
    <w:name w:val="Source Text"/>
    <w:qFormat/>
    <w:rPr>
      <w:rFonts w:ascii="Nimbus Mono PS" w:hAnsi="Nimbus Mono PS" w:eastAsia="Nimbus Mono PS" w:cs="FreeMono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Nimbus Sans" w:hAnsi="Nimbus Sans" w:eastAsia="Nimbus Sans" w:cs="Free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Title">
    <w:name w:val="Title"/>
    <w:basedOn w:val="Normal"/>
    <w:qFormat/>
    <w:pPr>
      <w:jc w:val="center"/>
    </w:pPr>
    <w:rPr>
      <w:i/>
      <w:sz w:val="26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pPr>
      <w:tabs>
        <w:tab w:val="clear" w:pos="720"/>
        <w:tab w:val="center" w:pos="4153" w:leader="none"/>
        <w:tab w:val="right" w:pos="8306" w:leader="none"/>
      </w:tabs>
    </w:pPr>
    <w:rPr/>
  </w:style>
  <w:style w:type="paragraph" w:styleId="Footer">
    <w:name w:val="Footer"/>
    <w:basedOn w:val="Normal"/>
    <w:pPr>
      <w:tabs>
        <w:tab w:val="clear" w:pos="720"/>
        <w:tab w:val="center" w:pos="4153" w:leader="none"/>
        <w:tab w:val="right" w:pos="8306" w:leader="none"/>
      </w:tabs>
    </w:pPr>
    <w:rPr/>
  </w:style>
  <w:style w:type="paragraph" w:styleId="DocumentMap">
    <w:name w:val="Document Map"/>
    <w:basedOn w:val="Normal"/>
    <w:link w:val="Style13"/>
    <w:qFormat/>
    <w:rsid w:val="00984206"/>
    <w:pPr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qFormat/>
    <w:rsid w:val="0011223b"/>
    <w:pPr>
      <w:ind w:left="720"/>
    </w:pPr>
    <w:rPr>
      <w:lang w:eastAsia="en-US"/>
    </w:rPr>
  </w:style>
  <w:style w:type="paragraph" w:styleId="FootnoteText">
    <w:name w:val="Footnote Text"/>
    <w:basedOn w:val="Normal"/>
    <w:pPr>
      <w:suppressLineNumbers/>
      <w:ind w:hanging="340" w:left="340"/>
    </w:pPr>
    <w:rPr>
      <w:sz w:val="20"/>
      <w:szCs w:val="20"/>
    </w:rPr>
  </w:style>
  <w:style w:type="numbering" w:styleId="NoList" w:default="1">
    <w:name w:val="No List"/>
    <w:semiHidden/>
    <w:qFormat/>
  </w:style>
  <w:style w:type="table" w:default="1" w:styleId="a1">
    <w:name w:val="Normal Table"/>
    <w:semiHidden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header" Target="header1.xml"/><Relationship Id="rId30" Type="http://schemas.openxmlformats.org/officeDocument/2006/relationships/header" Target="header2.xml"/><Relationship Id="rId31" Type="http://schemas.openxmlformats.org/officeDocument/2006/relationships/header" Target="header3.xml"/><Relationship Id="rId32" Type="http://schemas.openxmlformats.org/officeDocument/2006/relationships/numbering" Target="numbering.xml"/><Relationship Id="rId33" Type="http://schemas.openxmlformats.org/officeDocument/2006/relationships/fontTable" Target="fontTable.xml"/><Relationship Id="rId34" Type="http://schemas.openxmlformats.org/officeDocument/2006/relationships/settings" Target="settings.xml"/><Relationship Id="rId3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Application>LibreOffice/24.2.1.2$Linux_X86_64 LibreOffice_project/420$Build-2</Application>
  <AppVersion>15.0000</AppVersion>
  <Pages>13</Pages>
  <Words>729</Words>
  <Characters>4486</Characters>
  <CharactersWithSpaces>5430</CharactersWithSpaces>
  <Paragraphs>123</Paragraphs>
  <Company>metod.bmstu.ru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2021-03-30T20:16:00Z</dcterms:created>
  <dc:creator>ovgot</dc:creator>
  <dc:description/>
  <dc:language>ru-RU</dc:language>
  <cp:lastModifiedBy/>
  <dcterms:modified xsi:type="dcterms:W3CDTF">2024-03-09T17:32:45Z</dcterms:modified>
  <cp:revision>6</cp:revision>
  <dc:subject/>
  <dc:title>Государственное образовательное учреждение высшего профессионального образования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