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4C18" w14:textId="09173C29" w:rsidR="0022002A" w:rsidRDefault="00D514A7">
      <w:r>
        <w:t xml:space="preserve">No mundo atual tem informações são de fato o grande produto de qualquer empresa ou regra de </w:t>
      </w:r>
      <w:r w:rsidR="004A7C36">
        <w:t>negócio</w:t>
      </w:r>
      <w:r>
        <w:t xml:space="preserve"> dentro do contexto em que o profissional de arquitetura de dados pode prover para inicializar uma </w:t>
      </w:r>
      <w:r w:rsidR="00151C8B">
        <w:t>análise</w:t>
      </w:r>
      <w:r>
        <w:t xml:space="preserve"> preditiva ou uma conjectura dentro do ambiente em que sua corporação se encontra.</w:t>
      </w:r>
    </w:p>
    <w:p w14:paraId="6A825623" w14:textId="252F652B" w:rsidR="00D514A7" w:rsidRDefault="00D514A7"/>
    <w:p w14:paraId="2648DE0B" w14:textId="453F8C9A" w:rsidR="00D514A7" w:rsidRDefault="00D514A7">
      <w:r>
        <w:t xml:space="preserve">O grande </w:t>
      </w:r>
      <w:r w:rsidRPr="00D514A7">
        <w:rPr>
          <w:i/>
          <w:iCs/>
        </w:rPr>
        <w:t>“insight</w:t>
      </w:r>
      <w:r w:rsidR="004A7C36" w:rsidRPr="00D514A7">
        <w:rPr>
          <w:i/>
          <w:iCs/>
        </w:rPr>
        <w:t>”</w:t>
      </w:r>
      <w:r w:rsidR="004A7C36">
        <w:t>,</w:t>
      </w:r>
      <w:r>
        <w:t xml:space="preserve"> </w:t>
      </w:r>
      <w:r w:rsidR="004A7C36">
        <w:t>hoje,</w:t>
      </w:r>
      <w:r>
        <w:t xml:space="preserve"> seria a falta de especialização de linguagens de programação capazes de coletar </w:t>
      </w:r>
      <w:r w:rsidR="004A7C36">
        <w:t>informações,</w:t>
      </w:r>
      <w:r>
        <w:t xml:space="preserve"> sendo assim estimular a leitura e a capacitação técnica na língua inglesa </w:t>
      </w:r>
      <w:r w:rsidR="00151C8B">
        <w:t>transforma esses</w:t>
      </w:r>
      <w:r>
        <w:t xml:space="preserve"> dados dentro da empresa para que o arquiteto de dados repasse ao cientista de modo que ambos consigam realizar seu trabalho dentro dos limites de seus conhecimentos técnicos para a tomada de decisão do dono ou empreendedor de negócios.</w:t>
      </w:r>
    </w:p>
    <w:p w14:paraId="4C880138" w14:textId="18A3A0BB" w:rsidR="004A7C36" w:rsidRDefault="004A7C36"/>
    <w:p w14:paraId="5859E22D" w14:textId="5B6BB228" w:rsidR="004A7C36" w:rsidRDefault="004A7C36">
      <w:r>
        <w:t xml:space="preserve">Partindo do principio de que o conceito de banco de dados se divide nas duas profissões já citadas anteriormente, as empresas devem desenhar uma arquitetura baseada em chamada de objetos de consulta para aumentar sua performance e rapidez, mas não esquecendo que dados primordiais como transações bancários e histórico de usuários devem ser em “SQL” porque tanto o “id (chave primaria)” quanto as “foreign key(chave estrangeira)” dão confiabilidade </w:t>
      </w:r>
      <w:r w:rsidR="00151C8B">
        <w:t xml:space="preserve"> e estruturam suas informações para assegurar quaisquer interferência interna quanto externa.</w:t>
      </w:r>
    </w:p>
    <w:p w14:paraId="4D9E8A63" w14:textId="66D7E09E" w:rsidR="00151C8B" w:rsidRDefault="008C6D26">
      <w:r>
        <w:t xml:space="preserve">Os bancos de dados </w:t>
      </w:r>
      <w:r w:rsidRPr="00151C8B">
        <w:rPr>
          <w:i/>
          <w:iCs/>
        </w:rPr>
        <w:t>“NOSQL”</w:t>
      </w:r>
      <w:r>
        <w:t xml:space="preserve"> têm</w:t>
      </w:r>
      <w:r w:rsidR="00151C8B">
        <w:t xml:space="preserve"> características de chave e valor e seu formato único para que seus dados possam correlacionar e talvez valer a técnica de regressão linear no intuito de verificar um padrão associativo dentro do “case” a ser questionado.</w:t>
      </w:r>
    </w:p>
    <w:p w14:paraId="2DBA4383" w14:textId="5DBCCF6E" w:rsidR="00151C8B" w:rsidRDefault="00151C8B"/>
    <w:p w14:paraId="2F6E9CCF" w14:textId="1F4FDF66" w:rsidR="00151C8B" w:rsidRPr="00151C8B" w:rsidRDefault="00151C8B">
      <w:r>
        <w:t xml:space="preserve">Portanto, para encerrar de vez essa questão, a abrangência e a inerência do banco de </w:t>
      </w:r>
      <w:r w:rsidR="008C6D26">
        <w:t>dados se</w:t>
      </w:r>
      <w:r>
        <w:t xml:space="preserve"> dá através do desenho de fatores internos e externos para coleta de dados com o objetivo de realizar processo “ETL(extraction, transform e load)”</w:t>
      </w:r>
      <w:r w:rsidR="008C6D26">
        <w:t xml:space="preserve"> para antecipar fatos e analisar riscos corporativos dentro do ambiente empresarial.</w:t>
      </w:r>
    </w:p>
    <w:p w14:paraId="05939CE1" w14:textId="77777777" w:rsidR="00D514A7" w:rsidRDefault="00D514A7"/>
    <w:sectPr w:rsidR="00D51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A7"/>
    <w:rsid w:val="00151C8B"/>
    <w:rsid w:val="0022002A"/>
    <w:rsid w:val="004A7C36"/>
    <w:rsid w:val="008C6D26"/>
    <w:rsid w:val="00D5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53782"/>
  <w15:chartTrackingRefBased/>
  <w15:docId w15:val="{5F5FFA7D-FC23-4839-8F99-82AF0D9D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701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0" w:right="0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douglas365</dc:creator>
  <cp:keywords/>
  <dc:description/>
  <cp:lastModifiedBy>douglas365</cp:lastModifiedBy>
  <cp:revision>1</cp:revision>
  <dcterms:created xsi:type="dcterms:W3CDTF">2022-09-24T12:27:00Z</dcterms:created>
  <dcterms:modified xsi:type="dcterms:W3CDTF">2022-09-24T12:45:00Z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2022-09-24T12:33:06Z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67d25274-471f-41d2-8a89-9ea1a6c20652</vt:lpwstr>
  </property>
  <property fmtid="{D5CDD505-2E9C-101B-9397-08002B2CF9AE}" pid="7" name="MSIP_Label_defa4170-0d19-0005-0004-bc88714345d2_ActionId">
    <vt:lpwstr>844fbbaf-a86a-4d57-8060-8511a15d44c0</vt:lpwstr>
  </property>
  <property fmtid="{D5CDD505-2E9C-101B-9397-08002B2CF9AE}" pid="8" name="MSIP_Label_defa4170-0d19-0005-0004-bc88714345d2_ContentBits">
    <vt:lpwstr>0</vt:lpwstr>
  </property>
</Properties>
</file>