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F3864"/>
          <w:sz w:val="60"/>
          <w:szCs w:val="60"/>
        </w:rPr>
        <w:t xml:space="preserve">CRUZBER</w:t>
      </w:r>
    </w:p>
    <w:p>
      <w:pPr>
        <w:spacing w:after="80"/>
        <w:jc w:val="center"/>
      </w:pPr>
      <w:r>
        <w:rPr>
          <w:rFonts w:ascii="Arial" w:cs="Arial" w:eastAsia="Arial" w:hAnsi="Arial"/>
          <w:color w:val="444444"/>
          <w:sz w:val="32"/>
          <w:szCs w:val="32"/>
        </w:rPr>
        <w:t xml:space="preserve">Sistema de predicción de demanda S&amp;OP</w:t>
      </w:r>
    </w:p>
    <w:p>
      <w:pPr>
        <w:spacing w:after="80"/>
        <w:jc w:val="center"/>
      </w:pPr>
      <w:r>
        <w:rPr>
          <w:rFonts w:ascii="Arial" w:cs="Arial" w:eastAsia="Arial" w:hAnsi="Arial"/>
          <w:color w:val="666666"/>
          <w:sz w:val="22"/>
          <w:szCs w:val="22"/>
        </w:rPr>
        <w:t xml:space="preserve">Resumen ejecutivo: arquitectura, proceso, resultados y conclusiones</w:t>
      </w:r>
    </w:p>
    <w:p>
      <w:pPr>
        <w:spacing w:before="200"/>
      </w:pPr>
    </w:p>
    <w:p>
      <w:pPr>
        <w:pBdr>
          <w:bottom w:val="single" w:color="1F3864" w:sz="4" w:space="1"/>
        </w:pBdr>
        <w:spacing w:after="200" w:before="200"/>
      </w:pPr>
    </w:p>
    <w:p>
      <w:pPr>
        <w:spacing w:after="80"/>
        <w:jc w:val="center"/>
      </w:pPr>
      <w:r>
        <w:rPr>
          <w:rFonts w:ascii="Arial" w:cs="Arial" w:eastAsia="Arial" w:hAnsi="Arial"/>
          <w:color w:val="888888"/>
          <w:sz w:val="22"/>
          <w:szCs w:val="22"/>
        </w:rPr>
        <w:t xml:space="preserve">Iteración 29 — Versión definitiva</w:t>
      </w:r>
    </w:p>
    <w:p>
      <w:pPr>
        <w:spacing w:after="80"/>
        <w:jc w:val="center"/>
      </w:pPr>
      <w:r>
        <w:rPr>
          <w:rFonts w:ascii="Arial" w:cs="Arial" w:eastAsia="Arial" w:hAnsi="Arial"/>
          <w:color w:val="AAAAAA"/>
          <w:sz w:val="20"/>
          <w:szCs w:val="20"/>
        </w:rPr>
        <w:t xml:space="preserve">3.315 productos | 89.505 predicciones | 27 semanas de 2024</w:t>
      </w:r>
    </w:p>
    <w:p>
      <w:pPr>
        <w:jc w:val="center"/>
      </w:pPr>
      <w:r>
        <w:rPr>
          <w:rFonts w:ascii="Arial" w:cs="Arial" w:eastAsia="Arial" w:hAnsi="Arial"/>
          <w:color w:val="AAAAAA"/>
          <w:sz w:val="20"/>
          <w:szCs w:val="20"/>
        </w:rPr>
        <w:t xml:space="preserve">Abril 2025</w:t>
      </w:r>
    </w:p>
    <w:p>
      <w:r>
        <w:br w:type="page"/>
      </w:r>
    </w:p>
    <w:p>
      <w:pPr>
        <w:pStyle w:val="Heading1"/>
      </w:pPr>
      <w:r>
        <w:t xml:space="preserve">1. Resumen en 1 minuto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3864" w:sz="12"/>
              <w:bottom w:val="single" w:color="CCCCCC" w:sz="1"/>
              <w:right w:val="single" w:color="CCCCCC" w:sz="1"/>
            </w:tcBorders>
            <w:shd w:fill="F2F6F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Qué hace</w:t>
            </w:r>
          </w:p>
          <w:p>
            <w:pPr>
              <w:spacing w:line="276"/>
            </w:pPr>
            <w:r>
              <w:rPr>
                <w:rFonts w:ascii="Arial" w:cs="Arial" w:eastAsia="Arial" w:hAnsi="Arial"/>
                <w:sz w:val="20"/>
                <w:szCs w:val="20"/>
              </w:rPr>
              <w:t xml:space="preserve">Predice cuántas unidades venderá cada uno de los 3.315 productos de CRUZBER en las próximas 12 semanas, para que el comité S&amp;OP tome decisiones de compra y producción con datos.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3864" w:sz="12"/>
              <w:bottom w:val="single" w:color="CCCCCC" w:sz="1"/>
              <w:right w:val="single" w:color="CCCCCC" w:sz="1"/>
            </w:tcBorders>
            <w:shd w:fill="F2F6F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Cómo lo hace</w:t>
            </w:r>
          </w:p>
          <w:p>
            <w:pPr>
              <w:spacing w:line="276"/>
            </w:pPr>
            <w:r>
              <w:rPr>
                <w:rFonts w:ascii="Arial" w:cs="Arial" w:eastAsia="Arial" w:hAnsi="Arial"/>
                <w:sz w:val="20"/>
                <w:szCs w:val="20"/>
              </w:rPr>
              <w:t xml:space="preserve">Combina el histórico de ventas (500.000+ albaranes), datos de clima, calendario ciclista y festivos. Clasifica cada producto según su patrón de demanda y aplica un modelo especializado para cada tipo.</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3864" w:sz="12"/>
              <w:bottom w:val="single" w:color="CCCCCC" w:sz="1"/>
              <w:right w:val="single" w:color="CCCCCC" w:sz="1"/>
            </w:tcBorders>
            <w:shd w:fill="F2F6F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Resultado principal</w:t>
            </w:r>
          </w:p>
          <w:p>
            <w:pPr>
              <w:spacing w:line="276"/>
            </w:pPr>
            <w:r>
              <w:rPr>
                <w:rFonts w:ascii="Arial" w:cs="Arial" w:eastAsia="Arial" w:hAnsi="Arial"/>
                <w:sz w:val="20"/>
                <w:szCs w:val="20"/>
              </w:rPr>
              <w:t xml:space="preserve">Error global del 34.2%. Los productos estables (7% del catálogo, ~60% de facturación) se predicen con un 17-25% de error, suficiente para automatizar compras. Supera a un método simple de Excel por 7.7 puntos.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3864" w:sz="12"/>
              <w:bottom w:val="single" w:color="CCCCCC" w:sz="1"/>
              <w:right w:val="single" w:color="CCCCCC" w:sz="1"/>
            </w:tcBorders>
            <w:shd w:fill="F2F6F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Limitación principal</w:t>
            </w:r>
          </w:p>
          <w:p>
            <w:pPr>
              <w:spacing w:line="276"/>
            </w:pPr>
            <w:r>
              <w:rPr>
                <w:rFonts w:ascii="Arial" w:cs="Arial" w:eastAsia="Arial" w:hAnsi="Arial"/>
                <w:sz w:val="20"/>
                <w:szCs w:val="20"/>
              </w:rPr>
              <w:t xml:space="preserve">Sin datos de rotura de stock del ERP, el modelo no distingue «no se vendió porque no había demanda» de «no se vendió porque no había stock». Esto causa subpredicción sistemática del 17%.</w:t>
            </w:r>
          </w:p>
        </w:tc>
      </w:tr>
    </w:tbl>
    <w:p>
      <w:r>
        <w:br w:type="page"/>
      </w:r>
    </w:p>
    <w:p>
      <w:pPr>
        <w:pStyle w:val="Heading1"/>
      </w:pPr>
      <w:r>
        <w:t xml:space="preserve">2. El proceso paso a paso</w:t>
      </w:r>
    </w:p>
    <w:p>
      <w:pPr>
        <w:spacing w:after="160" w:line="300"/>
      </w:pPr>
      <w:r>
        <w:rPr>
          <w:rFonts w:ascii="Arial" w:cs="Arial" w:eastAsia="Arial" w:hAnsi="Arial"/>
          <w:sz w:val="22"/>
          <w:szCs w:val="22"/>
        </w:rPr>
        <w:t xml:space="preserve">El sistema sigue 6 fases desde los datos brutos hasta la predicción final:</w:t>
      </w:r>
    </w:p>
    <w:p>
      <w:pPr>
        <w:spacing w:before="100"/>
      </w:pPr>
    </w:p>
    <w:p>
      <w:pPr>
        <w:pStyle w:val="Heading2"/>
      </w:pPr>
      <w:r>
        <w:t xml:space="preserve">Fase 1: Recogida de datos</w:t>
      </w:r>
    </w:p>
    <w:p>
      <w:pPr>
        <w:spacing w:after="160" w:line="300"/>
      </w:pPr>
      <w:r>
        <w:rPr>
          <w:rFonts w:ascii="Arial" w:cs="Arial" w:eastAsia="Arial" w:hAnsi="Arial"/>
          <w:sz w:val="22"/>
          <w:szCs w:val="22"/>
        </w:rPr>
        <w:t xml:space="preserve">Se combinan 5 fuentes de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 qué sirve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Facturas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500.000+ líneas (2021-2024)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Histórico de ventas reales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Maestros</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Catálogo, clientes, familias</w:t>
            </w:r>
          </w:p>
        </w:tc>
        <w:tc>
          <w:tcPr>
            <w:tcW w:type="dxa" w:w="3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Clasificación y atributos del producto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Clima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Temperatura, lluvia por provincia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CRUZBER vende más con buen tiempo</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Ciclismo</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Calendario de carreras profesionales</w:t>
            </w:r>
          </w:p>
        </w:tc>
        <w:tc>
          <w:tcPr>
            <w:tcW w:type="dxa" w:w="3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Efecto escaparate en ventas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Festivos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Días laborables por semana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Una semana con puente = menos pedidos</w:t>
            </w:r>
          </w:p>
        </w:tc>
      </w:tr>
    </w:tbl>
    <w:p>
      <w:pPr>
        <w:spacing w:before="100"/>
      </w:pPr>
    </w:p>
    <w:p>
      <w:pPr>
        <w:pStyle w:val="Heading2"/>
      </w:pPr>
      <w:r>
        <w:t xml:space="preserve">Fase 2: Limpieza y preparación</w:t>
      </w:r>
    </w:p>
    <w:p>
      <w:pPr>
        <w:pStyle w:val="ListParagraph"/>
        <w:numPr>
          <w:ilvl w:val="0"/>
          <w:numId w:val="2"/>
        </w:numPr>
        <w:spacing w:after="100" w:line="276"/>
      </w:pPr>
      <w:r>
        <w:rPr>
          <w:rFonts w:ascii="Arial" w:cs="Arial" w:eastAsia="Arial" w:hAnsi="Arial"/>
          <w:sz w:val="22"/>
          <w:szCs w:val="22"/>
        </w:rPr>
        <w:t xml:space="preserve">Se excluye 2020 (COVID): patrones anómalos que confundirían al modelo</w:t>
      </w:r>
    </w:p>
    <w:p>
      <w:pPr>
        <w:pStyle w:val="ListParagraph"/>
        <w:numPr>
          <w:ilvl w:val="0"/>
          <w:numId w:val="2"/>
        </w:numPr>
        <w:spacing w:after="100" w:line="276"/>
      </w:pPr>
      <w:r>
        <w:rPr>
          <w:rFonts w:ascii="Arial" w:cs="Arial" w:eastAsia="Arial" w:hAnsi="Arial"/>
          <w:sz w:val="22"/>
          <w:szCs w:val="22"/>
        </w:rPr>
        <w:t xml:space="preserve">Se separan licitaciones Fleet: no siguen patrones predecibles</w:t>
      </w:r>
    </w:p>
    <w:p>
      <w:pPr>
        <w:pStyle w:val="ListParagraph"/>
        <w:numPr>
          <w:ilvl w:val="0"/>
          <w:numId w:val="2"/>
        </w:numPr>
        <w:spacing w:after="100" w:line="276"/>
      </w:pPr>
      <w:r>
        <w:rPr>
          <w:rFonts w:ascii="Arial" w:cs="Arial" w:eastAsia="Arial" w:hAnsi="Arial"/>
          <w:sz w:val="22"/>
          <w:szCs w:val="22"/>
        </w:rPr>
        <w:t xml:space="preserve">Se crea un calendario completo (Dense Panel): todas las semanas para todos los productos, incluyendo semanas sin ventas, rellenadas con ceros explícitos. Resultado: 646.000 filas</w:t>
      </w:r>
    </w:p>
    <w:p>
      <w:pPr>
        <w:spacing w:after="160" w:line="300"/>
      </w:pPr>
      <w:r>
        <w:rPr>
          <w:rFonts w:ascii="Arial" w:cs="Arial" w:eastAsia="Arial" w:hAnsi="Arial"/>
          <w:sz w:val="22"/>
          <w:szCs w:val="22"/>
        </w:rPr>
        <w:t xml:space="preserve">Sin este paso, el modelo confundía «la semana pasada» con «la última vez que se vendió», que podía ser hace meses.</w:t>
      </w:r>
    </w:p>
    <w:p>
      <w:pPr>
        <w:spacing w:before="100"/>
      </w:pPr>
    </w:p>
    <w:p>
      <w:pPr>
        <w:pStyle w:val="Heading2"/>
      </w:pPr>
      <w:r>
        <w:t xml:space="preserve">Fase 3: Construcción de indicadores (47 variables)</w:t>
      </w:r>
    </w:p>
    <w:p>
      <w:pPr>
        <w:spacing w:after="160" w:line="300"/>
      </w:pPr>
      <w:r>
        <w:rPr>
          <w:rFonts w:ascii="Arial" w:cs="Arial" w:eastAsia="Arial" w:hAnsi="Arial"/>
          <w:sz w:val="22"/>
          <w:szCs w:val="22"/>
        </w:rPr>
        <w:t xml:space="preserve">Para cada producto y semana, se calculan 47 indicadores en 6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Bloque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Nº</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Qué le dice al modelo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Calendario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Mes, temporada, días laborables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Tendencias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15</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Ventas recientes (4/8/12 sem), comparativa anual, tendencia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Externos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Temperatura, lluvia, carreras ciclistas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Producto</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8</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Precio, familia, material, clasificación ABC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Comportamiento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Semanas sin vender, frecuencia, edad, ciclo de vida, proxy stock-out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Codificaciones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3</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Volumen histórico de la familia (número, no texto)</w:t>
            </w:r>
          </w:p>
        </w:tc>
      </w:tr>
    </w:tbl>
    <w:p>
      <w:pPr>
        <w:spacing w:before="100"/>
      </w:pPr>
    </w:p>
    <w:p>
      <w:pPr>
        <w:pStyle w:val="Heading2"/>
      </w:pPr>
      <w:r>
        <w:t xml:space="preserve">Fase 4: Clasificación del catálogo</w:t>
      </w:r>
    </w:p>
    <w:p>
      <w:pPr>
        <w:spacing w:after="160" w:line="300"/>
      </w:pPr>
      <w:r>
        <w:rPr>
          <w:rFonts w:ascii="Arial" w:cs="Arial" w:eastAsia="Arial" w:hAnsi="Arial"/>
          <w:sz w:val="22"/>
          <w:szCs w:val="22"/>
        </w:rPr>
        <w:t xml:space="preserve">El sistema divide automáticamente cada producto en 4 segmentos según la frecuencia y estabilidad de sus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000"/>
        <w:gridCol w:w="3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Segmento</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catálogo</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Smooth</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Venta frecuente y estable</w:t>
            </w:r>
          </w:p>
        </w:tc>
        <w:tc>
          <w:tcPr>
            <w:tcW w:type="dxa" w:w="3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Cofre de techo que se vende cada semana</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Erratic</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Venta frecuente pero variable</w:t>
            </w:r>
          </w:p>
        </w:tc>
        <w:tc>
          <w:tcPr>
            <w:tcW w:type="dxa" w:w="3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Portabicicletas con picos en verano</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Intermittent</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67%</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Venta poco frecuente</w:t>
            </w:r>
          </w:p>
        </w:tc>
        <w:tc>
          <w:tcPr>
            <w:tcW w:type="dxa" w:w="34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Repuesto que se pide cada 2-3 meses</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Lumpy</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26%</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Venta rara e impredecible</w:t>
            </w:r>
          </w:p>
        </w:tc>
        <w:tc>
          <w:tcPr>
            <w:tcW w:type="dxa" w:w="34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Pieza especial pedida 1 vez al año</w:t>
            </w:r>
          </w:p>
        </w:tc>
      </w:tr>
    </w:tbl>
    <w:p>
      <w:pPr>
        <w:spacing w:after="160" w:line="300"/>
      </w:pPr>
      <w:r>
        <w:rPr>
          <w:rFonts w:ascii="Arial" w:cs="Arial" w:eastAsia="Arial" w:hAnsi="Arial"/>
          <w:sz w:val="22"/>
          <w:szCs w:val="22"/>
        </w:rPr>
        <w:t xml:space="preserve">El 92% del catálogo es Intermittent o Lumpy. Solo el 8% tiene demanda estable. Por eso se necesitan modelos diferentes.</w:t>
      </w:r>
    </w:p>
    <w:p>
      <w:r>
        <w:br w:type="page"/>
      </w:r>
    </w:p>
    <w:p>
      <w:pPr>
        <w:pStyle w:val="Heading1"/>
      </w:pPr>
      <w:r>
        <w:t xml:space="preserve">3. Cómo funciona el modelo</w:t>
      </w:r>
    </w:p>
    <w:p>
      <w:pPr>
        <w:pStyle w:val="Heading2"/>
      </w:pPr>
      <w:r>
        <w:t xml:space="preserve">3.1 Modelo regular (Smooth + Erratic, 8% del catálogo)</w:t>
      </w:r>
    </w:p>
    <w:p>
      <w:pPr>
        <w:spacing w:after="160" w:line="300"/>
      </w:pPr>
      <w:r>
        <w:rPr>
          <w:rFonts w:ascii="Arial" w:cs="Arial" w:eastAsia="Arial" w:hAnsi="Arial"/>
          <w:sz w:val="22"/>
          <w:szCs w:val="22"/>
        </w:rPr>
        <w:t xml:space="preserve">Para productos con ventas frecuentes, se usa un modelo de regresión directa. Es como preguntarle: «Basado en las tendencias, el clima y la temporada, ¿cuántas unidades se venderán en 12 semanas?»</w:t>
      </w:r>
    </w:p>
    <w:p>
      <w:pPr>
        <w:spacing w:after="160" w:line="300"/>
      </w:pPr>
      <w:r>
        <w:rPr>
          <w:rFonts w:ascii="Arial" w:cs="Arial" w:eastAsia="Arial" w:hAnsi="Arial"/>
          <w:sz w:val="22"/>
          <w:szCs w:val="22"/>
        </w:rPr>
        <w:t xml:space="preserve">El modelo responde con un número directo: «74 unidades».</w:t>
      </w:r>
    </w:p>
    <w:p>
      <w:pPr>
        <w:pStyle w:val="Heading2"/>
      </w:pPr>
      <w:r>
        <w:t xml:space="preserve">3.2 Modelo Hurdle suavizado (Intermittent + Lumpy, 92% del catálogo)</w:t>
      </w:r>
    </w:p>
    <w:p>
      <w:pPr>
        <w:spacing w:after="160" w:line="300"/>
      </w:pPr>
      <w:r>
        <w:rPr>
          <w:rFonts w:ascii="Arial" w:cs="Arial" w:eastAsia="Arial" w:hAnsi="Arial"/>
          <w:sz w:val="22"/>
          <w:szCs w:val="22"/>
        </w:rPr>
        <w:t xml:space="preserve">Para productos esporádicos, predecir directamente no funciona (un producto que vende 0 en 48 de 52 semanas daría predicciones absurdas). El modelo responde en dos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Pregunta</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Respuesta</w:t>
            </w:r>
          </w:p>
        </w:tc>
      </w:tr>
      <w:tr>
        <w:tc>
          <w:tcPr>
            <w:tcW w:type="dxa" w:w="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¿Va a vender algo?</w:t>
            </w:r>
          </w:p>
        </w:tc>
        <w:tc>
          <w:tcPr>
            <w:tcW w:type="dxa" w:w="5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line="276"/>
            </w:pPr>
            <w:r>
              <w:rPr>
                <w:rFonts w:ascii="Arial" w:cs="Arial" w:eastAsia="Arial" w:hAnsi="Arial"/>
                <w:sz w:val="20"/>
                <w:szCs w:val="20"/>
              </w:rPr>
              <w:t xml:space="preserve">Un clasificador estima la probabilidad de venta. Ej: 40%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¿Cuánto?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Un regresor estima el volumen si hay venta. Ej: 25 unidades</w:t>
            </w:r>
          </w:p>
        </w:tc>
      </w:tr>
    </w:tbl>
    <w:p>
      <w:pPr>
        <w:spacing w:before="100"/>
      </w:pPr>
    </w:p>
    <w:p>
      <w:pPr>
        <w:spacing w:after="160" w:line="300"/>
      </w:pPr>
      <w:r>
        <w:rPr>
          <w:rFonts w:ascii="Arial" w:cs="Arial" w:eastAsia="Arial" w:hAnsi="Arial"/>
          <w:sz w:val="22"/>
          <w:szCs w:val="22"/>
        </w:rPr>
        <w:t xml:space="preserve">La predicción final multiplica ambas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3864" w:sz="12"/>
              <w:bottom w:val="single" w:color="CCCCCC" w:sz="1"/>
              <w:right w:val="single" w:color="CCCCCC" w:sz="1"/>
            </w:tcBorders>
            <w:shd w:fill="F2F6F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Ejemplo práctico</w:t>
            </w:r>
          </w:p>
          <w:p>
            <w:pPr>
              <w:spacing w:line="276"/>
            </w:pPr>
            <w:r>
              <w:rPr>
                <w:rFonts w:ascii="Arial" w:cs="Arial" w:eastAsia="Arial" w:hAnsi="Arial"/>
                <w:sz w:val="20"/>
                <w:szCs w:val="20"/>
              </w:rPr>
              <w:t xml:space="preserve">Probabilidad de venta = 40%. Volumen esperado = 25 unidades. Predicción = 0.40 × 25 = 10 unidades. Así, un producto con baja probabilidad no se predice como 0 (lo que causaría rotura), sino como un número pequeño pero realista. Esto es la mejora clave del NB29 respecto al NB28, que usaba una decisión todo-o-nada.</w:t>
            </w:r>
          </w:p>
        </w:tc>
      </w:tr>
    </w:tbl>
    <w:p>
      <w:pPr>
        <w:spacing w:before="100"/>
      </w:pPr>
    </w:p>
    <w:p>
      <w:pPr>
        <w:pStyle w:val="Heading2"/>
      </w:pPr>
      <w:r>
        <w:t xml:space="preserve">3.3 Ajuste automático</w:t>
      </w:r>
    </w:p>
    <w:p>
      <w:pPr>
        <w:spacing w:after="160" w:line="300"/>
      </w:pPr>
      <w:r>
        <w:rPr>
          <w:rFonts w:ascii="Arial" w:cs="Arial" w:eastAsia="Arial" w:hAnsi="Arial"/>
          <w:sz w:val="22"/>
          <w:szCs w:val="22"/>
        </w:rPr>
        <w:t xml:space="preserve">Cada modelo tiene decenas de parámetros. Un algoritmo (Optuna) prueba automáticamente 20-35 configuraciones y selecciona la que minimiza el error. Es como un chef robot que prueba 35 recetas del mismo plato y se queda con la mejor.</w:t>
      </w:r>
    </w:p>
    <w:p>
      <w:pPr>
        <w:pStyle w:val="Heading2"/>
      </w:pPr>
      <w:r>
        <w:t xml:space="preserve">3.4 Garantías de integridad</w:t>
      </w:r>
    </w:p>
    <w:p>
      <w:pPr>
        <w:spacing w:after="160" w:line="300"/>
      </w:pPr>
      <w:r>
        <w:rPr>
          <w:rFonts w:ascii="Arial" w:cs="Arial" w:eastAsia="Arial" w:hAnsi="Arial"/>
          <w:sz w:val="22"/>
          <w:szCs w:val="22"/>
        </w:rPr>
        <w:t xml:space="preserve">El sistema incluye 4 mecanismos para asegurar que las predicciones son limpias:</w:t>
      </w:r>
    </w:p>
    <w:p>
      <w:pPr>
        <w:pStyle w:val="ListParagraph"/>
        <w:numPr>
          <w:ilvl w:val="0"/>
          <w:numId w:val="2"/>
        </w:numPr>
        <w:spacing w:after="100" w:line="276"/>
      </w:pPr>
      <w:r>
        <w:rPr>
          <w:rFonts w:ascii="Arial" w:cs="Arial" w:eastAsia="Arial" w:hAnsi="Arial"/>
          <w:b/>
          <w:bCs/>
          <w:sz w:val="22"/>
          <w:szCs w:val="22"/>
        </w:rPr>
        <w:t xml:space="preserve">Anti-filtración temporal: </w:t>
      </w:r>
      <w:r>
        <w:rPr>
          <w:rFonts w:ascii="Arial" w:cs="Arial" w:eastAsia="Arial" w:hAnsi="Arial"/>
          <w:sz w:val="22"/>
          <w:szCs w:val="22"/>
        </w:rPr>
        <w:t xml:space="preserve">Ningún indicador mira datos del futuro.</w:t>
      </w:r>
    </w:p>
    <w:p>
      <w:pPr>
        <w:pStyle w:val="ListParagraph"/>
        <w:numPr>
          <w:ilvl w:val="0"/>
          <w:numId w:val="2"/>
        </w:numPr>
        <w:spacing w:after="100" w:line="276"/>
      </w:pPr>
      <w:r>
        <w:rPr>
          <w:rFonts w:ascii="Arial" w:cs="Arial" w:eastAsia="Arial" w:hAnsi="Arial"/>
          <w:b/>
          <w:bCs/>
          <w:sz w:val="22"/>
          <w:szCs w:val="22"/>
        </w:rPr>
        <w:t xml:space="preserve">Codificaciones por partición: </w:t>
      </w:r>
      <w:r>
        <w:rPr>
          <w:rFonts w:ascii="Arial" w:cs="Arial" w:eastAsia="Arial" w:hAnsi="Arial"/>
          <w:sz w:val="22"/>
          <w:szCs w:val="22"/>
        </w:rPr>
        <w:t xml:space="preserve">Los promedios se recalculan en cada ventana temporal, sin mezclar datos.</w:t>
      </w:r>
    </w:p>
    <w:p>
      <w:pPr>
        <w:pStyle w:val="ListParagraph"/>
        <w:numPr>
          <w:ilvl w:val="0"/>
          <w:numId w:val="2"/>
        </w:numPr>
        <w:spacing w:after="100" w:line="276"/>
      </w:pPr>
      <w:r>
        <w:rPr>
          <w:rFonts w:ascii="Arial" w:cs="Arial" w:eastAsia="Arial" w:hAnsi="Arial"/>
          <w:b/>
          <w:bCs/>
          <w:sz w:val="22"/>
          <w:szCs w:val="22"/>
        </w:rPr>
        <w:t xml:space="preserve">Control de extremos: </w:t>
      </w:r>
      <w:r>
        <w:rPr>
          <w:rFonts w:ascii="Arial" w:cs="Arial" w:eastAsia="Arial" w:hAnsi="Arial"/>
          <w:sz w:val="22"/>
          <w:szCs w:val="22"/>
        </w:rPr>
        <w:t xml:space="preserve">Los pedidos atípicos se recortan usando solo datos históricos.</w:t>
      </w:r>
    </w:p>
    <w:p>
      <w:pPr>
        <w:pStyle w:val="ListParagraph"/>
        <w:numPr>
          <w:ilvl w:val="0"/>
          <w:numId w:val="2"/>
        </w:numPr>
        <w:spacing w:after="100" w:line="276"/>
      </w:pPr>
      <w:r>
        <w:rPr>
          <w:rFonts w:ascii="Arial" w:cs="Arial" w:eastAsia="Arial" w:hAnsi="Arial"/>
          <w:b/>
          <w:bCs/>
          <w:sz w:val="22"/>
          <w:szCs w:val="22"/>
        </w:rPr>
        <w:t xml:space="preserve">Proxy de stock-out: </w:t>
      </w:r>
      <w:r>
        <w:rPr>
          <w:rFonts w:ascii="Arial" w:cs="Arial" w:eastAsia="Arial" w:hAnsi="Arial"/>
          <w:sz w:val="22"/>
          <w:szCs w:val="22"/>
        </w:rPr>
        <w:t xml:space="preserve">Detecta caídas anómalas de venta como probable falta de producto.</w:t>
      </w:r>
    </w:p>
    <w:p>
      <w:r>
        <w:br w:type="page"/>
      </w:r>
    </w:p>
    <w:p>
      <w:pPr>
        <w:pStyle w:val="Heading1"/>
      </w:pPr>
      <w:r>
        <w:t xml:space="preserve">4. Resultados</w:t>
      </w:r>
    </w:p>
    <w:p>
      <w:pPr>
        <w:pStyle w:val="Heading2"/>
      </w:pPr>
      <w:r>
        <w:t xml:space="preserve">4.1 Precisión por segmento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300"/>
        <w:gridCol w:w="1500"/>
        <w:gridCol w:w="36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Segmento</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catálogo</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Valoración</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Significado para el negocio</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Smooth</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17.7%</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Excelente</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Automatizable. Decisiones de compra directas.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Erratic</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25.0%</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Bueno</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Dentro del estándar industrial B2B.</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Intermittent</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67%</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56.3%</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Esperado</w:t>
            </w:r>
          </w:p>
        </w:tc>
        <w:tc>
          <w:tcPr>
            <w:tcW w:type="dxa" w:w="3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Referencia útil, complementar con criterio comercial.</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Lumpy</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26%</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54.2%</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Esperado</w:t>
            </w:r>
          </w:p>
        </w:tc>
        <w:tc>
          <w:tcPr>
            <w:tcW w:type="dxa" w:w="3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Cola larga B2B. Requiere datos de stock-out.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GLOBAL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34.2%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Competitivo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Supera a un método simple por 7.7 puntos.</w:t>
            </w:r>
          </w:p>
        </w:tc>
      </w:tr>
    </w:tbl>
    <w:p>
      <w:pPr>
        <w:spacing w:before="100"/>
      </w:pPr>
    </w:p>
    <w:p>
      <w:pPr>
        <w:pStyle w:val="Heading2"/>
      </w:pPr>
      <w:r>
        <w:t xml:space="preserve">4.2 ¿Aporta valor respecto a un método simple?</w:t>
      </w:r>
    </w:p>
    <w:p>
      <w:pPr>
        <w:spacing w:after="160" w:line="300"/>
      </w:pPr>
      <w:r>
        <w:rPr>
          <w:rFonts w:ascii="Arial" w:cs="Arial" w:eastAsia="Arial" w:hAnsi="Arial"/>
          <w:sz w:val="22"/>
          <w:szCs w:val="22"/>
        </w:rPr>
        <w:t xml:space="preserve">Comparamos el modelo con lo que podría hacerse en Excel (una media móvil de 12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500"/>
        <w:gridCol w:w="14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Segmento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Excel (media móvil)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Modelo ML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Ventaja ML</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Ganador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Smooth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25.2%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17.7%</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+7.6 pts</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Erratic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41.0%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25.0%</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+15.9 pts</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Intermittent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46.4%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56.3%</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line="276"/>
            </w:pPr>
            <w:r>
              <w:rPr>
                <w:rFonts w:ascii="Arial" w:cs="Arial" w:eastAsia="Arial" w:hAnsi="Arial"/>
                <w:sz w:val="20"/>
                <w:szCs w:val="20"/>
              </w:rPr>
              <w:t xml:space="preserve">-9.9 pts</w:t>
            </w:r>
          </w:p>
        </w:tc>
        <w:tc>
          <w:tcPr>
            <w:tcW w:type="dxa" w:w="1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line="276"/>
            </w:pPr>
            <w:r>
              <w:rPr>
                <w:rFonts w:ascii="Arial" w:cs="Arial" w:eastAsia="Arial" w:hAnsi="Arial"/>
                <w:sz w:val="20"/>
                <w:szCs w:val="20"/>
              </w:rPr>
              <w:t xml:space="preserve">Excel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Lumpy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65.8%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54.2%</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+11.6 pts</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276"/>
            </w:pPr>
            <w:r>
              <w:rPr>
                <w:rFonts w:ascii="Arial" w:cs="Arial" w:eastAsia="Arial" w:hAnsi="Arial"/>
                <w:sz w:val="20"/>
                <w:szCs w:val="20"/>
              </w:rPr>
              <w:t xml:space="preserve">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GLOBAL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34.2%</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+7.7 pts</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ML</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3864" w:sz="12"/>
              <w:bottom w:val="single" w:color="CCCCCC" w:sz="1"/>
              <w:right w:val="single" w:color="CCCCCC" w:sz="1"/>
            </w:tcBorders>
            <w:shd w:fill="F2F6F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Hallazgo honesto</w:t>
            </w:r>
          </w:p>
          <w:p>
            <w:pPr>
              <w:spacing w:line="276"/>
            </w:pPr>
            <w:r>
              <w:rPr>
                <w:rFonts w:ascii="Arial" w:cs="Arial" w:eastAsia="Arial" w:hAnsi="Arial"/>
                <w:sz w:val="20"/>
                <w:szCs w:val="20"/>
              </w:rPr>
              <w:t xml:space="preserve">El modelo gana globalmente por 7.7 puntos, con victorias claras en Smooth, Erratic y Lumpy. Pero para Intermittent (67% del catálogo), una media móvil simple funciona mejor. Esto refleja que, sin datos de stock-out, el ML no puede mejorar la predicción de productos con ventas muy esporádicas.</w:t>
            </w:r>
          </w:p>
        </w:tc>
      </w:tr>
    </w:tbl>
    <w:p>
      <w:pPr>
        <w:spacing w:before="100"/>
      </w:pPr>
    </w:p>
    <w:p>
      <w:pPr>
        <w:pStyle w:val="Heading2"/>
      </w:pPr>
      <w:r>
        <w:t xml:space="preserve">4.3 Estabilidad temporal</w:t>
      </w:r>
    </w:p>
    <w:p>
      <w:pPr>
        <w:spacing w:after="160" w:line="300"/>
      </w:pPr>
      <w:r>
        <w:rPr>
          <w:rFonts w:ascii="Arial" w:cs="Arial" w:eastAsia="Arial" w:hAnsi="Arial"/>
          <w:sz w:val="22"/>
          <w:szCs w:val="22"/>
        </w:rPr>
        <w:t xml:space="preserve">El error se mantiene estable entre el 30% y el 40% durante las 27 semanas, sin picos ni caídas: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Error medio semanal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34.4%</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Variabilidad</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±2.8% (muy estable)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Mejor semana (S17)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30.4%</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Peor semana (S9)</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39.0%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Sesgo medio</w:t>
            </w:r>
          </w:p>
        </w:tc>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line="276"/>
            </w:pPr>
            <w:r>
              <w:rPr>
                <w:rFonts w:ascii="Arial" w:cs="Arial" w:eastAsia="Arial" w:hAnsi="Arial"/>
                <w:sz w:val="20"/>
                <w:szCs w:val="20"/>
              </w:rPr>
              <w:t xml:space="preserve">-17.3% (subpredice)</w:t>
            </w:r>
          </w:p>
        </w:tc>
      </w:tr>
    </w:tbl>
    <w:p>
      <w:r>
        <w:br w:type="page"/>
      </w:r>
    </w:p>
    <w:p>
      <w:pPr>
        <w:pStyle w:val="Heading1"/>
      </w:pPr>
      <w:r>
        <w:t xml:space="preserve">5. Evolución del proyecto</w:t>
      </w:r>
    </w:p>
    <w:p>
      <w:pPr>
        <w:spacing w:after="160" w:line="300"/>
      </w:pPr>
      <w:r>
        <w:rPr>
          <w:rFonts w:ascii="Arial" w:cs="Arial" w:eastAsia="Arial" w:hAnsi="Arial"/>
          <w:sz w:val="22"/>
          <w:szCs w:val="22"/>
        </w:rPr>
        <w:t xml:space="preserve">El modelo ha pasado por 10 iteraciones a lo largo de las cuales se detectaron y corrigieron errores críticos de integridad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NB23</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NB25*</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NB28</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NB29</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WMAPE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35.2%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31.0%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34.4%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34.2%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-1.0pp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Mejora real</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R²</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0.901</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0.939</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0.897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0.903</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+0.002</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Mejora real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Smooth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24.0%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22.7%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17.3%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17.7%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-6.3pp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Victoria clara</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Sesgo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-20.4%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-17.3%</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+3.1pp</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Hurdle suavizado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Overfitting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line="276"/>
            </w:pPr>
            <w:r>
              <w:rPr>
                <w:rFonts w:ascii="Arial" w:cs="Arial" w:eastAsia="Arial" w:hAnsi="Arial"/>
                <w:sz w:val="20"/>
                <w:szCs w:val="20"/>
              </w:rPr>
              <w:t xml:space="preserve">+16.2pp</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+12.4pp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-3.8pp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De alerta a moderado</w:t>
            </w:r>
          </w:p>
        </w:tc>
      </w:tr>
    </w:tbl>
    <w:p>
      <w:pPr>
        <w:spacing w:after="160" w:line="300"/>
      </w:pPr>
      <w:r>
        <w:rPr>
          <w:rFonts w:ascii="Arial" w:cs="Arial" w:eastAsia="Arial" w:hAnsi="Arial"/>
          <w:i/>
          <w:iCs/>
          <w:color w:val="888888"/>
          <w:sz w:val="20"/>
          <w:szCs w:val="20"/>
        </w:rPr>
        <w:t xml:space="preserve">*NB25 tenía métricas infladas por contaminación de datos (data leakage). Las métricas fiables comienzan en NB28.</w:t>
      </w:r>
    </w:p>
    <w:p>
      <w:pPr>
        <w:spacing w:before="100"/>
      </w:pPr>
    </w:p>
    <w:p>
      <w:pPr>
        <w:spacing w:after="160" w:line="300"/>
      </w:pPr>
      <w:r>
        <w:rPr>
          <w:rFonts w:ascii="Arial" w:cs="Arial" w:eastAsia="Arial" w:hAnsi="Arial"/>
          <w:sz w:val="22"/>
          <w:szCs w:val="22"/>
        </w:rPr>
        <w:t xml:space="preserve">Las mejoras del NB29 respecto al NB28:</w:t>
      </w:r>
    </w:p>
    <w:p>
      <w:pPr>
        <w:pStyle w:val="ListParagraph"/>
        <w:numPr>
          <w:ilvl w:val="0"/>
          <w:numId w:val="3"/>
        </w:numPr>
        <w:spacing w:after="120" w:line="300"/>
      </w:pPr>
      <w:r>
        <w:rPr>
          <w:rFonts w:ascii="Arial" w:cs="Arial" w:eastAsia="Arial" w:hAnsi="Arial"/>
          <w:b/>
          <w:bCs/>
          <w:sz w:val="22"/>
          <w:szCs w:val="22"/>
        </w:rPr>
        <w:t xml:space="preserve">Hurdle suavizado: </w:t>
      </w:r>
      <w:r>
        <w:rPr>
          <w:rFonts w:ascii="Arial" w:cs="Arial" w:eastAsia="Arial" w:hAnsi="Arial"/>
          <w:sz w:val="22"/>
          <w:szCs w:val="22"/>
        </w:rPr>
        <w:t xml:space="preserve">En vez de decidir todo-o-nada (si prob &gt; 67%, predice el volumen; si no, predice 0), ahora multiplica probabilidad × volumen. Resultado: el sesgo bajó de -20.4% a -17.3%.</w:t>
      </w:r>
    </w:p>
    <w:p>
      <w:pPr>
        <w:pStyle w:val="ListParagraph"/>
        <w:numPr>
          <w:ilvl w:val="0"/>
          <w:numId w:val="3"/>
        </w:numPr>
        <w:spacing w:after="120" w:line="300"/>
      </w:pPr>
      <w:r>
        <w:rPr>
          <w:rFonts w:ascii="Arial" w:cs="Arial" w:eastAsia="Arial" w:hAnsi="Arial"/>
          <w:b/>
          <w:bCs/>
          <w:sz w:val="22"/>
          <w:szCs w:val="22"/>
        </w:rPr>
        <w:t xml:space="preserve">Comparativa con baseline: </w:t>
      </w:r>
      <w:r>
        <w:rPr>
          <w:rFonts w:ascii="Arial" w:cs="Arial" w:eastAsia="Arial" w:hAnsi="Arial"/>
          <w:sz w:val="22"/>
          <w:szCs w:val="22"/>
        </w:rPr>
        <w:t xml:space="preserve">Se demostró que el ML supera a una media móvil de Excel por 7.7 puntos globalmente.</w:t>
      </w:r>
    </w:p>
    <w:p>
      <w:pPr>
        <w:pStyle w:val="ListParagraph"/>
        <w:numPr>
          <w:ilvl w:val="0"/>
          <w:numId w:val="3"/>
        </w:numPr>
        <w:spacing w:after="120" w:line="300"/>
      </w:pPr>
      <w:r>
        <w:rPr>
          <w:rFonts w:ascii="Arial" w:cs="Arial" w:eastAsia="Arial" w:hAnsi="Arial"/>
          <w:b/>
          <w:bCs/>
          <w:sz w:val="22"/>
          <w:szCs w:val="22"/>
        </w:rPr>
        <w:t xml:space="preserve">Proxy de stock-out: </w:t>
      </w:r>
      <w:r>
        <w:rPr>
          <w:rFonts w:ascii="Arial" w:cs="Arial" w:eastAsia="Arial" w:hAnsi="Arial"/>
          <w:sz w:val="22"/>
          <w:szCs w:val="22"/>
        </w:rPr>
        <w:t xml:space="preserve">Nueva variable que detecta caídas anómalas de venta como probable falta de stock.</w:t>
      </w:r>
    </w:p>
    <w:p>
      <w:pPr>
        <w:pStyle w:val="ListParagraph"/>
        <w:numPr>
          <w:ilvl w:val="0"/>
          <w:numId w:val="3"/>
        </w:numPr>
        <w:spacing w:after="120" w:line="300"/>
      </w:pPr>
      <w:r>
        <w:rPr>
          <w:rFonts w:ascii="Arial" w:cs="Arial" w:eastAsia="Arial" w:hAnsi="Arial"/>
          <w:b/>
          <w:bCs/>
          <w:sz w:val="22"/>
          <w:szCs w:val="22"/>
        </w:rPr>
        <w:t xml:space="preserve">Desagregación provincial: </w:t>
      </w:r>
      <w:r>
        <w:rPr>
          <w:rFonts w:ascii="Arial" w:cs="Arial" w:eastAsia="Arial" w:hAnsi="Arial"/>
          <w:sz w:val="22"/>
          <w:szCs w:val="22"/>
        </w:rPr>
        <w:t xml:space="preserve">La predicción nacional se distribuye automáticamente por provincia según cuotas históricas (top1: 220.377 uds, resto: 761.667 uds).</w:t>
      </w:r>
    </w:p>
    <w:p>
      <w:pPr>
        <w:pStyle w:val="ListParagraph"/>
        <w:numPr>
          <w:ilvl w:val="0"/>
          <w:numId w:val="3"/>
        </w:numPr>
        <w:spacing w:after="120" w:line="300"/>
      </w:pPr>
      <w:r>
        <w:rPr>
          <w:rFonts w:ascii="Arial" w:cs="Arial" w:eastAsia="Arial" w:hAnsi="Arial"/>
          <w:b/>
          <w:bCs/>
          <w:sz w:val="22"/>
          <w:szCs w:val="22"/>
        </w:rPr>
        <w:t xml:space="preserve">Reducción de overfitting: </w:t>
      </w:r>
      <w:r>
        <w:rPr>
          <w:rFonts w:ascii="Arial" w:cs="Arial" w:eastAsia="Arial" w:hAnsi="Arial"/>
          <w:sz w:val="22"/>
          <w:szCs w:val="22"/>
        </w:rPr>
        <w:t xml:space="preserve">El modelo Hurdle pasó de ALERTA (+16.2pp) a MODERADO (+12.4pp), indicando mejor generalización.</w:t>
      </w:r>
    </w:p>
    <w:p>
      <w:r>
        <w:br w:type="page"/>
      </w:r>
    </w:p>
    <w:p>
      <w:pPr>
        <w:pStyle w:val="Heading1"/>
      </w:pPr>
      <w:r>
        <w:t xml:space="preserve">6. Limitaciones conocidas</w:t>
      </w:r>
    </w:p>
    <w:p>
      <w:pPr>
        <w:pStyle w:val="ListParagraph"/>
        <w:numPr>
          <w:ilvl w:val="0"/>
          <w:numId w:val="3"/>
        </w:numPr>
        <w:spacing w:after="120" w:line="300"/>
      </w:pPr>
      <w:r>
        <w:rPr>
          <w:rFonts w:ascii="Arial" w:cs="Arial" w:eastAsia="Arial" w:hAnsi="Arial"/>
          <w:b/>
          <w:bCs/>
          <w:sz w:val="22"/>
          <w:szCs w:val="22"/>
        </w:rPr>
        <w:t xml:space="preserve">Sin datos de rotura de stock. </w:t>
      </w:r>
      <w:r>
        <w:rPr>
          <w:rFonts w:ascii="Arial" w:cs="Arial" w:eastAsia="Arial" w:hAnsi="Arial"/>
          <w:sz w:val="22"/>
          <w:szCs w:val="22"/>
        </w:rPr>
        <w:t xml:space="preserve">El ERP no registra cuándo un producto no se vendió porque no había stock. El modelo no puede distinguir «no hubo demanda» de «no había producto». Esto explica la subpredicción del 17% y que el segmento Intermittent pierda contra una media móvil simple.</w:t>
      </w:r>
    </w:p>
    <w:p>
      <w:pPr>
        <w:pStyle w:val="ListParagraph"/>
        <w:numPr>
          <w:ilvl w:val="0"/>
          <w:numId w:val="3"/>
        </w:numPr>
        <w:spacing w:after="120" w:line="300"/>
      </w:pPr>
      <w:r>
        <w:rPr>
          <w:rFonts w:ascii="Arial" w:cs="Arial" w:eastAsia="Arial" w:hAnsi="Arial"/>
          <w:b/>
          <w:bCs/>
          <w:sz w:val="22"/>
          <w:szCs w:val="22"/>
        </w:rPr>
        <w:t xml:space="preserve">Sesgo conservador (-17.3%). </w:t>
      </w:r>
      <w:r>
        <w:rPr>
          <w:rFonts w:ascii="Arial" w:cs="Arial" w:eastAsia="Arial" w:hAnsi="Arial"/>
          <w:sz w:val="22"/>
          <w:szCs w:val="22"/>
        </w:rPr>
        <w:t xml:space="preserve">El modelo subpredice en las 27 semanas evaluadas sin excepción. Genera potencialmente 37.841 unidades de rotura de stock en 27 semanas. El NB29 mejoró este sesgo (+3pp vs NB28) pero no lo elimina.</w:t>
      </w:r>
    </w:p>
    <w:p>
      <w:pPr>
        <w:pStyle w:val="ListParagraph"/>
        <w:numPr>
          <w:ilvl w:val="0"/>
          <w:numId w:val="3"/>
        </w:numPr>
        <w:spacing w:after="120" w:line="300"/>
      </w:pPr>
      <w:r>
        <w:rPr>
          <w:rFonts w:ascii="Arial" w:cs="Arial" w:eastAsia="Arial" w:hAnsi="Arial"/>
          <w:b/>
          <w:bCs/>
          <w:sz w:val="22"/>
          <w:szCs w:val="22"/>
        </w:rPr>
        <w:t xml:space="preserve">Agregación nacional. </w:t>
      </w:r>
      <w:r>
        <w:rPr>
          <w:rFonts w:ascii="Arial" w:cs="Arial" w:eastAsia="Arial" w:hAnsi="Arial"/>
          <w:sz w:val="22"/>
          <w:szCs w:val="22"/>
        </w:rPr>
        <w:t xml:space="preserve">El modelo predice a nivel España y distribuye por provincia según cuotas históricas. No captura dinámicas locales (ej: una tienda nueva en Valencia).</w:t>
      </w:r>
    </w:p>
    <w:p>
      <w:pPr>
        <w:pStyle w:val="ListParagraph"/>
        <w:numPr>
          <w:ilvl w:val="0"/>
          <w:numId w:val="3"/>
        </w:numPr>
        <w:spacing w:after="120" w:line="300"/>
      </w:pPr>
      <w:r>
        <w:rPr>
          <w:rFonts w:ascii="Arial" w:cs="Arial" w:eastAsia="Arial" w:hAnsi="Arial"/>
          <w:b/>
          <w:bCs/>
          <w:sz w:val="22"/>
          <w:szCs w:val="22"/>
        </w:rPr>
        <w:t xml:space="preserve">Memorización parcial del Hurdle (+12.4pp). </w:t>
      </w:r>
      <w:r>
        <w:rPr>
          <w:rFonts w:ascii="Arial" w:cs="Arial" w:eastAsia="Arial" w:hAnsi="Arial"/>
          <w:sz w:val="22"/>
          <w:szCs w:val="22"/>
        </w:rPr>
        <w:t xml:space="preserve">Mejorada respecto al NB28 (+16.2pp) pero aún presente. Es inherente a la escasez de datos de productos que apenas venden.</w:t>
      </w:r>
    </w:p>
    <w:p>
      <w:pPr>
        <w:pStyle w:val="Heading1"/>
      </w:pPr>
      <w:r>
        <w:t xml:space="preserve">7. Conclusiones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3864" w:sz="12"/>
              <w:bottom w:val="single" w:color="CCCCCC" w:sz="1"/>
              <w:right w:val="single" w:color="CCCCCC" w:sz="1"/>
            </w:tcBorders>
            <w:shd w:fill="F2F6F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Para el comité S&amp;OP</w:t>
            </w:r>
          </w:p>
          <w:p>
            <w:pPr>
              <w:spacing w:line="276"/>
            </w:pPr>
            <w:r>
              <w:rPr>
                <w:rFonts w:ascii="Arial" w:cs="Arial" w:eastAsia="Arial" w:hAnsi="Arial"/>
                <w:sz w:val="20"/>
                <w:szCs w:val="20"/>
              </w:rPr>
              <w:t xml:space="preserve">El modelo es fiable para los productos que generan el grueso de la facturación (error del 17-25%). Para los productos esporádicos (92% del catálogo pero ~40% de facturación), las predicciones sirven como referencia que debe complementarse con criterio comercial. El modelo es conservador: preferirá no pedir a pedir de más.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3864" w:sz="12"/>
              <w:bottom w:val="single" w:color="CCCCCC" w:sz="1"/>
              <w:right w:val="single" w:color="CCCCCC" w:sz="1"/>
            </w:tcBorders>
            <w:shd w:fill="F2F6F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Para el departamento de IT</w:t>
            </w:r>
          </w:p>
          <w:p>
            <w:pPr>
              <w:spacing w:line="276"/>
            </w:pPr>
            <w:r>
              <w:rPr>
                <w:rFonts w:ascii="Arial" w:cs="Arial" w:eastAsia="Arial" w:hAnsi="Arial"/>
                <w:sz w:val="20"/>
                <w:szCs w:val="20"/>
              </w:rPr>
              <w:t xml:space="preserve">La mejora más impactante no es algorítmica sino de datos: integrar los datos de rotura de stock del ERP podría reducir el error de productos intermitentes del 56% al ~40%, y resolver el sesgo negativo.</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3864" w:sz="12"/>
              <w:bottom w:val="single" w:color="CCCCCC" w:sz="1"/>
              <w:right w:val="single" w:color="CCCCCC" w:sz="1"/>
            </w:tcBorders>
            <w:shd w:fill="F2F6F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Para la dirección</w:t>
            </w:r>
          </w:p>
          <w:p>
            <w:pPr>
              <w:spacing w:line="276"/>
            </w:pPr>
            <w:r>
              <w:rPr>
                <w:rFonts w:ascii="Arial" w:cs="Arial" w:eastAsia="Arial" w:hAnsi="Arial"/>
                <w:sz w:val="20"/>
                <w:szCs w:val="20"/>
              </w:rPr>
              <w:t xml:space="preserve">El sistema funciona y aporta valor demostrado (+7.7 puntos sobre Excel). El siguiente paso lógico es automatizarlo para que genere predicciones semanales sin intervención manual, y conectarlo a un dashboard de Power BI para visibilidad en tiempo real.</w:t>
            </w:r>
          </w:p>
        </w:tc>
      </w:tr>
    </w:tbl>
    <w:p>
      <w:pPr>
        <w:spacing w:before="200"/>
      </w:pPr>
    </w:p>
    <w:p>
      <w:pPr>
        <w:pStyle w:val="Heading1"/>
      </w:pPr>
      <w:r>
        <w:t xml:space="preserve">8.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23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Mejora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Impacto esperado</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Complejidad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Integrar datos de stock-out del ERP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Error intermitentes: 56% → ~40%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Alta (requiere IT)</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Pipeline automatizado semanal</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Eliminar ejecución manual</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Media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Dashboard Power BI conectado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Visibilidad S&amp;OP en tiempo real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Media</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Modelado regional (por provincia)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Capturar estacionalidad local</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sz w:val="20"/>
                <w:szCs w:val="20"/>
              </w:rPr>
              <w:t xml:space="preserve">Media-alta</w:t>
            </w:r>
          </w:p>
        </w:tc>
      </w:tr>
    </w:tbl>
    <w:sectPr>
      <w:headerReference w:type="default" r:id="rId7"/>
      <w:footerReference w:type="default" r:id="rId8"/>
      <w:pgSz w:w="11906" w:h="16838" w:orient="portrait"/>
      <w:pgMar w:top="1440" w:right="1270" w:bottom="144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CRUZBER — Resumen ejecutivo del sistema predictivo (Iteración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2026-04-13T19:14:57.251Z</dcterms:created>
  <dcterms:modified xsi:type="dcterms:W3CDTF">2026-04-13T19:14:57.252Z</dcterms:modified>
</cp:coreProperties>
</file>

<file path=docProps/custom.xml><?xml version="1.0" encoding="utf-8"?>
<Properties xmlns="http://schemas.openxmlformats.org/officeDocument/2006/custom-properties" xmlns:vt="http://schemas.openxmlformats.org/officeDocument/2006/docPropsVTypes"/>
</file>