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0"/>
        <w:jc w:val="center"/>
        <w:rPr>
          <w:b/>
          <w:bCs/>
          <w:szCs w:val="24"/>
          <w:lang w:eastAsia="ru-RU"/>
        </w:rPr>
      </w:pPr>
      <w:r>
        <w:rPr>
          <w:b/>
          <w:bCs/>
          <w:szCs w:val="24"/>
          <w:lang w:eastAsia="ru-RU"/>
        </w:rPr>
        <w:t>ФЕДЕРАЛЬНОЕ АГЕНТСТВО ЖЕЛЕЗНОДОРОЖНОГО ТРАНСПОРТА</w:t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rFonts w:eastAsia="SimSun"/>
          <w:kern w:val="2"/>
          <w:szCs w:val="24"/>
        </w:rPr>
      </w:pPr>
      <w:r>
        <w:rPr>
          <w:rFonts w:eastAsia="SimSun"/>
          <w:kern w:val="2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rFonts w:eastAsia="SimSun"/>
          <w:kern w:val="2"/>
          <w:szCs w:val="24"/>
        </w:rPr>
      </w:pPr>
      <w:r>
        <w:rPr>
          <w:rFonts w:eastAsia="SimSun"/>
          <w:kern w:val="2"/>
          <w:szCs w:val="24"/>
        </w:rPr>
        <w:t>высшего образования</w:t>
      </w:r>
    </w:p>
    <w:p>
      <w:pPr>
        <w:pStyle w:val="Normal"/>
        <w:spacing w:lineRule="auto" w:line="240" w:before="0" w:after="0"/>
        <w:ind w:hanging="0"/>
        <w:jc w:val="center"/>
        <w:rPr>
          <w:b/>
          <w:bCs/>
          <w:kern w:val="2"/>
          <w:szCs w:val="24"/>
        </w:rPr>
      </w:pPr>
      <w:r>
        <w:rPr>
          <w:b/>
          <w:bCs/>
          <w:kern w:val="2"/>
          <w:szCs w:val="24"/>
        </w:rPr>
        <w:t>«Петербургский государственный университет путей сообщения</w:t>
      </w:r>
    </w:p>
    <w:p>
      <w:pPr>
        <w:pStyle w:val="Normal"/>
        <w:spacing w:lineRule="auto" w:line="240" w:before="0" w:after="0"/>
        <w:ind w:hanging="0"/>
        <w:jc w:val="center"/>
        <w:rPr>
          <w:b/>
          <w:bCs/>
          <w:kern w:val="2"/>
          <w:szCs w:val="24"/>
        </w:rPr>
      </w:pPr>
      <w:r>
        <w:rPr>
          <w:b/>
          <w:bCs/>
          <w:kern w:val="2"/>
          <w:szCs w:val="24"/>
        </w:rPr>
        <w:t xml:space="preserve">Императора Александра </w:t>
      </w:r>
      <w:r>
        <w:rPr>
          <w:b/>
          <w:bCs/>
          <w:kern w:val="2"/>
          <w:szCs w:val="24"/>
          <w:lang w:val="en-US"/>
        </w:rPr>
        <w:t>I</w:t>
      </w:r>
      <w:r>
        <w:rPr>
          <w:b/>
          <w:bCs/>
          <w:kern w:val="2"/>
          <w:szCs w:val="24"/>
        </w:rPr>
        <w:t>»</w:t>
      </w:r>
    </w:p>
    <w:p>
      <w:pPr>
        <w:pStyle w:val="Normal"/>
        <w:pBdr>
          <w:bottom w:val="single" w:sz="12" w:space="0" w:color="000000"/>
        </w:pBdr>
        <w:spacing w:lineRule="auto" w:line="240" w:before="0" w:after="0"/>
        <w:ind w:hanging="0"/>
        <w:jc w:val="center"/>
        <w:rPr>
          <w:b/>
          <w:bCs/>
          <w:kern w:val="2"/>
          <w:szCs w:val="24"/>
        </w:rPr>
      </w:pPr>
      <w:r>
        <w:rPr>
          <w:b/>
          <w:bCs/>
          <w:kern w:val="2"/>
          <w:szCs w:val="24"/>
        </w:rPr>
        <w:t xml:space="preserve"> </w:t>
      </w:r>
      <w:r>
        <w:rPr>
          <w:b/>
          <w:bCs/>
          <w:kern w:val="2"/>
          <w:szCs w:val="24"/>
        </w:rPr>
        <w:t>(ФГБОУ ВО ПГУПС)</w:t>
      </w:r>
    </w:p>
    <w:p>
      <w:pPr>
        <w:pStyle w:val="Normal"/>
        <w:spacing w:lineRule="auto" w:line="240" w:before="0" w:after="0"/>
        <w:ind w:hanging="0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>Факультет «Автоматизация и интеллектуальные технологии»</w:t>
      </w:r>
    </w:p>
    <w:p>
      <w:pPr>
        <w:pStyle w:val="Normal"/>
        <w:spacing w:lineRule="auto" w:line="240" w:before="0" w:after="0"/>
        <w:ind w:hanging="0"/>
        <w:jc w:val="center"/>
        <w:rPr>
          <w:bCs/>
          <w:sz w:val="28"/>
          <w:szCs w:val="28"/>
          <w:lang w:eastAsia="ru-RU"/>
        </w:rPr>
      </w:pPr>
      <w:r>
        <w:rPr>
          <w:bCs/>
          <w:szCs w:val="24"/>
          <w:lang w:eastAsia="ru-RU"/>
        </w:rPr>
        <w:t>Кафедра</w:t>
      </w:r>
      <w:r>
        <w:rPr>
          <w:szCs w:val="24"/>
          <w:lang w:eastAsia="ru-RU"/>
        </w:rPr>
        <w:t xml:space="preserve"> «</w:t>
      </w:r>
      <w:r>
        <w:rPr>
          <w:bCs/>
          <w:szCs w:val="24"/>
          <w:lang w:eastAsia="ru-RU"/>
        </w:rPr>
        <w:t>Информатика и информационная безопасность»</w:t>
      </w:r>
    </w:p>
    <w:p>
      <w:pPr>
        <w:pStyle w:val="Normal"/>
        <w:spacing w:lineRule="auto" w:line="240" w:before="0" w:after="0"/>
        <w:ind w:hanging="0"/>
        <w:rPr>
          <w:szCs w:val="24"/>
          <w:lang w:eastAsia="ru-RU"/>
        </w:rPr>
      </w:pPr>
      <w:r>
        <w:rPr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szCs w:val="24"/>
          <w:lang w:eastAsia="ru-RU"/>
        </w:rPr>
      </w:pPr>
      <w:r>
        <w:rPr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szCs w:val="24"/>
          <w:lang w:eastAsia="ru-RU"/>
        </w:rPr>
      </w:pPr>
      <w:r>
        <w:rPr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szCs w:val="24"/>
          <w:lang w:eastAsia="ru-RU"/>
        </w:rPr>
      </w:pPr>
      <w:r>
        <w:rPr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szCs w:val="24"/>
          <w:lang w:eastAsia="ru-RU"/>
        </w:rPr>
      </w:pPr>
      <w:r>
        <w:rPr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szCs w:val="24"/>
          <w:lang w:eastAsia="ru-RU"/>
        </w:rPr>
      </w:pPr>
      <w:r>
        <w:rPr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>
          <w:sz w:val="28"/>
          <w:szCs w:val="32"/>
          <w:lang w:eastAsia="ru-RU"/>
        </w:rPr>
      </w:pPr>
      <w:r>
        <w:rPr>
          <w:sz w:val="28"/>
          <w:szCs w:val="32"/>
          <w:lang w:eastAsia="ru-RU"/>
        </w:rPr>
        <w:t>Лабораторная работа № 3</w:t>
      </w:r>
    </w:p>
    <w:p>
      <w:pPr>
        <w:pStyle w:val="Normal"/>
        <w:spacing w:lineRule="auto" w:line="240" w:before="0" w:after="0"/>
        <w:ind w:hanging="0"/>
        <w:jc w:val="center"/>
        <w:rPr>
          <w:sz w:val="28"/>
          <w:szCs w:val="32"/>
          <w:lang w:eastAsia="ru-RU"/>
        </w:rPr>
      </w:pPr>
      <w:r>
        <w:rPr>
          <w:sz w:val="28"/>
          <w:szCs w:val="32"/>
          <w:lang w:eastAsia="ru-RU"/>
        </w:rPr>
        <w:t>по дисциплине</w:t>
      </w:r>
    </w:p>
    <w:p>
      <w:pPr>
        <w:pStyle w:val="Normal"/>
        <w:spacing w:before="0" w:after="0"/>
        <w:ind w:hanging="0"/>
        <w:jc w:val="center"/>
        <w:rPr>
          <w:sz w:val="28"/>
          <w:szCs w:val="32"/>
        </w:rPr>
      </w:pPr>
      <w:r>
        <w:rPr>
          <w:sz w:val="28"/>
          <w:szCs w:val="32"/>
        </w:rPr>
        <w:t>«Подтверждение соответствия, сертификация, анализ безопасности программного обеспечения»</w:t>
      </w:r>
    </w:p>
    <w:p>
      <w:pPr>
        <w:pStyle w:val="Normal"/>
        <w:spacing w:before="0" w:after="0"/>
        <w:ind w:hanging="0"/>
        <w:jc w:val="center"/>
        <w:rPr>
          <w:sz w:val="28"/>
          <w:szCs w:val="32"/>
          <w:lang w:eastAsia="ru-RU"/>
        </w:rPr>
      </w:pPr>
      <w:r>
        <w:rPr>
          <w:sz w:val="28"/>
          <w:szCs w:val="32"/>
        </w:rPr>
        <w:t>на тему: «Проведение испытаний на отсутствие недекларированных возможностей ПО»</w:t>
      </w:r>
    </w:p>
    <w:p>
      <w:pPr>
        <w:pStyle w:val="Normal"/>
        <w:spacing w:lineRule="auto" w:line="240" w:before="0" w:after="0"/>
        <w:rPr>
          <w:sz w:val="28"/>
          <w:szCs w:val="32"/>
          <w:lang w:eastAsia="ru-RU"/>
        </w:rPr>
      </w:pPr>
      <w:r>
        <w:rPr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tbl>
      <w:tblPr>
        <w:tblpPr w:vertAnchor="page" w:horzAnchor="margin" w:bottomFromText="160" w:leftFromText="181" w:rightFromText="181" w:tblpX="0" w:tblpY="10426"/>
        <w:tblOverlap w:val="never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287"/>
        <w:gridCol w:w="2660"/>
        <w:gridCol w:w="3408"/>
      </w:tblGrid>
      <w:tr>
        <w:trPr/>
        <w:tc>
          <w:tcPr>
            <w:tcW w:w="3287" w:type="dxa"/>
            <w:tcBorders/>
          </w:tcPr>
          <w:p>
            <w:pPr>
              <w:pStyle w:val="Normal"/>
              <w:spacing w:lineRule="auto" w:line="276" w:before="0" w:after="0"/>
              <w:ind w:hanging="0"/>
              <w:rPr>
                <w:b/>
                <w:szCs w:val="24"/>
              </w:rPr>
            </w:pPr>
            <w:r>
              <w:rPr>
                <w:b/>
                <w:szCs w:val="24"/>
              </w:rPr>
              <w:t>Выполнил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b/>
                <w:szCs w:val="24"/>
              </w:rPr>
            </w:pPr>
            <w:r>
              <w:rPr>
                <w:b/>
                <w:szCs w:val="24"/>
              </w:rPr>
              <w:t>обучающийся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szCs w:val="24"/>
              </w:rPr>
            </w:pPr>
            <w:r>
              <w:rPr>
                <w:szCs w:val="24"/>
              </w:rPr>
              <w:t>Курс 5</w:t>
            </w:r>
          </w:p>
          <w:p>
            <w:pPr>
              <w:pStyle w:val="Normal"/>
              <w:spacing w:lineRule="auto" w:line="254" w:before="0" w:after="0"/>
              <w:ind w:hanging="0"/>
              <w:rPr>
                <w:sz w:val="28"/>
                <w:szCs w:val="32"/>
              </w:rPr>
            </w:pPr>
            <w:r>
              <w:rPr>
                <w:szCs w:val="24"/>
              </w:rPr>
              <w:t>Группа КИБ-012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b/>
                <w:bCs/>
                <w:sz w:val="28"/>
                <w:szCs w:val="28"/>
                <w:vertAlign w:val="superscript"/>
              </w:rPr>
            </w:pPr>
            <w:r>
              <w:rPr>
                <w:b/>
                <w:bCs/>
                <w:sz w:val="28"/>
                <w:szCs w:val="28"/>
                <w:vertAlign w:val="superscript"/>
              </w:rPr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  <w:r>
              <w:rPr>
                <w:b/>
                <w:bCs/>
                <w:sz w:val="28"/>
                <w:szCs w:val="28"/>
                <w:vertAlign w:val="superscript"/>
              </w:rPr>
            </w:r>
          </w:p>
        </w:tc>
        <w:tc>
          <w:tcPr>
            <w:tcW w:w="2660" w:type="dxa"/>
            <w:tcBorders/>
            <w:vAlign w:val="bottom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__________________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8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ind w:hanging="0"/>
              <w:jc w:val="right"/>
              <w:rPr>
                <w:iCs/>
                <w:szCs w:val="24"/>
              </w:rPr>
            </w:pPr>
            <w:r>
              <w:rPr>
                <w:iCs/>
                <w:szCs w:val="24"/>
              </w:rPr>
              <w:t>Г.Е. Груздев</w:t>
            </w:r>
          </w:p>
        </w:tc>
      </w:tr>
      <w:tr>
        <w:trPr/>
        <w:tc>
          <w:tcPr>
            <w:tcW w:w="3287" w:type="dxa"/>
            <w:tcBorders/>
          </w:tcPr>
          <w:p>
            <w:pPr>
              <w:pStyle w:val="Normal"/>
              <w:spacing w:lineRule="auto" w:line="276" w:before="0" w:after="0"/>
              <w:ind w:hanging="0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2660" w:type="dxa"/>
            <w:tcBorders/>
            <w:vAlign w:val="bottom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</w:r>
          </w:p>
        </w:tc>
        <w:tc>
          <w:tcPr>
            <w:tcW w:w="3408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ind w:hanging="0"/>
              <w:rPr>
                <w:iCs/>
                <w:szCs w:val="24"/>
              </w:rPr>
            </w:pPr>
            <w:r>
              <w:rPr>
                <w:iCs/>
                <w:szCs w:val="24"/>
              </w:rPr>
            </w:r>
          </w:p>
        </w:tc>
      </w:tr>
      <w:tr>
        <w:trPr>
          <w:trHeight w:val="499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76" w:before="0" w:after="0"/>
              <w:ind w:hanging="0"/>
              <w:rPr>
                <w:b/>
                <w:szCs w:val="24"/>
              </w:rPr>
            </w:pPr>
            <w:r>
              <w:rPr>
                <w:b/>
                <w:szCs w:val="24"/>
              </w:rPr>
              <w:t>Проверил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2660" w:type="dxa"/>
            <w:tcBorders/>
            <w:vAlign w:val="bottom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__________________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8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ind w:hanging="0"/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</w:rPr>
              <w:t>С.В. Корниенко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Санкт-Петербург</w:t>
      </w:r>
    </w:p>
    <w:p>
      <w:pPr>
        <w:sectPr>
          <w:type w:val="nextPage"/>
          <w:pgSz w:w="11906" w:h="16838"/>
          <w:pgMar w:left="1701" w:right="850" w:gutter="0" w:header="0" w:top="993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ind w:hanging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2024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УТВЕРЖДЕНО</w:t>
            </w:r>
          </w:p>
        </w:tc>
        <w:tc>
          <w:tcPr>
            <w:tcW w:w="4672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СОГЛАСОВАНО</w:t>
            </w:r>
          </w:p>
        </w:tc>
      </w:tr>
      <w:tr>
        <w:trPr/>
        <w:tc>
          <w:tcPr>
            <w:tcW w:w="4672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Генеральный директор 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ООО «Стандарты на века»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(подпись) А.М. Игнатьев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30.12.2024</w:t>
            </w:r>
          </w:p>
        </w:tc>
        <w:tc>
          <w:tcPr>
            <w:tcW w:w="4672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Руководитель отдела испытаний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8"/>
              </w:rPr>
            </w:pPr>
            <w:r>
              <w:rPr>
                <w:lang w:eastAsia="ru-RU"/>
              </w:rPr>
              <w:t>АО «ИНСЕК-СЗ»</w:t>
            </w:r>
            <w:r>
              <w:rPr>
                <w:szCs w:val="28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(подпись) Э.Я. Кондратьев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30.12.2024</w:t>
            </w:r>
          </w:p>
        </w:tc>
      </w:tr>
    </w:tbl>
    <w:p>
      <w:pPr>
        <w:pStyle w:val="Normal"/>
        <w:ind w:hanging="0"/>
        <w:jc w:val="center"/>
        <w:rPr>
          <w:sz w:val="28"/>
          <w:szCs w:val="28"/>
          <w:highlight w:val="yellow"/>
        </w:rPr>
      </w:pPr>
      <w:r>
        <w:rPr/>
      </w:r>
    </w:p>
    <w:p>
      <w:pPr>
        <w:pStyle w:val="Normal"/>
        <w:ind w:hanging="0"/>
        <w:jc w:val="center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76" w:before="0" w:after="0"/>
        <w:ind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ОАО «Фонтаны»  </w:t>
      </w:r>
    </w:p>
    <w:p>
      <w:pPr>
        <w:pStyle w:val="Normal"/>
        <w:spacing w:lineRule="auto" w:line="276"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ПРОГРАММНОЕ ОБЕСПЕЧЕНИЕ «САДОВНИКИ»</w:t>
      </w:r>
    </w:p>
    <w:p>
      <w:pPr>
        <w:pStyle w:val="HTMLPreformatted"/>
        <w:spacing w:lineRule="auto" w:line="360"/>
        <w:ind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И МЕТОДИКА ИСПЫТАНИЙ</w:t>
      </w:r>
    </w:p>
    <w:p>
      <w:pPr>
        <w:pStyle w:val="Normal"/>
        <w:spacing w:lineRule="auto" w:line="276"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 УТВЕРЖДЕНИЯ</w:t>
      </w:r>
    </w:p>
    <w:p>
      <w:pPr>
        <w:pStyle w:val="Normal"/>
        <w:spacing w:lineRule="auto" w:line="276"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RU.001001.01.10-01</w:t>
      </w:r>
      <w:r>
        <w:rPr>
          <w:sz w:val="28"/>
          <w:szCs w:val="28"/>
        </w:rPr>
        <w:t xml:space="preserve"> 51 </w:t>
      </w:r>
      <w:r>
        <w:rPr>
          <w:sz w:val="28"/>
          <w:szCs w:val="28"/>
          <w:lang w:eastAsia="ru-RU"/>
        </w:rPr>
        <w:t>02</w:t>
      </w:r>
      <w:r>
        <w:rPr>
          <w:sz w:val="28"/>
          <w:szCs w:val="28"/>
        </w:rPr>
        <w:t xml:space="preserve">-ЛУ </w:t>
      </w:r>
    </w:p>
    <w:p>
      <w:pPr>
        <w:pStyle w:val="Normal"/>
        <w:spacing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Листов 1</w:t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1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47"/>
        <w:gridCol w:w="222"/>
      </w:tblGrid>
      <w:tr>
        <w:trPr>
          <w:trHeight w:val="1209" w:hRule="atLeast"/>
        </w:trPr>
        <w:tc>
          <w:tcPr>
            <w:tcW w:w="10847" w:type="dxa"/>
            <w:tcBorders/>
            <w:shd w:color="auto" w:fill="auto" w:val="clear"/>
            <w:vAlign w:val="center"/>
          </w:tcPr>
          <w:tbl>
            <w:tblPr>
              <w:tblW w:w="934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72"/>
              <w:gridCol w:w="4672"/>
            </w:tblGrid>
            <w:tr>
              <w:trPr/>
              <w:tc>
                <w:tcPr>
                  <w:tcW w:w="4672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</w:r>
                </w:p>
              </w:tc>
              <w:tc>
                <w:tcPr>
                  <w:tcW w:w="4672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СОГЛАСОВАНО:</w:t>
                  </w:r>
                </w:p>
              </w:tc>
            </w:tr>
            <w:tr>
              <w:trPr/>
              <w:tc>
                <w:tcPr>
                  <w:tcW w:w="4672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</w:p>
              </w:tc>
              <w:tc>
                <w:tcPr>
                  <w:tcW w:w="4672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ОАО «Кесадилья» </w:t>
                  </w:r>
                </w:p>
                <w:p>
                  <w:pPr>
                    <w:pStyle w:val="Normal"/>
                    <w:spacing w:lineRule="auto" w:line="276" w:before="0"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</w:t>
                  </w:r>
                  <w:r>
                    <w:rPr>
                      <w:szCs w:val="24"/>
                    </w:rPr>
                    <w:t>Инженер-конструктор</w:t>
                  </w:r>
                </w:p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(подпись) Попов А.А</w:t>
                  </w:r>
                </w:p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30.12.2024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</w:r>
          </w:p>
        </w:tc>
        <w:tc>
          <w:tcPr>
            <w:tcW w:w="22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76" w:before="0" w:after="0"/>
              <w:ind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Санкт-Петербург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701" w:right="850" w:gutter="0" w:header="708" w:top="993" w:footer="0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 w:before="0" w:after="0"/>
        <w:ind w:hanging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2024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УТВЕРЖДЕНО</w:t>
      </w:r>
    </w:p>
    <w:p>
      <w:pPr>
        <w:pStyle w:val="HTMLPreformatted"/>
        <w:spacing w:lineRule="auto" w:line="276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RU.001001.01.10-01</w:t>
      </w:r>
      <w:r>
        <w:rPr>
          <w:rFonts w:cs="Times New Roman" w:ascii="Times New Roman" w:hAnsi="Times New Roman"/>
          <w:sz w:val="28"/>
          <w:szCs w:val="28"/>
        </w:rPr>
        <w:t xml:space="preserve"> 51 02-ЛУ</w:t>
      </w:r>
    </w:p>
    <w:p>
      <w:pPr>
        <w:pStyle w:val="HTMLPreformatted"/>
        <w:spacing w:lineRule="auto" w:line="276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ОАО «Фонтаны» </w:t>
      </w:r>
    </w:p>
    <w:p>
      <w:pPr>
        <w:pStyle w:val="HTMLPreformatted"/>
        <w:spacing w:lineRule="auto" w:line="276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ПРОГРАММНОЕ ОБЕСПЕЧЕНИЕ «САДОВНИКИ»</w:t>
      </w:r>
    </w:p>
    <w:p>
      <w:pPr>
        <w:pStyle w:val="HTMLPreformatted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И МЕТОДИКА ИСПЫТАНИЙ</w:t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val="en-US"/>
        </w:rPr>
        <w:t>RU.001001.01.10-01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eastAsia="ru-RU"/>
        </w:rPr>
        <w:t>51 02</w:t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Листов 18</w:t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Санкт-Петербург</w:t>
      </w:r>
    </w:p>
    <w:p>
      <w:pPr>
        <w:pStyle w:val="Normal"/>
        <w:spacing w:lineRule="auto" w:line="240" w:before="0" w:after="0"/>
        <w:ind w:hanging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2024</w:t>
      </w:r>
    </w:p>
    <w:p>
      <w:pPr>
        <w:pStyle w:val="Normal"/>
        <w:widowControl/>
        <w:spacing w:lineRule="auto" w:line="240" w:before="0" w:after="0"/>
        <w:ind w:hanging="0"/>
        <w:jc w:val="left"/>
        <w:textAlignment w:val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ind w:hanging="0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Аннотация</w:t>
      </w:r>
    </w:p>
    <w:p>
      <w:pPr>
        <w:pStyle w:val="NormalWeb"/>
        <w:tabs>
          <w:tab w:val="clear" w:pos="708"/>
          <w:tab w:val="left" w:pos="2748" w:leader="none"/>
        </w:tabs>
        <w:spacing w:lineRule="auto" w:line="360" w:before="0" w:after="120"/>
        <w:ind w:firstLine="709"/>
        <w:jc w:val="both"/>
        <w:rPr>
          <w:rFonts w:eastAsia="Calibri"/>
        </w:rPr>
      </w:pPr>
      <w:r>
        <w:rPr>
          <w:rFonts w:eastAsia="Calibri"/>
        </w:rPr>
        <w:t>Настоящий документ представляет собой Программу и методику испытаний Программного обеспечения, реализующего концепцию многозадачности и распределенных вычислений.</w:t>
      </w:r>
    </w:p>
    <w:p>
      <w:pPr>
        <w:pStyle w:val="Normal"/>
        <w:widowControl/>
        <w:ind w:firstLine="708"/>
        <w:textAlignment w:val="auto"/>
        <w:rPr>
          <w:szCs w:val="24"/>
        </w:rPr>
      </w:pPr>
      <w:r>
        <w:rPr>
          <w:szCs w:val="24"/>
        </w:rPr>
        <w:t>Документ разработан согласно ГОСТ 19.301-79, структура и оформление документа соответствуют ГОСТ 19.105-78, правила оформления листа утверждения и титульного листа устанавливаются по ГОСТ 19.104-78, выполнен печатным способом согласно ГОСТ 19.106-78.</w:t>
      </w:r>
    </w:p>
    <w:p>
      <w:pPr>
        <w:pStyle w:val="Normal"/>
        <w:widowControl/>
        <w:spacing w:lineRule="auto" w:line="240" w:before="0" w:after="0"/>
        <w:ind w:hanging="0"/>
        <w:jc w:val="left"/>
        <w:textAlignment w:val="auto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Heading1"/>
        <w:spacing w:before="0" w:after="120"/>
        <w:rPr/>
      </w:pPr>
      <w:r>
        <w:rPr/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53828187">
            <w:r>
              <w:rPr>
                <w:webHidden/>
                <w:rStyle w:val="IndexLink"/>
              </w:rPr>
              <w:t>1. Объект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_Toc153828187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3828188">
            <w:r>
              <w:rPr>
                <w:webHidden/>
                <w:rStyle w:val="IndexLink"/>
              </w:rPr>
              <w:t>2. Цель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_Toc153828188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3828189">
            <w:r>
              <w:rPr>
                <w:webHidden/>
                <w:rStyle w:val="IndexLink"/>
              </w:rPr>
              <w:t>3. 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_Toc153828189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3828190">
            <w:r>
              <w:rPr>
                <w:webHidden/>
                <w:rStyle w:val="IndexLink"/>
              </w:rPr>
              <w:t>4. 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_Toc153828190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3828191">
            <w:r>
              <w:rPr>
                <w:webHidden/>
                <w:rStyle w:val="IndexLink"/>
              </w:rPr>
              <w:t>5. Состав и порядок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_Toc153828191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3828192">
            <w:r>
              <w:rPr>
                <w:webHidden/>
                <w:rStyle w:val="IndexLink"/>
              </w:rPr>
              <w:t>6. Метод</w:t>
            </w:r>
            <w:r>
              <w:rPr>
                <w:rStyle w:val="IndexLink"/>
                <w:lang w:val="en-US"/>
              </w:rPr>
              <w:t>ик</w:t>
            </w:r>
            <w:r>
              <w:rPr>
                <w:rStyle w:val="IndexLink"/>
              </w:rPr>
              <w:t>а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_Toc153828192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3828193">
            <w:r>
              <w:rPr>
                <w:webHidden/>
                <w:rStyle w:val="IndexLink"/>
              </w:rPr>
              <w:t>Лист регистрации изменений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_Toc153828193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dtoccaptionlevel11"/>
        <w:numPr>
          <w:ilvl w:val="0"/>
          <w:numId w:val="3"/>
        </w:numPr>
        <w:rPr/>
      </w:pPr>
      <w:bookmarkStart w:id="0" w:name="_Toc153828187"/>
      <w:r>
        <w:rPr/>
        <w:t>Объект испытаний</w:t>
      </w:r>
      <w:bookmarkEnd w:id="0"/>
    </w:p>
    <w:p>
      <w:pPr>
        <w:pStyle w:val="tdtext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настоящем документе Программы и методики испытаний объектом испытаний является программное обеспечение «Садовники».</w:t>
      </w:r>
    </w:p>
    <w:p>
      <w:pPr>
        <w:pStyle w:val="tdtext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Полное наименование испытуемой программы: </w:t>
      </w:r>
    </w:p>
    <w:p>
      <w:pPr>
        <w:pStyle w:val="tdtext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Программное обеспечение «Садовники».</w:t>
      </w:r>
    </w:p>
    <w:p>
      <w:pPr>
        <w:pStyle w:val="tdtext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Сокращённое название: ПО «Садовники»</w:t>
      </w:r>
    </w:p>
    <w:p>
      <w:pPr>
        <w:pStyle w:val="tdtext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Обозначение испытуемой программы: RU.</w:t>
      </w:r>
      <w:r>
        <w:rPr>
          <w:rFonts w:ascii="Times New Roman" w:hAnsi="Times New Roman"/>
          <w:sz w:val="24"/>
          <w:szCs w:val="28"/>
        </w:rPr>
        <w:t>001001.</w:t>
      </w:r>
      <w:r>
        <w:rPr>
          <w:rFonts w:ascii="Times New Roman" w:hAnsi="Times New Roman"/>
          <w:sz w:val="24"/>
        </w:rPr>
        <w:t>01.10-01</w:t>
      </w:r>
    </w:p>
    <w:p>
      <w:pPr>
        <w:pStyle w:val="tdtoccaptionlevel11"/>
        <w:numPr>
          <w:ilvl w:val="0"/>
          <w:numId w:val="3"/>
        </w:numPr>
        <w:rPr>
          <w:szCs w:val="28"/>
        </w:rPr>
      </w:pPr>
      <w:bookmarkStart w:id="1" w:name="_Toc153828188"/>
      <w:r>
        <w:rPr>
          <w:szCs w:val="28"/>
        </w:rPr>
        <w:t>Цель испытаний</w:t>
      </w:r>
      <w:bookmarkEnd w:id="1"/>
    </w:p>
    <w:p>
      <w:pPr>
        <w:pStyle w:val="Normal"/>
        <w:rPr>
          <w:lang w:eastAsia="ru-RU"/>
        </w:rPr>
      </w:pPr>
      <w:bookmarkStart w:id="2" w:name="_Hlk153951079"/>
      <w:r>
        <w:rPr>
          <w:lang w:eastAsia="ru-RU"/>
        </w:rPr>
        <w:t>Испытания проводятся с целью проверки соответствия требованиям Руководящему документу Государственной технической комиссии при Президенте Российской Федерации от 4 июня 1999 года № 114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недекларированных возможностей» по 3 уровню контроля.</w:t>
      </w:r>
      <w:bookmarkEnd w:id="2"/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szCs w:val="28"/>
          <w:lang w:eastAsia="ru-RU"/>
        </w:rPr>
      </w:pPr>
      <w:r>
        <w:rPr>
          <w:szCs w:val="28"/>
          <w:lang w:eastAsia="ru-RU"/>
        </w:rPr>
      </w:r>
    </w:p>
    <w:p>
      <w:pPr>
        <w:pStyle w:val="Normal"/>
        <w:tabs>
          <w:tab w:val="clear" w:pos="708"/>
          <w:tab w:val="left" w:pos="6675" w:leader="none"/>
        </w:tabs>
        <w:rPr>
          <w:lang w:eastAsia="ru-RU"/>
        </w:rPr>
      </w:pPr>
      <w:r>
        <w:rPr>
          <w:lang w:eastAsia="ru-RU"/>
        </w:rPr>
        <w:tab/>
      </w:r>
    </w:p>
    <w:p>
      <w:pPr>
        <w:pStyle w:val="tdtoccaptionlevel11"/>
        <w:numPr>
          <w:ilvl w:val="0"/>
          <w:numId w:val="3"/>
        </w:numPr>
        <w:rPr/>
      </w:pPr>
      <w:bookmarkStart w:id="3" w:name="_Toc153828189"/>
      <w:r>
        <w:rPr/>
        <w:t>Требования к программе</w:t>
      </w:r>
      <w:bookmarkEnd w:id="3"/>
    </w:p>
    <w:p>
      <w:pPr>
        <w:pStyle w:val="Normal"/>
        <w:rPr>
          <w:lang w:eastAsia="ru-RU"/>
        </w:rPr>
      </w:pPr>
      <w:r>
        <w:rPr>
          <w:lang w:eastAsia="ru-RU"/>
        </w:rPr>
        <w:t>ПО должна исполнять следующий алгоритм:</w:t>
      </w:r>
    </w:p>
    <w:p>
      <w:pPr>
        <w:pStyle w:val="Normal"/>
        <w:rPr>
          <w:lang w:eastAsia="ru-RU"/>
        </w:rPr>
      </w:pPr>
      <w:r>
        <w:rPr>
          <w:lang w:eastAsia="ru-RU"/>
        </w:rPr>
        <w:t>Имеется пустой участок земли (двумерный массив) и план сада, который необходимо реализовать. Эту задачу выполняют два садовника, которые не хотят встречаться друг с другом. Первый садовник начинает работу с верхнего левого угла сада и перемешается слева направо, сделав ряд, он спускается вниз. Второй садовник начинает работу с нижнего правого угла сада и перемещается снизу вверх, сделав ряд, он перемещается влево. Если садовник видит, что участок сада уже выполнен другим садовником, он идет дальше. Садовники должны работать параллельно.</w:t>
      </w:r>
    </w:p>
    <w:p>
      <w:pPr>
        <w:pStyle w:val="Normal"/>
        <w:rPr/>
      </w:pPr>
      <w:r>
        <w:rPr/>
        <w:t>- Программа должна создавать общий ресурс в виде двумерного массива фиксированного размера (минимум 5x5), изначально заполненного нулями.</w:t>
      </w:r>
    </w:p>
    <w:p>
      <w:pPr>
        <w:pStyle w:val="Normal"/>
        <w:rPr/>
      </w:pPr>
      <w:r>
        <w:rPr/>
        <w:t>- Программа должна запускать два независимых потока, которые обрабатывают массив по разным алгоритмам (например, один поток заполняет массив числами 1, другой - числами 2).</w:t>
      </w:r>
    </w:p>
    <w:p>
      <w:pPr>
        <w:pStyle w:val="Normal"/>
        <w:rPr/>
      </w:pPr>
      <w:r>
        <w:rPr/>
        <w:t>- Программа должна обеспечивать синхронизированный доступ потоков к общему ресурсу с использованием примитива синхронизации – критической секции.</w:t>
      </w:r>
    </w:p>
    <w:p>
      <w:pPr>
        <w:pStyle w:val="Normal"/>
        <w:rPr/>
      </w:pPr>
      <w:r>
        <w:rPr/>
        <w:t>- Программа должна корректно отображать текущее состояние массива в консоль после каждой операции изменения.</w:t>
      </w:r>
    </w:p>
    <w:p>
      <w:pPr>
        <w:pStyle w:val="Normal"/>
        <w:rPr/>
      </w:pPr>
      <w:r>
        <w:rPr/>
        <w:t>- Потоки должны выполнять обработку с заданной задержкой (не менее 500 мс) между изменениями элементов массива, чтобы пользователю была видна работа программы.</w:t>
      </w:r>
    </w:p>
    <w:p>
      <w:pPr>
        <w:pStyle w:val="Normal"/>
        <w:rPr/>
      </w:pPr>
      <w:r>
        <w:rPr/>
        <w:t>- По завершении работы потоков программа должна корректно освобождать ресурсы и завершать выполнение.</w:t>
      </w:r>
    </w:p>
    <w:p>
      <w:pPr>
        <w:pStyle w:val="tdtoccaptionlevel11"/>
        <w:numPr>
          <w:ilvl w:val="0"/>
          <w:numId w:val="3"/>
        </w:numPr>
        <w:rPr/>
      </w:pPr>
      <w:bookmarkStart w:id="4" w:name="_Toc153828190"/>
      <w:r>
        <w:rPr/>
        <w:t>Требования к программной документации</w:t>
      </w:r>
      <w:bookmarkEnd w:id="4"/>
    </w:p>
    <w:p>
      <w:pPr>
        <w:pStyle w:val="tdtext1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Состав программной документации должен включать в себя:</w:t>
      </w:r>
    </w:p>
    <w:p>
      <w:pPr>
        <w:pStyle w:val="tdtext1"/>
        <w:numPr>
          <w:ilvl w:val="0"/>
          <w:numId w:val="5"/>
        </w:numPr>
        <w:spacing w:lineRule="auto" w:line="360"/>
        <w:rPr>
          <w:rFonts w:ascii="Times New Roman" w:hAnsi="Times New Roman"/>
          <w:sz w:val="24"/>
        </w:rPr>
      </w:pPr>
      <w:bookmarkStart w:id="5" w:name="_Hlk153953005"/>
      <w:r>
        <w:rPr>
          <w:rFonts w:ascii="Times New Roman" w:hAnsi="Times New Roman"/>
          <w:sz w:val="24"/>
        </w:rPr>
        <w:t xml:space="preserve">Руководство по эксплуатации ПО «Садовники»: RU.001001.01.10-01 91 01. </w:t>
      </w:r>
    </w:p>
    <w:p>
      <w:pPr>
        <w:pStyle w:val="tdtext1"/>
        <w:numPr>
          <w:ilvl w:val="0"/>
          <w:numId w:val="5"/>
        </w:num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Спецификация ПО «Садовники»: RU.001001.01.10-01.</w:t>
      </w:r>
    </w:p>
    <w:p>
      <w:pPr>
        <w:pStyle w:val="tdtext1"/>
        <w:numPr>
          <w:ilvl w:val="0"/>
          <w:numId w:val="5"/>
        </w:num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Описание программы ПО «Садовники»: RU.001001.01.10-01 13 01. </w:t>
      </w:r>
    </w:p>
    <w:p>
      <w:pPr>
        <w:pStyle w:val="tdtext1"/>
        <w:numPr>
          <w:ilvl w:val="0"/>
          <w:numId w:val="5"/>
        </w:num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 программы ПО «Садовники»: RU.001001.01.10-01 12 01.</w:t>
      </w:r>
    </w:p>
    <w:p>
      <w:pPr>
        <w:pStyle w:val="tdtext1"/>
        <w:numPr>
          <w:ilvl w:val="0"/>
          <w:numId w:val="5"/>
        </w:numPr>
        <w:spacing w:lineRule="auto" w:line="360"/>
        <w:rPr>
          <w:rFonts w:ascii="Times New Roman" w:hAnsi="Times New Roman"/>
          <w:sz w:val="24"/>
        </w:rPr>
      </w:pPr>
      <w:bookmarkStart w:id="6" w:name="_Hlk153953005"/>
      <w:r>
        <w:rPr>
          <w:rFonts w:ascii="Times New Roman" w:hAnsi="Times New Roman"/>
          <w:sz w:val="24"/>
        </w:rPr>
        <w:t xml:space="preserve">Пояснительная записка ПО «Садовники»: RU.001001.01.10-01 81 01. </w:t>
      </w:r>
      <w:bookmarkEnd w:id="6"/>
    </w:p>
    <w:p>
      <w:pPr>
        <w:pStyle w:val="Style13"/>
        <w:ind w:firstLine="360"/>
        <w:rPr>
          <w:sz w:val="24"/>
          <w:szCs w:val="24"/>
        </w:rPr>
      </w:pPr>
      <w:r>
        <w:rPr>
          <w:sz w:val="24"/>
          <w:szCs w:val="24"/>
        </w:rPr>
        <w:t>Программная документация должна быть оформлена в соответствии с ГОСТ 19.105-78 «Единая система программной документации. Общие требования к программным документам».</w:t>
      </w:r>
    </w:p>
    <w:p>
      <w:pPr>
        <w:pStyle w:val="tdtext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tdtoccaptionlevel11"/>
        <w:numPr>
          <w:ilvl w:val="0"/>
          <w:numId w:val="3"/>
        </w:numPr>
        <w:rPr/>
      </w:pPr>
      <w:bookmarkStart w:id="7" w:name="_Toc153828191"/>
      <w:r>
        <w:rPr/>
        <w:t>Состав и порядок испытаний</w:t>
      </w:r>
      <w:bookmarkEnd w:id="7"/>
    </w:p>
    <w:p>
      <w:pPr>
        <w:pStyle w:val="Normal"/>
        <w:keepNext w:val="true"/>
        <w:keepLines/>
        <w:suppressAutoHyphens w:val="true"/>
        <w:spacing w:before="120" w:after="120"/>
        <w:ind w:firstLine="567" w:left="567"/>
        <w:rPr>
          <w:szCs w:val="28"/>
        </w:rPr>
      </w:pPr>
      <w:bookmarkStart w:id="8" w:name="_Hlk153950586"/>
      <w:bookmarkStart w:id="9" w:name="_Hlk155190714"/>
      <w:r>
        <w:rPr/>
        <w:t>Место проведения испытаний:</w:t>
      </w:r>
      <w:r>
        <w:rPr>
          <w:szCs w:val="28"/>
        </w:rPr>
        <w:t xml:space="preserve"> </w:t>
      </w:r>
      <w:bookmarkStart w:id="10" w:name="_Hlk155190641"/>
      <w:r>
        <w:rPr>
          <w:lang w:eastAsia="ru-RU"/>
        </w:rPr>
        <w:t>АО «ИНСЕК-СЗ»</w:t>
      </w:r>
      <w:r>
        <w:rPr>
          <w:szCs w:val="28"/>
        </w:rPr>
        <w:t xml:space="preserve"> </w:t>
      </w:r>
      <w:bookmarkEnd w:id="9"/>
      <w:bookmarkEnd w:id="10"/>
    </w:p>
    <w:p>
      <w:pPr>
        <w:pStyle w:val="Normal"/>
        <w:keepNext w:val="true"/>
        <w:keepLines/>
        <w:suppressAutoHyphens w:val="true"/>
        <w:spacing w:before="120" w:after="120"/>
        <w:ind w:hanging="0" w:left="1134"/>
        <w:rPr/>
      </w:pPr>
      <w:r>
        <w:rPr/>
        <w:t>(Российская Федерация, г. Санкт-Петербург, наб. Реки Смоленки, д.14)</w:t>
      </w:r>
    </w:p>
    <w:p>
      <w:pPr>
        <w:pStyle w:val="Normal"/>
        <w:keepNext w:val="true"/>
        <w:keepLines/>
        <w:suppressAutoHyphens w:val="true"/>
        <w:spacing w:before="120" w:after="120"/>
        <w:ind w:firstLine="567" w:left="567"/>
        <w:rPr/>
      </w:pPr>
      <w:bookmarkStart w:id="11" w:name="_Hlk153950586"/>
      <w:r>
        <w:rPr/>
        <w:t>Период проведения испытаний: с 30.11.2024 по 31.12.2024.</w:t>
      </w:r>
      <w:bookmarkEnd w:id="11"/>
    </w:p>
    <w:p>
      <w:pPr>
        <w:pStyle w:val="ListParagraph"/>
        <w:keepNext w:val="true"/>
        <w:numPr>
          <w:ilvl w:val="0"/>
          <w:numId w:val="1"/>
        </w:numPr>
        <w:jc w:val="center"/>
        <w:outlineLvl w:val="0"/>
        <w:rPr>
          <w:b/>
          <w:bCs/>
          <w:vanish/>
          <w:kern w:val="2"/>
          <w:sz w:val="28"/>
          <w:szCs w:val="32"/>
        </w:rPr>
      </w:pPr>
      <w:r>
        <w:rPr>
          <w:b/>
          <w:bCs/>
          <w:vanish/>
          <w:kern w:val="2"/>
          <w:sz w:val="28"/>
          <w:szCs w:val="32"/>
        </w:rPr>
      </w:r>
    </w:p>
    <w:p>
      <w:pPr>
        <w:pStyle w:val="ListParagraph"/>
        <w:keepNext w:val="true"/>
        <w:numPr>
          <w:ilvl w:val="0"/>
          <w:numId w:val="1"/>
        </w:numPr>
        <w:jc w:val="center"/>
        <w:outlineLvl w:val="0"/>
        <w:rPr>
          <w:b/>
          <w:bCs/>
          <w:vanish/>
          <w:kern w:val="2"/>
          <w:sz w:val="28"/>
          <w:szCs w:val="32"/>
        </w:rPr>
      </w:pPr>
      <w:r>
        <w:rPr>
          <w:b/>
          <w:bCs/>
          <w:vanish/>
          <w:kern w:val="2"/>
          <w:sz w:val="28"/>
          <w:szCs w:val="32"/>
        </w:rPr>
      </w:r>
    </w:p>
    <w:p>
      <w:pPr>
        <w:pStyle w:val="Heading2"/>
        <w:rPr/>
      </w:pPr>
      <w:r>
        <w:rPr/>
        <w:t>Технические и программные средства, используемые во время испытаний</w:t>
      </w:r>
    </w:p>
    <w:p>
      <w:pPr>
        <w:pStyle w:val="Normal"/>
        <w:ind w:firstLine="708"/>
        <w:rPr>
          <w:szCs w:val="26"/>
        </w:rPr>
      </w:pPr>
      <w:r>
        <w:rPr>
          <w:szCs w:val="26"/>
        </w:rPr>
        <w:t xml:space="preserve">Испытания проводятся на оборудовании и программном обеспечении заказчика в среде </w:t>
      </w:r>
      <w:r>
        <w:rPr>
          <w:iCs/>
          <w:color w:themeColor="text1" w:val="000000"/>
          <w:lang w:val="en-US"/>
        </w:rPr>
        <w:t>Visual</w:t>
      </w:r>
      <w:r>
        <w:rPr>
          <w:iCs/>
          <w:color w:themeColor="text1" w:val="000000"/>
        </w:rPr>
        <w:t xml:space="preserve"> </w:t>
      </w:r>
      <w:r>
        <w:rPr>
          <w:iCs/>
          <w:color w:themeColor="text1" w:val="000000"/>
          <w:lang w:val="en-US"/>
        </w:rPr>
        <w:t>Studio</w:t>
      </w:r>
      <w:r>
        <w:rPr>
          <w:iCs/>
          <w:color w:themeColor="text1" w:val="000000"/>
        </w:rPr>
        <w:t xml:space="preserve"> </w:t>
      </w:r>
      <w:r>
        <w:rPr>
          <w:iCs/>
          <w:color w:themeColor="text1" w:val="000000"/>
          <w:lang w:val="en-US"/>
        </w:rPr>
        <w:t>Code</w:t>
      </w:r>
      <w:r>
        <w:rPr>
          <w:iCs/>
          <w:color w:themeColor="text1" w:val="000000"/>
        </w:rPr>
        <w:t xml:space="preserve"> </w:t>
      </w:r>
      <w:r>
        <w:rPr>
          <w:szCs w:val="26"/>
        </w:rPr>
        <w:t xml:space="preserve">с дополнением </w:t>
      </w:r>
      <w:r>
        <w:rPr>
          <w:szCs w:val="26"/>
          <w:lang w:val="en-US"/>
        </w:rPr>
        <w:t>PVS</w:t>
      </w:r>
      <w:r>
        <w:rPr>
          <w:szCs w:val="26"/>
        </w:rPr>
        <w:t>-</w:t>
      </w:r>
      <w:r>
        <w:rPr>
          <w:szCs w:val="26"/>
          <w:lang w:val="en-US"/>
        </w:rPr>
        <w:t>studio</w:t>
      </w:r>
      <w:r>
        <w:rPr>
          <w:szCs w:val="26"/>
        </w:rPr>
        <w:t>.</w:t>
      </w:r>
    </w:p>
    <w:p>
      <w:pPr>
        <w:pStyle w:val="Normal"/>
        <w:ind w:firstLine="708"/>
        <w:rPr>
          <w:szCs w:val="26"/>
        </w:rPr>
      </w:pPr>
      <w:bookmarkStart w:id="12" w:name="_Hlk155190902"/>
      <w:r>
        <w:rPr>
          <w:szCs w:val="26"/>
        </w:rPr>
        <w:t>В качестве рабочей станции для тестирования ПО должен быть выделен персональный компьютер с аппаратными характеристиками не ниже следующих: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left"/>
        <w:rPr>
          <w:iCs/>
          <w:color w:themeColor="text1" w:val="000000"/>
          <w:szCs w:val="26"/>
        </w:rPr>
      </w:pPr>
      <w:r>
        <w:rPr>
          <w:iCs/>
          <w:color w:themeColor="text1" w:val="000000"/>
          <w:szCs w:val="26"/>
        </w:rPr>
        <w:t>объем оперативной памяти от 1024 Мб;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left"/>
        <w:rPr>
          <w:iCs/>
          <w:color w:themeColor="text1" w:val="000000"/>
          <w:szCs w:val="26"/>
        </w:rPr>
      </w:pPr>
      <w:r>
        <w:rPr>
          <w:iCs/>
          <w:color w:themeColor="text1" w:val="000000"/>
          <w:szCs w:val="26"/>
        </w:rPr>
        <w:t>свободное дисковое пространство от 40 Гб;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left"/>
        <w:rPr>
          <w:iCs/>
          <w:color w:themeColor="text1" w:val="000000"/>
          <w:szCs w:val="26"/>
        </w:rPr>
      </w:pPr>
      <w:r>
        <w:rPr>
          <w:iCs/>
          <w:color w:themeColor="text1" w:val="000000"/>
          <w:szCs w:val="26"/>
        </w:rPr>
        <w:t>процессор</w:t>
      </w:r>
      <w:r>
        <w:rPr/>
        <w:t xml:space="preserve"> </w:t>
      </w:r>
      <w:r>
        <w:rPr>
          <w:iCs/>
          <w:color w:themeColor="text1" w:val="000000"/>
          <w:szCs w:val="26"/>
        </w:rPr>
        <w:t>Intel Pentium 4 531 с тактовой частотой 3.0 ГГц.</w:t>
      </w:r>
    </w:p>
    <w:p>
      <w:pPr>
        <w:pStyle w:val="ListParagraph"/>
        <w:spacing w:lineRule="auto" w:line="240" w:before="0" w:after="0"/>
        <w:ind w:hanging="0" w:left="1428"/>
        <w:jc w:val="left"/>
        <w:rPr>
          <w:iCs/>
          <w:color w:themeColor="text1" w:val="000000"/>
          <w:szCs w:val="26"/>
        </w:rPr>
      </w:pPr>
      <w:r>
        <w:rPr>
          <w:iCs/>
          <w:color w:themeColor="text1" w:val="000000"/>
          <w:szCs w:val="26"/>
        </w:rPr>
      </w:r>
    </w:p>
    <w:p>
      <w:pPr>
        <w:pStyle w:val="Normal"/>
        <w:ind w:firstLine="708"/>
        <w:rPr>
          <w:color w:themeColor="text1" w:val="000000"/>
          <w:szCs w:val="26"/>
        </w:rPr>
      </w:pPr>
      <w:r>
        <w:rPr>
          <w:color w:themeColor="text1" w:val="000000"/>
          <w:szCs w:val="26"/>
        </w:rPr>
        <w:t>На станции для тестирования ПО должно быть установлено следующее ПО: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left"/>
        <w:rPr>
          <w:iCs/>
          <w:color w:themeColor="text1" w:val="000000"/>
          <w:szCs w:val="26"/>
        </w:rPr>
      </w:pPr>
      <w:r>
        <w:rPr>
          <w:iCs/>
          <w:color w:themeColor="text1" w:val="000000"/>
          <w:szCs w:val="26"/>
        </w:rPr>
        <w:t>ОС Windows 11;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3119" w:leader="none"/>
        </w:tabs>
        <w:spacing w:lineRule="auto" w:line="240" w:before="0" w:after="0"/>
        <w:jc w:val="left"/>
        <w:rPr>
          <w:iCs/>
          <w:color w:themeColor="text1" w:val="000000"/>
          <w:szCs w:val="26"/>
        </w:rPr>
      </w:pPr>
      <w:r>
        <w:rPr>
          <w:iCs/>
          <w:color w:themeColor="text1" w:val="000000"/>
          <w:szCs w:val="26"/>
        </w:rPr>
        <w:t xml:space="preserve">Среда </w:t>
      </w:r>
      <w:r>
        <w:rPr>
          <w:iCs/>
          <w:color w:themeColor="text1" w:val="000000"/>
          <w:lang w:val="en-US"/>
        </w:rPr>
        <w:t>Visual</w:t>
      </w:r>
      <w:r>
        <w:rPr>
          <w:iCs/>
          <w:color w:themeColor="text1" w:val="000000"/>
        </w:rPr>
        <w:t xml:space="preserve"> </w:t>
      </w:r>
      <w:r>
        <w:rPr>
          <w:iCs/>
          <w:color w:themeColor="text1" w:val="000000"/>
          <w:lang w:val="en-US"/>
        </w:rPr>
        <w:t>Studio</w:t>
      </w:r>
      <w:r>
        <w:rPr>
          <w:iCs/>
          <w:color w:themeColor="text1" w:val="000000"/>
        </w:rPr>
        <w:t xml:space="preserve"> </w:t>
      </w:r>
      <w:r>
        <w:rPr>
          <w:iCs/>
          <w:color w:themeColor="text1" w:val="000000"/>
          <w:lang w:val="en-US"/>
        </w:rPr>
        <w:t>Code</w:t>
      </w:r>
      <w:r>
        <w:rPr>
          <w:iCs/>
          <w:color w:themeColor="text1" w:val="000000"/>
          <w:szCs w:val="26"/>
        </w:rPr>
        <w:t xml:space="preserve"> с предустановленным пакетом </w:t>
      </w:r>
      <w:r>
        <w:rPr>
          <w:iCs/>
          <w:color w:themeColor="text1" w:val="000000"/>
          <w:szCs w:val="26"/>
          <w:lang w:val="en-US"/>
        </w:rPr>
        <w:t>C</w:t>
      </w:r>
      <w:r>
        <w:rPr>
          <w:iCs/>
          <w:color w:themeColor="text1" w:val="000000"/>
          <w:szCs w:val="26"/>
        </w:rPr>
        <w:t>++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left"/>
        <w:rPr>
          <w:iCs/>
          <w:color w:themeColor="text1" w:val="000000"/>
          <w:szCs w:val="26"/>
        </w:rPr>
      </w:pPr>
      <w:r>
        <w:rPr>
          <w:iCs/>
          <w:color w:themeColor="text1" w:val="000000"/>
          <w:szCs w:val="26"/>
        </w:rPr>
        <w:t xml:space="preserve">Программа </w:t>
      </w:r>
      <w:r>
        <w:rPr>
          <w:iCs/>
          <w:color w:themeColor="text1" w:val="000000"/>
          <w:szCs w:val="26"/>
          <w:lang w:val="en-US"/>
        </w:rPr>
        <w:t>PVS</w:t>
      </w:r>
      <w:r>
        <w:rPr>
          <w:iCs/>
          <w:color w:themeColor="text1" w:val="000000"/>
          <w:szCs w:val="26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left"/>
        <w:rPr>
          <w:iCs/>
          <w:color w:themeColor="text1" w:val="000000"/>
          <w:szCs w:val="26"/>
        </w:rPr>
      </w:pPr>
      <w:r>
        <w:rPr>
          <w:iCs/>
          <w:color w:themeColor="text1" w:val="000000"/>
          <w:szCs w:val="26"/>
        </w:rPr>
        <w:t xml:space="preserve">Текстовый редактор </w:t>
      </w:r>
      <w:r>
        <w:rPr>
          <w:iCs/>
          <w:color w:themeColor="text1" w:val="000000"/>
          <w:szCs w:val="26"/>
          <w:lang w:val="en-US"/>
        </w:rPr>
        <w:t>Word</w:t>
      </w:r>
      <w:r>
        <w:rPr>
          <w:iCs/>
          <w:color w:themeColor="text1" w:val="000000"/>
          <w:szCs w:val="26"/>
        </w:rPr>
        <w:t xml:space="preserve"> 2019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left"/>
        <w:rPr>
          <w:iCs/>
          <w:color w:themeColor="text1" w:val="000000"/>
          <w:szCs w:val="26"/>
        </w:rPr>
      </w:pPr>
      <w:bookmarkStart w:id="13" w:name="_Hlk155190902"/>
      <w:r>
        <w:rPr>
          <w:iCs/>
          <w:color w:themeColor="text1" w:val="000000"/>
          <w:szCs w:val="26"/>
        </w:rPr>
        <w:t>Программа для вычисления хеш-суммы и контрольной суммы файлов HashTab;</w:t>
      </w:r>
      <w:bookmarkEnd w:id="13"/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/>
      </w:pPr>
      <w:r>
        <w:rPr/>
        <w:t>Порядок проведения испытаний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Проверочные испытания включают в себя:</w:t>
      </w:r>
    </w:p>
    <w:p>
      <w:pPr>
        <w:pStyle w:val="Style13"/>
        <w:numPr>
          <w:ilvl w:val="0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Проверку состава и содержания документации, представляемой Заявителем, на соответствие требованиям ГОСТ: ГОСТ 19.202-78, ГОСТ 19.402-78, ГОСТ 19.401-78, ГОСТ 19.404-79;</w:t>
      </w:r>
    </w:p>
    <w:p>
      <w:pPr>
        <w:pStyle w:val="Style13"/>
        <w:numPr>
          <w:ilvl w:val="0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Контроль исходного состояния ПО с указанием значений контрольных сумм загрузочных модулей и исходных текстов программ, входящих в состав ПО;</w:t>
      </w:r>
    </w:p>
    <w:p>
      <w:pPr>
        <w:pStyle w:val="Style13"/>
        <w:numPr>
          <w:ilvl w:val="0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Статистический анализ исходных текстов программ, включающий: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Контроль полноты и отсутствия избыточности исходных текстов ПО на уровне файлов;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Контроль соответствия исходных текстов ПО его объективному (загрузочному) коду;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Контроль полноты и отсутствия избыточности исходных текстов ПО на уровне функциональных объектов (процедур);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Контроль связей функциональных объектов (модулей, процедур, функций) по управлению;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Контроль связей функциональных объектов (модулей, процедур, функций) по информации;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Контроль информационных объектов различных типов;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Формирование перечня маршрутов выполнения функциональных объектов (процедур, функций). </w:t>
      </w:r>
    </w:p>
    <w:p>
      <w:pPr>
        <w:pStyle w:val="Style13"/>
        <w:numPr>
          <w:ilvl w:val="0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Динамический анализ исходных текстов программ, включающий: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Контроль выполнения функциональных объектов (процедур, функций); 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Сопоставление фактических маршрутов выполнения функциональных объектов (процедур, функций) и маршрутов, построенных в процессе проведения статического анализа (п. 3).</w:t>
      </w:r>
    </w:p>
    <w:p>
      <w:pPr>
        <w:pStyle w:val="Style13"/>
        <w:numPr>
          <w:ilvl w:val="0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Отчётность по результатам проведения испытаний в форме протокола, содержащего результаты: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Контроля исходного состояния ПО; 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Контроля полноты и отсутствия избыточности исходных текстов, контролируемого ПО на уровне файлов; 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Контроля соответствия исходных текстов ПО его объектному (загрузочному) коду. 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Контроля полноты и отсутствия избыточности исходных текстов, контролируемого ПО на уровне функциональных объектов (процедур); 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Контроля связей функциональных объектов (модулей, процедур, функций) по управлению; 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контроля связей функциональных объектов (модулей, процедур, функций) по информации; 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контроля информационных объектов различных типов (например, локальных переменных, глобальных переменных, внешних переменных и т.п.);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формирования перечня маршрутов выполнения функциональных объектов (процедур, функций); 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контроля выполнения функциональных объектов (процедур, функций); </w:t>
      </w:r>
    </w:p>
    <w:p>
      <w:pPr>
        <w:pStyle w:val="Style13"/>
        <w:numPr>
          <w:ilvl w:val="1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сопоставления фактических маршрутов выполнения функциональных объектов (процедур, функций) и маршрутов, построенных в процессе проведения статического анализа.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Отчётность, содержащая сведения о прохождении испытаний, оформляет документально в форме протокола испытаний с последующей выдачей технического заключения о соответствии (не соответствии) ПО требованиям Руководящего Документа по 3 уровню контроля отсутствия НДВ.</w:t>
      </w:r>
    </w:p>
    <w:p>
      <w:pPr>
        <w:pStyle w:val="Normal"/>
        <w:spacing w:lineRule="auto" w:line="240" w:before="0" w:after="0"/>
        <w:jc w:val="left"/>
        <w:rPr>
          <w:iCs/>
          <w:color w:themeColor="text1" w:val="000000"/>
          <w:szCs w:val="26"/>
        </w:rPr>
      </w:pPr>
      <w:r>
        <w:rPr>
          <w:iCs/>
          <w:color w:themeColor="text1" w:val="000000"/>
          <w:szCs w:val="26"/>
        </w:rPr>
      </w:r>
    </w:p>
    <w:p>
      <w:pPr>
        <w:pStyle w:val="tdtoccaptionlevel11"/>
        <w:numPr>
          <w:ilvl w:val="0"/>
          <w:numId w:val="3"/>
        </w:numPr>
        <w:rPr/>
      </w:pPr>
      <w:bookmarkStart w:id="14" w:name="_Toc153828192"/>
      <w:r>
        <w:rPr/>
        <w:t>Метод</w:t>
      </w:r>
      <w:r>
        <w:rPr>
          <w:lang w:val="en-US"/>
        </w:rPr>
        <w:t>ик</w:t>
      </w:r>
      <w:r>
        <w:rPr/>
        <w:t>а испытаний</w:t>
      </w:r>
      <w:bookmarkEnd w:id="14"/>
    </w:p>
    <w:p>
      <w:pPr>
        <w:pStyle w:val="tdtext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проведении каждой методики испытаний производится пометка об успешном (или проваленном) прохождении испытания напротив названия методики. Результаты прохождения должны заноситься в соответствующую графу Протокола испытаний (приложение 1).</w:t>
      </w:r>
    </w:p>
    <w:p>
      <w:pPr>
        <w:pStyle w:val="tdtext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ListParagraph"/>
        <w:keepNext w:val="true"/>
        <w:numPr>
          <w:ilvl w:val="0"/>
          <w:numId w:val="1"/>
        </w:numPr>
        <w:jc w:val="center"/>
        <w:outlineLvl w:val="0"/>
        <w:rPr>
          <w:b/>
          <w:bCs/>
          <w:vanish/>
          <w:kern w:val="2"/>
          <w:sz w:val="28"/>
          <w:szCs w:val="32"/>
        </w:rPr>
      </w:pPr>
      <w:r>
        <w:rPr>
          <w:b/>
          <w:bCs/>
          <w:vanish/>
          <w:kern w:val="2"/>
          <w:sz w:val="28"/>
          <w:szCs w:val="32"/>
        </w:rPr>
      </w:r>
    </w:p>
    <w:p>
      <w:pPr>
        <w:pStyle w:val="Heading2"/>
        <w:rPr/>
      </w:pPr>
      <w:r>
        <w:rPr/>
        <w:t>Контроль состава и содержания документации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Проверка комплектности и состава документации производится непосредственно представителем Заказчика. 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В ходе проверки производится соотнесение поставленной комплектации с заявленным перечнем программной документации, необходимой для проведения сертификационных испытаний, состав и содержание которой соответствует пунктам:</w:t>
      </w:r>
    </w:p>
    <w:p>
      <w:pPr>
        <w:pStyle w:val="Style13"/>
        <w:numPr>
          <w:ilvl w:val="0"/>
          <w:numId w:val="8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Спецификация (ГОСТ 19.202-78), содержащая сведения о составе ПО и документации на него;</w:t>
      </w:r>
    </w:p>
    <w:p>
      <w:pPr>
        <w:pStyle w:val="Style13"/>
        <w:numPr>
          <w:ilvl w:val="0"/>
          <w:numId w:val="8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Описание программы (ГОСТ 19.402-78), содержащее основные сведения о составе (с указанием контрольных сумм файлов, входящих в состав ПО), логической̆ структуре и среде функционирования ПО, а также описание методов, приёмов и правил эксплуатации средств технологического оснащения при создании ПО;</w:t>
      </w:r>
    </w:p>
    <w:p>
      <w:pPr>
        <w:pStyle w:val="Style13"/>
        <w:numPr>
          <w:ilvl w:val="0"/>
          <w:numId w:val="8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Исходные тексты программ (ГОСТ 19.401-78), входящих в состав ПО. </w:t>
      </w:r>
    </w:p>
    <w:p>
      <w:pPr>
        <w:pStyle w:val="Style13"/>
        <w:numPr>
          <w:ilvl w:val="0"/>
          <w:numId w:val="8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Пояснительная записка (ГОСТ 19.404-79), содержащая основные сведения о назначении компонентов, входящих в состав ПО, параметрах обрабатываемых наборов данных (подсхемах баз данных), формируемых кодах возврата, описание используемых переменных, алгоритмов функционирования и т.п.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Критерием положительного результата испытания считается наличие перечисленной выше документации, и её соответствие требованиям нормативных документов.</w:t>
      </w:r>
    </w:p>
    <w:p>
      <w:pPr>
        <w:pStyle w:val="Heading2"/>
        <w:rPr/>
      </w:pPr>
      <w:r>
        <w:rPr/>
        <w:t>Контроль исходного состояния ПО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 xml:space="preserve">Контроль состояния исходного ПО выполняется с помощью программы </w:t>
      </w:r>
      <w:r>
        <w:rPr>
          <w:sz w:val="24"/>
          <w:szCs w:val="24"/>
          <w:lang w:val="en-US"/>
        </w:rPr>
        <w:t>HashTab</w:t>
      </w:r>
      <w:r>
        <w:rPr>
          <w:sz w:val="24"/>
          <w:szCs w:val="24"/>
        </w:rPr>
        <w:t xml:space="preserve"> для вычисления хэш-значений.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 xml:space="preserve">Проводится сравнение рассчитанных контрольных сумм для каждого файла, входящего в состав ПО, с контрольными суммами, приведёнными в описание программы и с эталонным образцом разработчика, находящемся по адресу </w:t>
      </w:r>
      <w:r>
        <w:rPr>
          <w:sz w:val="24"/>
          <w:szCs w:val="24"/>
          <w:lang w:val="en-US"/>
        </w:rPr>
        <w:t>https</w:t>
      </w:r>
      <w:r>
        <w:rPr>
          <w:sz w:val="24"/>
          <w:szCs w:val="24"/>
        </w:rPr>
        <w:t>://</w:t>
      </w:r>
      <w:r>
        <w:rPr>
          <w:sz w:val="24"/>
          <w:szCs w:val="24"/>
          <w:lang w:val="en-US"/>
        </w:rPr>
        <w:t>company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ru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products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gardeners</w:t>
      </w:r>
    </w:p>
    <w:p>
      <w:pPr>
        <w:pStyle w:val="Style13"/>
        <w:rPr>
          <w:sz w:val="24"/>
          <w:szCs w:val="24"/>
        </w:rPr>
      </w:pPr>
      <w:r>
        <w:rPr>
          <w:rFonts w:eastAsia="Calibri" w:cs="Times New Roman"/>
          <w:sz w:val="24"/>
          <w:szCs w:val="24"/>
        </w:rPr>
        <w:t>Критерием положительного результата испытания считается полное совпадение вычисленных хеш-сумм</w:t>
      </w:r>
      <w:r>
        <w:rPr>
          <w:sz w:val="24"/>
          <w:szCs w:val="24"/>
        </w:rPr>
        <w:t>.</w:t>
      </w:r>
    </w:p>
    <w:p>
      <w:pPr>
        <w:pStyle w:val="Heading2"/>
        <w:rPr/>
      </w:pPr>
      <w:r>
        <w:rPr/>
        <w:t>Статический анализ</w:t>
      </w:r>
    </w:p>
    <w:p>
      <w:pPr>
        <w:pStyle w:val="Heading3"/>
        <w:rPr>
          <w:rFonts w:cs="Times New Roman"/>
          <w:szCs w:val="28"/>
        </w:rPr>
      </w:pPr>
      <w:bookmarkStart w:id="15" w:name="_Hlk153953334"/>
      <w:bookmarkEnd w:id="15"/>
      <w:r>
        <w:rPr>
          <w:rFonts w:cs="Times New Roman"/>
          <w:szCs w:val="28"/>
        </w:rPr>
        <w:t>Контроль полноты и отсутствия избыточности исходных текстов на уровне файлов</w:t>
      </w:r>
    </w:p>
    <w:p>
      <w:pPr>
        <w:pStyle w:val="Style13"/>
        <w:spacing w:lineRule="auto" w:line="360"/>
        <w:rPr>
          <w:sz w:val="24"/>
          <w:szCs w:val="24"/>
        </w:rPr>
      </w:pPr>
      <w:bookmarkStart w:id="16" w:name="_Hlk153953334"/>
      <w:bookmarkStart w:id="17" w:name="_Hlk153953360"/>
      <w:bookmarkEnd w:id="16"/>
      <w:r>
        <w:rPr>
          <w:sz w:val="24"/>
          <w:szCs w:val="24"/>
        </w:rPr>
        <w:t>Полнота представленных исходных текстов на уровне файлов ПО подтверждается фактом успешной компиляции и сборки исследуемого ПО с учётом результатов контроля соответствия исходных текстов загрузочному коду (лог компиляции).</w:t>
      </w:r>
      <w:bookmarkEnd w:id="17"/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Критерием соответствия является соответствие заявленного в составе ПО перечня файлов с логом успешной компиляции.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Для контроля избыточности исходных текстов на уровне файлов, определяется список файлов, составляющих ПО и на основе анализа полученных исходных данных определяются избыточные файлы, анализируется их назначение и обоснованность включения в состав программного обеспечения.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Критерием положительного результата испытания является соответствие заявленного в составе ПО перечня файлов с логом успешной компиляции и отсутствие файлов, которые не используются при выполнении функциональных требований ПО.</w:t>
      </w:r>
    </w:p>
    <w:p>
      <w:pPr>
        <w:pStyle w:val="Heading3"/>
        <w:rPr/>
      </w:pPr>
      <w:r>
        <w:rPr/>
        <w:t>Контроль соответствия исходных текстов ПО его объектному (загрузочному) коду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Контроль соответствия исходных текстов ПО его объектному (загрузочному) коду осуществляется методом создания загрузочных модулей из представленных исходных текстов ПО с представленным образцом разработчика.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Критерием положительного результата испытания является </w:t>
      </w:r>
      <w:bookmarkStart w:id="18" w:name="_Hlk156064851"/>
      <w:r>
        <w:rPr>
          <w:sz w:val="24"/>
          <w:szCs w:val="24"/>
        </w:rPr>
        <w:t>однозначное соответствие контрольных сумм файлов компиляции (загрузочного кода) с представленным образцом разработчика</w:t>
      </w:r>
      <w:bookmarkEnd w:id="18"/>
      <w:r>
        <w:rPr>
          <w:sz w:val="24"/>
          <w:szCs w:val="24"/>
        </w:rPr>
        <w:t>.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Если хеш-сумма не совпала, необходимо проанализировать hex-код исполняемого файла с помощью ПО «HxD Hex Editor». Если анализ показывает, что изменения не критичны, то необходимо указать «программы можно считать условно тождественными».</w:t>
      </w:r>
    </w:p>
    <w:p>
      <w:pPr>
        <w:pStyle w:val="Heading3"/>
        <w:rPr/>
      </w:pPr>
      <w:r>
        <w:rPr/>
        <w:t>Контроль связей функциональных объектов по управлению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Сформировать таблицу 1 «Связи функциональных объектов по управлению», характеризующей отношения вызова и достижимости между всеми парами функциональных объектов. В приведенном примере показывается, что f() 1 вызывает f() 2, а f() 2 вызывает объект f() 3.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Формирование таблицы: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Начиная со второго столбца необходимо указать все функциональные объекты программы. В первом столбце, начиная со второй строки также указать все функциональные объекты программы.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Если функциональный объект осуществляет вызов другого функционального объекта, то сведения о данной паре заносятся в таблицу «Связи функциональных объектов по управлению» и обозначаются символом «+». Столбец соответствует функциональному объекту, который вызывает другой функциональный объект, а строка – вызываемому объекту.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Критерием положительного результата испытания является </w:t>
      </w:r>
      <w:bookmarkStart w:id="19" w:name="_Hlk156064894"/>
      <w:r>
        <w:rPr>
          <w:sz w:val="24"/>
          <w:szCs w:val="24"/>
        </w:rPr>
        <w:t>совпадение полученных результатов с описанием, приведённым в программной документации на исследуемое программное обеспечение</w:t>
      </w:r>
      <w:bookmarkEnd w:id="19"/>
      <w:r>
        <w:rPr>
          <w:sz w:val="24"/>
          <w:szCs w:val="24"/>
        </w:rPr>
        <w:t>.</w:t>
      </w:r>
    </w:p>
    <w:p>
      <w:pPr>
        <w:pStyle w:val="Style13"/>
        <w:ind w:hanging="0"/>
        <w:jc w:val="left"/>
        <w:rPr>
          <w:iCs/>
          <w:sz w:val="24"/>
        </w:rPr>
      </w:pPr>
      <w:r>
        <w:rPr>
          <w:iCs/>
          <w:sz w:val="24"/>
        </w:rPr>
        <w:t xml:space="preserve">Таблица 1. Связи функциональных объектов по </w:t>
      </w:r>
      <w:bookmarkStart w:id="20" w:name="_Hlk153954141"/>
      <w:r>
        <w:rPr>
          <w:iCs/>
          <w:sz w:val="24"/>
        </w:rPr>
        <w:t>управлению</w:t>
      </w:r>
      <w:bookmarkEnd w:id="20"/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rFonts w:cs="Times New Roman"/>
                <w:kern w:val="0"/>
                <w:lang w:val="ru-RU" w:bidi="ar-SA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  <w:t>f() 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  <w:t>f() 2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  <w:t>f() 3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  <w:t>f() 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rFonts w:cs="Times New Roman"/>
                <w:kern w:val="0"/>
                <w:lang w:val="ru-RU" w:bidi="ar-SA"/>
              </w:rPr>
            </w:pPr>
            <w:r>
              <w:rPr>
                <w:rFonts w:cs="Times New Roman"/>
                <w:kern w:val="0"/>
                <w:lang w:val="ru-RU" w:bidi="ar-SA"/>
              </w:rPr>
              <w:t>+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  <w:t>f() 2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  <w:t>+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  <w:t>f() 3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  <w:t>+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Вывод о соответствии данному пункту указать в соответствующей графе таблицы «Интегральная оценка испытаний»: «соответствует» или «не соответствует».</w:t>
      </w:r>
    </w:p>
    <w:p>
      <w:pPr>
        <w:pStyle w:val="Heading3"/>
        <w:rPr/>
      </w:pPr>
      <w:bookmarkStart w:id="21" w:name="_Hlk153954255"/>
      <w:r>
        <w:rPr/>
        <w:t>Контроль связей функциональных объектов по информации</w:t>
      </w:r>
      <w:bookmarkEnd w:id="21"/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Сформировать таблицу 2 «Связи функциональных объектов по информации», характеризующей процесс совместного использования одних информационных объектов в различных функциях исследуемого программного обеспечения.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Таблица 2 «Связи функциональных объектов по информации» отображает факты совместного использования информационных объектов различными функциональными объектами.</w:t>
      </w:r>
    </w:p>
    <w:p>
      <w:pPr>
        <w:pStyle w:val="Style13"/>
        <w:ind w:hanging="0"/>
        <w:rPr>
          <w:sz w:val="24"/>
          <w:szCs w:val="24"/>
        </w:rPr>
      </w:pPr>
      <w:bookmarkStart w:id="22" w:name="_Hlk155191625"/>
      <w:bookmarkEnd w:id="22"/>
      <w:r>
        <w:rPr>
          <w:sz w:val="24"/>
          <w:szCs w:val="24"/>
        </w:rPr>
        <w:t>Таблица 2. «</w:t>
      </w:r>
      <w:bookmarkStart w:id="23" w:name="_Hlk153954312"/>
      <w:r>
        <w:rPr>
          <w:sz w:val="24"/>
          <w:szCs w:val="24"/>
        </w:rPr>
        <w:t>Связи функциональных объектов по информации»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rFonts w:cs="Times New Roman"/>
                <w:kern w:val="0"/>
                <w:lang w:val="ru-RU" w:bidi="ar-SA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  <w:bookmarkStart w:id="24" w:name="_Hlk155191625"/>
            <w:bookmarkStart w:id="25" w:name="_Hlk155191617"/>
            <w:bookmarkStart w:id="26" w:name="_Hlk155191625"/>
            <w:bookmarkStart w:id="27" w:name="_Hlk155191617"/>
            <w:bookmarkEnd w:id="26"/>
            <w:bookmarkEnd w:id="27"/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  <w:t>f() 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  <w:t>f() 2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  <w:t>f() 3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  <w:t>f() 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rFonts w:cs="Times New Roman"/>
                <w:kern w:val="0"/>
                <w:lang w:val="ru-RU" w:bidi="ar-SA"/>
              </w:rPr>
            </w:pPr>
            <w:r>
              <w:rPr>
                <w:rFonts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  <w:t>f() 2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rFonts w:cs="Times New Roman"/>
                <w:kern w:val="0"/>
                <w:lang w:val="ru-RU" w:bidi="ar-SA"/>
              </w:rPr>
            </w:pPr>
            <w:r>
              <w:rPr>
                <w:rFonts w:cs="Times New Roman"/>
                <w:kern w:val="0"/>
                <w:lang w:val="ru-RU" w:bidi="ar-SA"/>
              </w:rPr>
              <w:t>Имя глобальной переменной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  <w:t>f() 3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ru-RU" w:bidi="ar-SA"/>
              </w:rPr>
              <w:t>Имя глобальной переменной</w:t>
            </w:r>
          </w:p>
        </w:tc>
        <w:tc>
          <w:tcPr>
            <w:tcW w:w="2336" w:type="dxa"/>
            <w:tcBorders/>
          </w:tcPr>
          <w:p>
            <w:pPr>
              <w:pStyle w:val="Normal"/>
              <w:spacing w:before="0" w:after="120"/>
              <w:ind w:hanging="0"/>
              <w:rPr>
                <w:lang w:val="en-US"/>
              </w:rPr>
            </w:pPr>
            <w:r>
              <w:rPr>
                <w:rFonts w:cs="Times New Roman"/>
                <w:kern w:val="0"/>
                <w:lang w:val="en-US" w:bidi="ar-SA"/>
              </w:rPr>
            </w:r>
          </w:p>
        </w:tc>
      </w:tr>
    </w:tbl>
    <w:p>
      <w:pPr>
        <w:pStyle w:val="Style13"/>
        <w:spacing w:lineRule="auto" w:line="360"/>
        <w:rPr>
          <w:sz w:val="24"/>
          <w:szCs w:val="24"/>
        </w:rPr>
      </w:pPr>
      <w:bookmarkStart w:id="28" w:name="_Hlk155191617"/>
      <w:bookmarkEnd w:id="23"/>
      <w:bookmarkEnd w:id="28"/>
      <w:r>
        <w:rPr>
          <w:sz w:val="24"/>
          <w:szCs w:val="24"/>
        </w:rPr>
        <w:t xml:space="preserve">Критерием положительного результата испытания является </w:t>
      </w:r>
      <w:bookmarkStart w:id="29" w:name="_Hlk156064949"/>
      <w:r>
        <w:rPr>
          <w:sz w:val="24"/>
          <w:szCs w:val="24"/>
        </w:rPr>
        <w:t>отсутствие в таблице «Связи функциональных объектов по информации» связей, не указанных в программной документации на поставляемое ПО</w:t>
      </w:r>
      <w:bookmarkEnd w:id="29"/>
      <w:r>
        <w:rPr>
          <w:sz w:val="24"/>
          <w:szCs w:val="24"/>
        </w:rPr>
        <w:t>.</w:t>
      </w:r>
    </w:p>
    <w:p>
      <w:pPr>
        <w:pStyle w:val="Heading3"/>
        <w:rPr/>
      </w:pPr>
      <w:r>
        <w:rPr/>
        <w:t>Контроль информационных объектов</w:t>
      </w:r>
    </w:p>
    <w:p>
      <w:pPr>
        <w:pStyle w:val="Normal"/>
        <w:rPr>
          <w:szCs w:val="24"/>
        </w:rPr>
      </w:pPr>
      <w:r>
        <w:rPr>
          <w:szCs w:val="24"/>
        </w:rPr>
        <w:t xml:space="preserve">Сформировать таблицу 3 «Информационные объекты». На данном этапе выполнения методики статического анализа выполняется проверка программных текстов на наличие глобальных переменных, контрольных секций и/или повторного использования переменных, сведения о которых заносятся в таблицу 3. </w:t>
      </w:r>
    </w:p>
    <w:p>
      <w:pPr>
        <w:pStyle w:val="Style13"/>
        <w:ind w:hanging="0"/>
        <w:rPr>
          <w:sz w:val="24"/>
          <w:szCs w:val="24"/>
        </w:rPr>
      </w:pPr>
      <w:bookmarkStart w:id="30" w:name="_Hlk153955019"/>
      <w:bookmarkEnd w:id="30"/>
      <w:r>
        <w:rPr>
          <w:sz w:val="24"/>
          <w:szCs w:val="24"/>
        </w:rPr>
        <w:t>Таблица 3. Информационные объекты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9"/>
        <w:gridCol w:w="1270"/>
        <w:gridCol w:w="683"/>
        <w:gridCol w:w="1824"/>
        <w:gridCol w:w="1701"/>
        <w:gridCol w:w="1837"/>
      </w:tblGrid>
      <w:tr>
        <w:trPr/>
        <w:tc>
          <w:tcPr>
            <w:tcW w:w="2029" w:type="dxa"/>
            <w:tcBorders/>
          </w:tcPr>
          <w:p>
            <w:pPr>
              <w:pStyle w:val="Style13"/>
              <w:spacing w:before="0" w:after="120"/>
              <w:ind w:hanging="0"/>
              <w:jc w:val="center"/>
              <w:rPr>
                <w:sz w:val="24"/>
                <w:szCs w:val="24"/>
              </w:rPr>
            </w:pPr>
            <w:bookmarkStart w:id="31" w:name="_Hlk153955019"/>
            <w:bookmarkEnd w:id="31"/>
            <w:r>
              <w:rPr>
                <w:kern w:val="0"/>
                <w:sz w:val="24"/>
                <w:lang w:val="ru-RU" w:bidi="ar-SA"/>
              </w:rPr>
              <w:t>Функциональный объект</w:t>
            </w:r>
          </w:p>
        </w:tc>
        <w:tc>
          <w:tcPr>
            <w:tcW w:w="1270" w:type="dxa"/>
            <w:tcBorders/>
          </w:tcPr>
          <w:p>
            <w:pPr>
              <w:pStyle w:val="Style13"/>
              <w:spacing w:before="0" w:after="12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lang w:val="ru-RU" w:bidi="ar-SA"/>
              </w:rPr>
              <w:t>Имя</w:t>
            </w:r>
          </w:p>
        </w:tc>
        <w:tc>
          <w:tcPr>
            <w:tcW w:w="683" w:type="dxa"/>
            <w:tcBorders/>
          </w:tcPr>
          <w:p>
            <w:pPr>
              <w:pStyle w:val="Style13"/>
              <w:spacing w:before="0" w:after="12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lang w:val="ru-RU" w:bidi="ar-SA"/>
              </w:rPr>
              <w:t>Тип</w:t>
            </w:r>
          </w:p>
        </w:tc>
        <w:tc>
          <w:tcPr>
            <w:tcW w:w="1824" w:type="dxa"/>
            <w:tcBorders/>
          </w:tcPr>
          <w:p>
            <w:pPr>
              <w:pStyle w:val="Style13"/>
              <w:spacing w:before="0" w:after="12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lang w:val="ru-RU" w:bidi="ar-SA"/>
              </w:rPr>
              <w:t>Граничные значения</w:t>
            </w:r>
          </w:p>
        </w:tc>
        <w:tc>
          <w:tcPr>
            <w:tcW w:w="1701" w:type="dxa"/>
            <w:tcBorders/>
          </w:tcPr>
          <w:p>
            <w:pPr>
              <w:pStyle w:val="Style13"/>
              <w:spacing w:before="0" w:after="12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lang w:val="ru-RU" w:bidi="ar-SA"/>
              </w:rPr>
              <w:t>Область видимости</w:t>
            </w:r>
          </w:p>
        </w:tc>
        <w:tc>
          <w:tcPr>
            <w:tcW w:w="1837" w:type="dxa"/>
            <w:tcBorders/>
          </w:tcPr>
          <w:p>
            <w:pPr>
              <w:pStyle w:val="Style13"/>
              <w:spacing w:before="0" w:after="120"/>
              <w:ind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Размерность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Style13"/>
              <w:spacing w:before="0" w:after="120"/>
              <w:ind w:hanging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sting message_1</w:t>
            </w:r>
          </w:p>
        </w:tc>
        <w:tc>
          <w:tcPr>
            <w:tcW w:w="1270" w:type="dxa"/>
            <w:tcBorders/>
          </w:tcPr>
          <w:p>
            <w:pPr>
              <w:pStyle w:val="Style13"/>
              <w:spacing w:before="0" w:after="12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message_1</w:t>
            </w:r>
          </w:p>
        </w:tc>
        <w:tc>
          <w:tcPr>
            <w:tcW w:w="683" w:type="dxa"/>
            <w:tcBorders/>
          </w:tcPr>
          <w:p>
            <w:pPr>
              <w:pStyle w:val="Style13"/>
              <w:spacing w:before="0" w:after="12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sting</w:t>
            </w:r>
          </w:p>
        </w:tc>
        <w:tc>
          <w:tcPr>
            <w:tcW w:w="1824" w:type="dxa"/>
            <w:tcBorders/>
          </w:tcPr>
          <w:p>
            <w:pPr>
              <w:pStyle w:val="Style13"/>
              <w:spacing w:before="0" w:after="12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-</w:t>
            </w:r>
          </w:p>
        </w:tc>
        <w:tc>
          <w:tcPr>
            <w:tcW w:w="1701" w:type="dxa"/>
            <w:tcBorders/>
          </w:tcPr>
          <w:p>
            <w:pPr>
              <w:pStyle w:val="Style13"/>
              <w:spacing w:before="0" w:after="12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локальная</w:t>
            </w:r>
          </w:p>
        </w:tc>
        <w:tc>
          <w:tcPr>
            <w:tcW w:w="1837" w:type="dxa"/>
            <w:tcBorders/>
          </w:tcPr>
          <w:p>
            <w:pPr>
              <w:pStyle w:val="Style13"/>
              <w:tabs>
                <w:tab w:val="clear" w:pos="708"/>
                <w:tab w:val="left" w:pos="243" w:leader="none"/>
                <w:tab w:val="center" w:pos="810" w:leader="none"/>
              </w:tabs>
              <w:spacing w:before="0" w:after="120"/>
              <w:ind w:hanging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ab/>
              <w:tab/>
              <w:t xml:space="preserve">до 2 ГБ 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Style13"/>
              <w:spacing w:before="0" w:after="120"/>
              <w:ind w:hanging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int num_1</w:t>
            </w:r>
          </w:p>
        </w:tc>
        <w:tc>
          <w:tcPr>
            <w:tcW w:w="1270" w:type="dxa"/>
            <w:tcBorders/>
          </w:tcPr>
          <w:p>
            <w:pPr>
              <w:pStyle w:val="Style13"/>
              <w:spacing w:before="0" w:after="12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num_1</w:t>
            </w:r>
          </w:p>
        </w:tc>
        <w:tc>
          <w:tcPr>
            <w:tcW w:w="683" w:type="dxa"/>
            <w:tcBorders/>
          </w:tcPr>
          <w:p>
            <w:pPr>
              <w:pStyle w:val="Style13"/>
              <w:spacing w:before="0" w:after="12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int</w:t>
            </w:r>
          </w:p>
        </w:tc>
        <w:tc>
          <w:tcPr>
            <w:tcW w:w="1824" w:type="dxa"/>
            <w:tcBorders/>
          </w:tcPr>
          <w:p>
            <w:pPr>
              <w:pStyle w:val="Style13"/>
              <w:spacing w:before="0" w:after="12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от -2147483648 до 2147483647</w:t>
            </w:r>
          </w:p>
        </w:tc>
        <w:tc>
          <w:tcPr>
            <w:tcW w:w="1701" w:type="dxa"/>
            <w:tcBorders/>
          </w:tcPr>
          <w:p>
            <w:pPr>
              <w:pStyle w:val="Style13"/>
              <w:spacing w:before="0" w:after="12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глобальная</w:t>
            </w:r>
          </w:p>
        </w:tc>
        <w:tc>
          <w:tcPr>
            <w:tcW w:w="1837" w:type="dxa"/>
            <w:tcBorders/>
          </w:tcPr>
          <w:p>
            <w:pPr>
              <w:pStyle w:val="Style13"/>
              <w:spacing w:before="0" w:after="120"/>
              <w:ind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4 байта</w:t>
            </w:r>
            <w:bookmarkStart w:id="32" w:name="_Hlk153955007"/>
            <w:bookmarkEnd w:id="32"/>
          </w:p>
        </w:tc>
      </w:tr>
    </w:tbl>
    <w:p>
      <w:pPr>
        <w:pStyle w:val="Heading3"/>
        <w:numPr>
          <w:ilvl w:val="0"/>
          <w:numId w:val="0"/>
        </w:numPr>
        <w:ind w:firstLine="720" w:left="0"/>
        <w:rPr>
          <w:b w:val="false"/>
          <w:bCs/>
          <w:sz w:val="24"/>
        </w:rPr>
      </w:pPr>
      <w:r>
        <w:rPr>
          <w:b w:val="false"/>
          <w:bCs/>
          <w:sz w:val="24"/>
        </w:rPr>
        <w:t>Критерием положительного результата испытания является отсутствие информационных объектов, не заявленных в предоставленной программной документации</w:t>
      </w:r>
    </w:p>
    <w:p>
      <w:pPr>
        <w:pStyle w:val="Heading3"/>
        <w:rPr/>
      </w:pPr>
      <w:r>
        <w:rPr/>
        <w:t>Формирование перечня маршрутов выполнения функциональных объектов</w:t>
      </w:r>
    </w:p>
    <w:p>
      <w:pPr>
        <w:pStyle w:val="Normal"/>
        <w:rPr/>
      </w:pPr>
      <w:r>
        <w:rPr>
          <w:rFonts w:eastAsia="Calibri"/>
          <w:szCs w:val="24"/>
        </w:rPr>
        <w:t>Сформировать граф по управлению «Маршруты выполнения функциональных объектов на уровне функций»,</w:t>
      </w:r>
      <w:r>
        <w:rPr/>
        <w:t xml:space="preserve"> </w:t>
      </w:r>
      <w:r>
        <w:rPr>
          <w:rFonts w:eastAsia="Calibri"/>
          <w:szCs w:val="24"/>
        </w:rPr>
        <w:t>необходимый для определения вызывающих и вызываемых функциональных объектов, на основе таблиц 1-3</w:t>
      </w:r>
      <w:r>
        <w:rPr>
          <w:szCs w:val="24"/>
        </w:rPr>
        <w:t>.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Граф по управлению «Маршруты выполнения функциональных объектов на уровне функций» формируется на основе таблиц п. 6.3.3, п. 6.3.4, п. 6.3.5. </w:t>
      </w:r>
    </w:p>
    <w:p>
      <w:pPr>
        <w:pStyle w:val="Normal"/>
        <w:ind w:hanging="0"/>
        <w:rPr/>
      </w:pPr>
      <w:r>
        <w:rPr/>
        <w:t xml:space="preserve">Рисунок 1. </w:t>
      </w:r>
      <w:bookmarkStart w:id="33" w:name="_Hlk156063552"/>
      <w:r>
        <w:rPr>
          <w:szCs w:val="24"/>
        </w:rPr>
        <w:t>«Маршруты выполнения функциональных объектов на уровне функций»</w:t>
      </w:r>
      <w:bookmarkEnd w:id="33"/>
    </w:p>
    <w:p>
      <w:pPr>
        <w:pStyle w:val="Normal"/>
        <w:ind w:hanging="0"/>
        <w:rPr/>
      </w:pPr>
      <w:r>
        <w:rPr/>
        <w:drawing>
          <wp:inline distT="0" distB="0" distL="0" distR="0">
            <wp:extent cx="5940425" cy="19850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  <w:t xml:space="preserve">где </w:t>
      </w:r>
      <w:r>
        <w:rPr>
          <w:lang w:val="en-US"/>
        </w:rPr>
        <w:t>f</w:t>
      </w:r>
      <w:r>
        <w:rPr/>
        <w:t xml:space="preserve">() – название функции, </w:t>
      </w:r>
      <w:r>
        <w:rPr>
          <w:lang w:val="en-US"/>
        </w:rPr>
        <w:t>S</w:t>
      </w:r>
      <w:r>
        <w:rPr/>
        <w:t xml:space="preserve">, </w:t>
      </w:r>
      <w:r>
        <w:rPr>
          <w:lang w:val="en-US"/>
        </w:rPr>
        <w:t>R</w:t>
      </w:r>
      <w:r>
        <w:rPr/>
        <w:t xml:space="preserve">, </w:t>
      </w:r>
      <w:r>
        <w:rPr>
          <w:lang w:val="en-US"/>
        </w:rPr>
        <w:t>V</w:t>
      </w:r>
      <w:r>
        <w:rPr/>
        <w:t xml:space="preserve"> – передаваемые переменные.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Критерием положительного результата испытания является наличие в графе всех вершин, соответствующих связям между функциональными объектами, указанными в программной документации.</w:t>
      </w:r>
    </w:p>
    <w:p>
      <w:pPr>
        <w:pStyle w:val="Heading2"/>
        <w:rPr/>
      </w:pPr>
      <w:r>
        <w:rPr/>
        <w:t>Динамический анализ исходных текстов программ</w:t>
      </w:r>
    </w:p>
    <w:p>
      <w:pPr>
        <w:pStyle w:val="Heading3"/>
        <w:rPr>
          <w:rFonts w:cs="Times New Roman"/>
        </w:rPr>
      </w:pPr>
      <w:r>
        <w:rPr>
          <w:rFonts w:cs="Times New Roman"/>
        </w:rPr>
        <w:t>Контроль выполнения функциональных объектов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Контроль выполнения функциональных объектов (процедур, функций) подразумевает внесение в исходный код исследуемого программного обеспечения так называемых «датчиков», выполнение программного обеспечения в соответствии с официальной эксплуатационной документацией, фиксацию поведения исследуемого программного обеспечения в заявленных разработчиком режимах функционирования. 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Необходимо осуществить сборку проекта, который будет содержать в исходном коде исследуемой программы «датчики». Результат работы «датчиков» о проходе контрольных точек необходимо вывести во внешний файл. Совокупность информации (о передаче управления функциональных объектов друг другу, а также передачи информации между функциональными объектами) образует сведения о реальных маршрутах выполнения исследуемого программного обеспечения.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Составить граф выполнения исследуемого программного обеспечения на основе логов внешнего файла, необходимо организовать систему записи информации о прохождении контрольных точек. 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Критерием положительного результата испытания является </w:t>
      </w:r>
      <w:bookmarkStart w:id="34" w:name="_Hlk156065093"/>
      <w:r>
        <w:rPr>
          <w:sz w:val="24"/>
          <w:szCs w:val="24"/>
        </w:rPr>
        <w:t>выполнение всех заявленных в программной документации функций, реализующие функциональные требования к испытуемому ПО.</w:t>
      </w:r>
      <w:bookmarkEnd w:id="34"/>
      <w:r>
        <w:rPr>
          <w:sz w:val="24"/>
          <w:szCs w:val="24"/>
        </w:rPr>
        <w:t xml:space="preserve"> Контроль выполнения определяется на основании генерируемого внешнего файла о прохождении контрольных точек.</w:t>
      </w:r>
    </w:p>
    <w:p>
      <w:pPr>
        <w:pStyle w:val="Heading3"/>
        <w:rPr/>
      </w:pPr>
      <w:r>
        <w:rPr>
          <w:rFonts w:cs="Times New Roman"/>
        </w:rPr>
        <w:t>Сопоставление фактических маршрутов выполнения функциональных объектов и маршрутов, построенных в процессе проведения статического анализа</w:t>
      </w:r>
    </w:p>
    <w:p>
      <w:pPr>
        <w:pStyle w:val="Normal"/>
        <w:spacing w:lineRule="auto" w:line="276"/>
        <w:rPr>
          <w:rFonts w:eastAsia="Calibri"/>
          <w:szCs w:val="24"/>
        </w:rPr>
      </w:pPr>
      <w:r>
        <w:rPr>
          <w:rFonts w:eastAsia="Calibri"/>
          <w:szCs w:val="24"/>
        </w:rPr>
        <w:t>Составить граф выполнения исследуемого программного обеспечения на основе логов внешнего файла, полученных в предыдущем пункте.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При сопоставлении фактических маршрутов проводят анализ соответствия сведений, полученных в результате статического анализа, с данными рисунка 1. «Маршруты выполнения функциональных объектов на уровне функций».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Критерием соответствия является совпадение маршрутов в графе, выполнения функциональных объектов, составленного в пункте 6.3.6 с данными из сформированного в пункте 6.4.1 файла.</w:t>
      </w:r>
    </w:p>
    <w:p>
      <w:pPr>
        <w:pStyle w:val="Style13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Критерием положительного результата испытания является </w:t>
      </w:r>
      <w:bookmarkStart w:id="35" w:name="_Hlk156065133"/>
      <w:r>
        <w:rPr>
          <w:sz w:val="24"/>
          <w:szCs w:val="24"/>
        </w:rPr>
        <w:t>совпадение маршрутов в графе, построенном на основе логов внешнего файла, графу выполнения функциональных объектов, построенному в процессе проведения статического анализа</w:t>
      </w:r>
      <w:bookmarkEnd w:id="35"/>
      <w:r>
        <w:rPr>
          <w:sz w:val="24"/>
          <w:szCs w:val="24"/>
        </w:rPr>
        <w:t>.</w:t>
      </w:r>
    </w:p>
    <w:p>
      <w:pPr>
        <w:pStyle w:val="tdorderedlistlevel1"/>
        <w:numPr>
          <w:ilvl w:val="0"/>
          <w:numId w:val="0"/>
        </w:numPr>
        <w:ind w:hanging="0" w:left="567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7 ИНТЕГРАЛЬНАЯ ОЦЕНКА ИСПЫТАНИЙ</w:t>
      </w:r>
    </w:p>
    <w:p>
      <w:pPr>
        <w:pStyle w:val="tdtext1"/>
        <w:spacing w:lineRule="auto" w:line="36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После проведения испытаний, требуется составить протокол об их проведении с указанием полученных результатов:</w:t>
      </w:r>
    </w:p>
    <w:tbl>
      <w:tblPr>
        <w:tblStyle w:val="gbc"/>
        <w:tblW w:w="97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6"/>
        <w:gridCol w:w="7259"/>
        <w:gridCol w:w="1705"/>
      </w:tblGrid>
      <w:tr>
        <w:trPr>
          <w:trHeight w:val="766" w:hRule="atLeast"/>
        </w:trPr>
        <w:tc>
          <w:tcPr>
            <w:tcW w:w="816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№</w:t>
            </w:r>
          </w:p>
        </w:tc>
        <w:tc>
          <w:tcPr>
            <w:tcW w:w="7259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Наименование испытания</w:t>
            </w:r>
          </w:p>
        </w:tc>
        <w:tc>
          <w:tcPr>
            <w:tcW w:w="1705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0" w:after="120"/>
              <w:ind w:hanging="0" w:left="0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sz w:val="24"/>
                <w:szCs w:val="28"/>
                <w:lang w:val="ru-RU" w:bidi="ar-SA"/>
              </w:rPr>
              <w:t>Соответствие 3</w:t>
            </w:r>
            <w:r>
              <w:rPr>
                <w:rFonts w:cs="Times New Roman"/>
                <w:b w:val="false"/>
                <w:bCs w:val="false"/>
                <w:sz w:val="24"/>
                <w:szCs w:val="28"/>
                <w:u w:val="single"/>
                <w:vertAlign w:val="superscript"/>
                <w:lang w:val="ru-RU" w:bidi="ar-SA"/>
              </w:rPr>
              <w:t>му</w:t>
            </w:r>
            <w:r>
              <w:rPr>
                <w:rFonts w:cs="Times New Roman"/>
                <w:b w:val="false"/>
                <w:bCs w:val="false"/>
                <w:sz w:val="24"/>
                <w:szCs w:val="28"/>
                <w:lang w:val="ru-RU" w:bidi="ar-SA"/>
              </w:rPr>
              <w:t xml:space="preserve"> классу</w:t>
            </w:r>
          </w:p>
        </w:tc>
      </w:tr>
      <w:tr>
        <w:trPr>
          <w:trHeight w:val="388" w:hRule="atLeast"/>
        </w:trPr>
        <w:tc>
          <w:tcPr>
            <w:tcW w:w="816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1.</w:t>
            </w:r>
          </w:p>
        </w:tc>
        <w:tc>
          <w:tcPr>
            <w:tcW w:w="7259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Контроль состава и содержания документации</w:t>
            </w:r>
          </w:p>
        </w:tc>
        <w:tc>
          <w:tcPr>
            <w:tcW w:w="1705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0" w:after="120"/>
              <w:ind w:hanging="0" w:left="0"/>
              <w:rPr>
                <w:rFonts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</w:r>
          </w:p>
        </w:tc>
      </w:tr>
      <w:tr>
        <w:trPr>
          <w:trHeight w:val="399" w:hRule="atLeast"/>
        </w:trPr>
        <w:tc>
          <w:tcPr>
            <w:tcW w:w="816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en-US" w:bidi="ar-SA"/>
              </w:rPr>
              <w:t>2.</w:t>
            </w:r>
          </w:p>
        </w:tc>
        <w:tc>
          <w:tcPr>
            <w:tcW w:w="7259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bookmarkStart w:id="36" w:name="_Hlk62656119"/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Контроль исходного состояния ПО</w:t>
            </w:r>
            <w:bookmarkEnd w:id="36"/>
          </w:p>
        </w:tc>
        <w:tc>
          <w:tcPr>
            <w:tcW w:w="1705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0" w:after="120"/>
              <w:ind w:hanging="0" w:left="0"/>
              <w:rPr>
                <w:lang w:val="en-US"/>
              </w:rPr>
            </w:pPr>
            <w:r>
              <w:rPr>
                <w:rFonts w:cs="Times New Roman"/>
                <w:lang w:val="en-US" w:bidi="ar-SA"/>
              </w:rPr>
            </w:r>
          </w:p>
        </w:tc>
      </w:tr>
      <w:tr>
        <w:trPr>
          <w:trHeight w:val="706" w:hRule="atLeast"/>
        </w:trPr>
        <w:tc>
          <w:tcPr>
            <w:tcW w:w="9780" w:type="dxa"/>
            <w:gridSpan w:val="3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3. Статический анализ исходных текстов программ</w:t>
            </w:r>
          </w:p>
        </w:tc>
      </w:tr>
      <w:tr>
        <w:trPr>
          <w:trHeight w:val="468" w:hRule="atLeast"/>
        </w:trPr>
        <w:tc>
          <w:tcPr>
            <w:tcW w:w="816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3.1.</w:t>
            </w:r>
          </w:p>
        </w:tc>
        <w:tc>
          <w:tcPr>
            <w:tcW w:w="7259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Контроль полноты и отсутствия избыточности исходных текстов</w:t>
            </w:r>
          </w:p>
        </w:tc>
        <w:tc>
          <w:tcPr>
            <w:tcW w:w="1705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0" w:after="120"/>
              <w:ind w:hanging="0" w:left="0"/>
              <w:rPr>
                <w:rFonts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</w:r>
          </w:p>
        </w:tc>
      </w:tr>
      <w:tr>
        <w:trPr>
          <w:trHeight w:val="909" w:hRule="atLeast"/>
        </w:trPr>
        <w:tc>
          <w:tcPr>
            <w:tcW w:w="816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3.2.</w:t>
            </w:r>
          </w:p>
        </w:tc>
        <w:tc>
          <w:tcPr>
            <w:tcW w:w="7259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Контроль соответствия исходных текстов ПО его объектному (загрузочному) коду</w:t>
            </w:r>
          </w:p>
        </w:tc>
        <w:tc>
          <w:tcPr>
            <w:tcW w:w="1705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0" w:after="120"/>
              <w:ind w:hanging="0" w:left="0"/>
              <w:rPr>
                <w:rFonts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</w:r>
          </w:p>
        </w:tc>
      </w:tr>
      <w:tr>
        <w:trPr>
          <w:trHeight w:val="540" w:hRule="atLeast"/>
        </w:trPr>
        <w:tc>
          <w:tcPr>
            <w:tcW w:w="816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3.3.</w:t>
            </w:r>
          </w:p>
        </w:tc>
        <w:tc>
          <w:tcPr>
            <w:tcW w:w="7259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Контроль связей функциональных объектов по управлению</w:t>
            </w:r>
          </w:p>
        </w:tc>
        <w:tc>
          <w:tcPr>
            <w:tcW w:w="1705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0" w:after="120"/>
              <w:ind w:hanging="0" w:left="0"/>
              <w:rPr>
                <w:rFonts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</w:r>
          </w:p>
        </w:tc>
      </w:tr>
      <w:tr>
        <w:trPr>
          <w:trHeight w:val="498" w:hRule="atLeast"/>
        </w:trPr>
        <w:tc>
          <w:tcPr>
            <w:tcW w:w="816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3.4.</w:t>
            </w:r>
          </w:p>
        </w:tc>
        <w:tc>
          <w:tcPr>
            <w:tcW w:w="7259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Контроль связей функциональных объектов по информации</w:t>
            </w:r>
          </w:p>
        </w:tc>
        <w:tc>
          <w:tcPr>
            <w:tcW w:w="1705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0" w:after="120"/>
              <w:ind w:hanging="0" w:left="0"/>
              <w:rPr>
                <w:rFonts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</w:r>
          </w:p>
        </w:tc>
      </w:tr>
      <w:tr>
        <w:trPr>
          <w:trHeight w:val="468" w:hRule="atLeast"/>
        </w:trPr>
        <w:tc>
          <w:tcPr>
            <w:tcW w:w="816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3.5.</w:t>
            </w:r>
          </w:p>
        </w:tc>
        <w:tc>
          <w:tcPr>
            <w:tcW w:w="7259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Контроль информационных объектов</w:t>
            </w:r>
          </w:p>
        </w:tc>
        <w:tc>
          <w:tcPr>
            <w:tcW w:w="1705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0" w:after="120"/>
              <w:ind w:hanging="0" w:left="0"/>
              <w:rPr>
                <w:rFonts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</w:r>
          </w:p>
        </w:tc>
      </w:tr>
      <w:tr>
        <w:trPr>
          <w:trHeight w:val="498" w:hRule="atLeast"/>
        </w:trPr>
        <w:tc>
          <w:tcPr>
            <w:tcW w:w="816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3.6.</w:t>
            </w:r>
          </w:p>
        </w:tc>
        <w:tc>
          <w:tcPr>
            <w:tcW w:w="7259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Формирование перечня маршрутов выполнения функциональных объектов</w:t>
            </w:r>
          </w:p>
        </w:tc>
        <w:tc>
          <w:tcPr>
            <w:tcW w:w="1705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0" w:after="120"/>
              <w:ind w:hanging="0" w:left="0"/>
              <w:rPr>
                <w:rFonts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</w:r>
          </w:p>
        </w:tc>
      </w:tr>
      <w:tr>
        <w:trPr>
          <w:trHeight w:val="468" w:hRule="atLeast"/>
        </w:trPr>
        <w:tc>
          <w:tcPr>
            <w:tcW w:w="9780" w:type="dxa"/>
            <w:gridSpan w:val="3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4. Динамический анализ исходных текстов программ</w:t>
            </w:r>
          </w:p>
        </w:tc>
      </w:tr>
      <w:tr>
        <w:trPr>
          <w:trHeight w:val="468" w:hRule="atLeast"/>
        </w:trPr>
        <w:tc>
          <w:tcPr>
            <w:tcW w:w="816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4.1.</w:t>
            </w:r>
          </w:p>
        </w:tc>
        <w:tc>
          <w:tcPr>
            <w:tcW w:w="7259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Контроль выполнения функциональных объектов</w:t>
            </w:r>
          </w:p>
        </w:tc>
        <w:tc>
          <w:tcPr>
            <w:tcW w:w="1705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0" w:after="120"/>
              <w:ind w:hanging="0" w:left="0"/>
              <w:rPr>
                <w:rFonts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</w:r>
          </w:p>
        </w:tc>
      </w:tr>
      <w:tr>
        <w:trPr>
          <w:trHeight w:val="1377" w:hRule="atLeast"/>
        </w:trPr>
        <w:tc>
          <w:tcPr>
            <w:tcW w:w="816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4.2.</w:t>
            </w:r>
          </w:p>
        </w:tc>
        <w:tc>
          <w:tcPr>
            <w:tcW w:w="7259" w:type="dxa"/>
            <w:tcBorders/>
          </w:tcPr>
          <w:p>
            <w:pPr>
              <w:pStyle w:val="Heading5"/>
              <w:numPr>
                <w:ilvl w:val="0"/>
                <w:numId w:val="0"/>
              </w:numPr>
              <w:spacing w:before="40" w:after="0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kern w:val="0"/>
                <w:lang w:val="ru-RU" w:bidi="ar-SA"/>
              </w:rPr>
              <w:t>Сопоставление фактических маршрутов выполнения функциональных объектов и маршрутов, построенных в процессе проведения статического анализа</w:t>
            </w:r>
          </w:p>
        </w:tc>
        <w:tc>
          <w:tcPr>
            <w:tcW w:w="1705" w:type="dxa"/>
            <w:tcBorders/>
          </w:tcPr>
          <w:p>
            <w:pPr>
              <w:pStyle w:val="Heading1"/>
              <w:numPr>
                <w:ilvl w:val="0"/>
                <w:numId w:val="0"/>
              </w:numPr>
              <w:spacing w:before="0" w:after="120"/>
              <w:ind w:hanging="0" w:left="0"/>
              <w:rPr>
                <w:rFonts w:cs="Times New Roman"/>
                <w:lang w:val="ru-RU" w:bidi="ar-SA"/>
              </w:rPr>
            </w:pPr>
            <w:r>
              <w:rPr>
                <w:rFonts w:cs="Times New Roman"/>
                <w:lang w:val="ru-RU" w:bidi="ar-SA"/>
              </w:rPr>
            </w:r>
          </w:p>
        </w:tc>
      </w:tr>
    </w:tbl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Если по итогам проведенных испытаний все десять проверок имеют положительный результат, то исследуемая программа по контролю отсутствия недекларированных возможностей тестового ПО соответствует 3 уровню контроля.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tbl>
      <w:tblPr>
        <w:tblW w:w="9819" w:type="dxa"/>
        <w:jc w:val="left"/>
        <w:tblInd w:w="-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"/>
        <w:gridCol w:w="805"/>
        <w:gridCol w:w="1050"/>
        <w:gridCol w:w="1038"/>
        <w:gridCol w:w="944"/>
        <w:gridCol w:w="1058"/>
        <w:gridCol w:w="1072"/>
        <w:gridCol w:w="741"/>
        <w:gridCol w:w="1029"/>
        <w:gridCol w:w="121"/>
        <w:gridCol w:w="1028"/>
        <w:gridCol w:w="836"/>
      </w:tblGrid>
      <w:tr>
        <w:trPr>
          <w:trHeight w:val="665" w:hRule="atLeast"/>
        </w:trPr>
        <w:tc>
          <w:tcPr>
            <w:tcW w:w="3932" w:type="dxa"/>
            <w:gridSpan w:val="5"/>
            <w:tcBorders/>
            <w:shd w:color="auto" w:fill="auto" w:val="clear"/>
          </w:tcPr>
          <w:p>
            <w:pPr>
              <w:pStyle w:val="NormalWeb"/>
              <w:suppressAutoHyphens w:val="true"/>
              <w:spacing w:before="40" w:after="4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Заместитель начальника </w:t>
            </w:r>
          </w:p>
          <w:p>
            <w:pPr>
              <w:pStyle w:val="NormalWeb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lang w:eastAsia="ru-RU"/>
              </w:rPr>
              <w:t>АО «ИНСЕК-СЗ»</w:t>
            </w:r>
          </w:p>
        </w:tc>
        <w:tc>
          <w:tcPr>
            <w:tcW w:w="3900" w:type="dxa"/>
            <w:gridSpan w:val="4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Web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Web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5" w:type="dxa"/>
            <w:gridSpan w:val="3"/>
            <w:tcBorders/>
            <w:shd w:color="auto" w:fill="auto" w:val="clear"/>
          </w:tcPr>
          <w:p>
            <w:pPr>
              <w:pStyle w:val="NormalWeb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Web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    </w:t>
            </w:r>
            <w:r>
              <w:rPr/>
              <w:t xml:space="preserve">К.В. Дуализм </w:t>
            </w:r>
          </w:p>
        </w:tc>
      </w:tr>
      <w:tr>
        <w:trPr>
          <w:trHeight w:val="566" w:hRule="atLeast"/>
        </w:trPr>
        <w:tc>
          <w:tcPr>
            <w:tcW w:w="95" w:type="dxa"/>
            <w:tcBorders/>
          </w:tcPr>
          <w:p>
            <w:pPr>
              <w:pStyle w:val="Heading1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2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pacing w:lineRule="auto" w:line="240" w:before="0" w:after="0"/>
              <w:rPr/>
            </w:pPr>
            <w:bookmarkStart w:id="37" w:name="_Toc153828193"/>
            <w:bookmarkStart w:id="38" w:name="_Toc149722103"/>
            <w:r>
              <w:rPr/>
              <w:t>Лист регистрации изменений</w:t>
            </w:r>
            <w:bookmarkEnd w:id="37"/>
            <w:bookmarkEnd w:id="38"/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48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/>
              <w:t>Номер листов (страниц)</w:t>
            </w:r>
          </w:p>
        </w:tc>
        <w:tc>
          <w:tcPr>
            <w:tcW w:w="10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7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№ </w:t>
            </w:r>
            <w:r>
              <w:rPr>
                <w:sz w:val="20"/>
                <w:szCs w:val="20"/>
              </w:rPr>
              <w:t>докум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Дата</w:t>
            </w:r>
          </w:p>
        </w:tc>
      </w:tr>
      <w:tr>
        <w:trPr>
          <w:trHeight w:val="1133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заменен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аннулир</w:t>
            </w:r>
          </w:p>
        </w:tc>
        <w:tc>
          <w:tcPr>
            <w:tcW w:w="10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Heading1"/>
        <w:keepLines/>
        <w:numPr>
          <w:ilvl w:val="0"/>
          <w:numId w:val="0"/>
        </w:numPr>
        <w:suppressAutoHyphens w:val="true"/>
        <w:spacing w:before="0" w:after="120"/>
        <w:ind w:hanging="432" w:left="432"/>
        <w:jc w:val="both"/>
        <w:rPr/>
      </w:pPr>
      <w:r>
        <w:rPr/>
      </w:r>
    </w:p>
    <w:sectPr>
      <w:headerReference w:type="default" r:id="rId5"/>
      <w:headerReference w:type="first" r:id="rId6"/>
      <w:type w:val="nextPage"/>
      <w:pgSz w:w="11906" w:h="16838"/>
      <w:pgMar w:left="1701" w:right="850" w:gutter="0" w:header="283" w:top="993" w:footer="0" w:bottom="1134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3</w:t>
    </w:r>
    <w:r>
      <w:rPr>
        <w:szCs w:val="28"/>
      </w:rPr>
      <w:fldChar w:fldCharType="end"/>
    </w:r>
  </w:p>
  <w:p>
    <w:pPr>
      <w:pStyle w:val="Header"/>
      <w:spacing w:before="0" w:after="120"/>
      <w:rPr/>
    </w:pPr>
    <w:r>
      <w:rPr>
        <w:szCs w:val="24"/>
        <w:lang w:val="en-US"/>
      </w:rPr>
      <w:t>RU</w:t>
    </w:r>
    <w:r>
      <w:rPr>
        <w:szCs w:val="24"/>
      </w:rPr>
      <w:t>.643.001001.00001-01 51 01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77"/>
        <w:tab w:val="clear" w:pos="9355"/>
        <w:tab w:val="left" w:pos="4270" w:leader="none"/>
      </w:tabs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17</w:t>
    </w:r>
    <w:r>
      <w:rPr>
        <w:szCs w:val="28"/>
      </w:rPr>
      <w:fldChar w:fldCharType="end"/>
    </w:r>
    <w:r>
      <w:rPr>
        <w:szCs w:val="28"/>
      </w:rPr>
      <w:tab/>
    </w:r>
  </w:p>
  <w:p>
    <w:pPr>
      <w:pStyle w:val="Header"/>
      <w:spacing w:before="0" w:after="120"/>
      <w:rPr>
        <w:szCs w:val="24"/>
        <w:lang w:val="en-US"/>
      </w:rPr>
    </w:pPr>
    <w:r>
      <w:rPr/>
      <w:t>RU.</w:t>
    </w:r>
    <w:r>
      <w:rPr>
        <w:szCs w:val="28"/>
      </w:rPr>
      <w:t>001001.</w:t>
    </w:r>
    <w:r>
      <w:rPr/>
      <w:t>01</w:t>
    </w:r>
    <w:r>
      <w:rPr>
        <w:lang w:val="en-US"/>
      </w:rPr>
      <w:t>.10</w:t>
    </w:r>
    <w:r>
      <w:rPr/>
      <w:t>-01</w:t>
    </w:r>
    <w:r>
      <w:rPr>
        <w:lang w:val="en-US"/>
      </w:rPr>
      <w:t xml:space="preserve"> </w:t>
    </w:r>
    <w:r>
      <w:rPr>
        <w:szCs w:val="24"/>
        <w:lang w:val="en-US"/>
      </w:rPr>
      <w:t>51 02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sz w:val="28"/>
        <w:b/>
        <w:szCs w:val="28"/>
        <w:bCs/>
        <w:rFonts w:ascii="Times New Roman" w:hAnsi="Times New Roman" w:cs="Times New Roman"/>
        <w:color w:val="auto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67" w:hanging="0"/>
      </w:pPr>
      <w:rPr>
        <w:sz w:val="22"/>
        <w:rFonts w:ascii="Arial" w:hAnsi="Arial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134" w:hanging="0"/>
      </w:pPr>
      <w:rPr>
        <w:sz w:val="22"/>
        <w:rFonts w:ascii="Arial" w:hAnsi="Arial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1701" w:hanging="0"/>
      </w:pPr>
      <w:rPr>
        <w:sz w:val="22"/>
        <w:rFonts w:ascii="Arial" w:hAnsi="Arial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effect w:val="none"/>
        <w:iCs w:val="false"/>
        <w:em w:val="none"/>
        <w:vanish w:val="false"/>
        <w:rFonts w:ascii="Times New Roman" w:hAnsi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-142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szCs w:val="28"/>
        <w:vanish w:val="false"/>
        <w:rFonts w:ascii="Arial" w:hAnsi="Arial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kern w:val="0"/>
        <w:iCs w:val="false"/>
        <w:bCs w:val="false"/>
        <w:em w:val="none"/>
        <w:vanish w:val="false"/>
        <w:rFonts w:ascii="Arial" w:hAnsi="Arial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/>
    </w:lvl>
    <w:lvl w:ilvl="7">
      <w:start w:val="1"/>
      <w:numFmt w:val="decimal"/>
      <w:suff w:val="space"/>
      <w:lvlText w:val="Рисунок %8 –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Таблица %9 –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 w:val="false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  <w:color w:themeColor="background1" w:themeShade="80" w:val="80808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004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3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3650"/>
    <w:pPr>
      <w:widowControl w:val="false"/>
      <w:bidi w:val="0"/>
      <w:spacing w:lineRule="auto" w:line="360" w:before="0" w:after="12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2"/>
      <w:lang w:eastAsia="en-US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419dd"/>
    <w:pPr>
      <w:keepNext w:val="true"/>
      <w:numPr>
        <w:ilvl w:val="0"/>
        <w:numId w:val="1"/>
      </w:numPr>
      <w:jc w:val="center"/>
      <w:outlineLvl w:val="0"/>
    </w:pPr>
    <w:rPr>
      <w:b/>
      <w:bCs/>
      <w:kern w:val="2"/>
      <w:sz w:val="28"/>
      <w:szCs w:val="32"/>
    </w:rPr>
  </w:style>
  <w:style w:type="paragraph" w:styleId="Heading2">
    <w:name w:val="Heading 2"/>
    <w:basedOn w:val="Heading1"/>
    <w:next w:val="Normal"/>
    <w:link w:val="2"/>
    <w:uiPriority w:val="9"/>
    <w:unhideWhenUsed/>
    <w:qFormat/>
    <w:rsid w:val="008d283b"/>
    <w:pPr>
      <w:numPr>
        <w:ilvl w:val="1"/>
        <w:numId w:val="1"/>
      </w:numPr>
      <w:jc w:val="both"/>
      <w:outlineLvl w:val="1"/>
    </w:pPr>
    <w:rPr>
      <w:rFonts w:eastAsia="Calibri"/>
      <w:bCs w:val="false"/>
      <w:kern w:val="0"/>
      <w:szCs w:val="24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002e9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" w:cs="" w:cstheme="majorBidi" w:eastAsiaTheme="majorEastAsia"/>
      <w:b/>
      <w:sz w:val="28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265b4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9"/>
    <w:unhideWhenUsed/>
    <w:qFormat/>
    <w:rsid w:val="001c59a4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d40e06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d40e06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d40e06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d40e06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unhideWhenUsed/>
    <w:rsid w:val="00c50bd1"/>
    <w:rPr>
      <w:color w:val="0000FF"/>
      <w:u w:val="single"/>
    </w:rPr>
  </w:style>
  <w:style w:type="character" w:styleId="HTML" w:customStyle="1">
    <w:name w:val="Стандартный HTML Знак"/>
    <w:link w:val="HTMLPreformatted"/>
    <w:qFormat/>
    <w:rsid w:val="009a082a"/>
    <w:rPr>
      <w:rFonts w:ascii="Courier New" w:hAnsi="Courier New" w:eastAsia="Times New Roman" w:cs="Courier New"/>
    </w:rPr>
  </w:style>
  <w:style w:type="character" w:styleId="1" w:customStyle="1">
    <w:name w:val="Заголовок 1 Знак"/>
    <w:link w:val="Heading1"/>
    <w:uiPriority w:val="9"/>
    <w:qFormat/>
    <w:rsid w:val="00e419dd"/>
    <w:rPr>
      <w:rFonts w:ascii="Times New Roman" w:hAnsi="Times New Roman" w:eastAsia="Times New Roman"/>
      <w:b/>
      <w:bCs/>
      <w:kern w:val="2"/>
      <w:sz w:val="28"/>
      <w:szCs w:val="32"/>
      <w:lang w:eastAsia="en-US"/>
    </w:rPr>
  </w:style>
  <w:style w:type="character" w:styleId="2" w:customStyle="1">
    <w:name w:val="Заголовок 2 Знак"/>
    <w:link w:val="Heading2"/>
    <w:uiPriority w:val="9"/>
    <w:qFormat/>
    <w:rsid w:val="008d283b"/>
    <w:rPr>
      <w:rFonts w:ascii="Times New Roman" w:hAnsi="Times New Roman"/>
      <w:b/>
      <w:sz w:val="28"/>
      <w:szCs w:val="24"/>
      <w:lang w:eastAsia="en-US"/>
    </w:rPr>
  </w:style>
  <w:style w:type="character" w:styleId="Strong">
    <w:name w:val="Strong"/>
    <w:uiPriority w:val="22"/>
    <w:qFormat/>
    <w:rsid w:val="009776f1"/>
    <w:rPr>
      <w:b/>
      <w:bCs/>
    </w:rPr>
  </w:style>
  <w:style w:type="character" w:styleId="Style5" w:customStyle="1">
    <w:name w:val="Верхний колонтитул Знак"/>
    <w:link w:val="Header"/>
    <w:uiPriority w:val="99"/>
    <w:qFormat/>
    <w:rsid w:val="00286671"/>
    <w:rPr>
      <w:sz w:val="22"/>
      <w:szCs w:val="22"/>
      <w:lang w:eastAsia="en-US"/>
    </w:rPr>
  </w:style>
  <w:style w:type="character" w:styleId="Style6" w:customStyle="1">
    <w:name w:val="Нижний колонтитул Знак"/>
    <w:link w:val="Footer"/>
    <w:uiPriority w:val="99"/>
    <w:qFormat/>
    <w:rsid w:val="00286671"/>
    <w:rPr>
      <w:sz w:val="22"/>
      <w:szCs w:val="22"/>
      <w:lang w:eastAsia="en-US"/>
    </w:rPr>
  </w:style>
  <w:style w:type="character" w:styleId="11" w:customStyle="1">
    <w:name w:val="Неразрешенное упоминание1"/>
    <w:uiPriority w:val="99"/>
    <w:semiHidden/>
    <w:unhideWhenUsed/>
    <w:qFormat/>
    <w:rsid w:val="00c752c2"/>
    <w:rPr>
      <w:color w:val="605E5C"/>
      <w:shd w:fill="E1DFDD" w:val="clear"/>
    </w:rPr>
  </w:style>
  <w:style w:type="character" w:styleId="4" w:customStyle="1">
    <w:name w:val="Заголовок 4 Знак"/>
    <w:link w:val="Heading4"/>
    <w:uiPriority w:val="9"/>
    <w:semiHidden/>
    <w:qFormat/>
    <w:rsid w:val="001265b4"/>
    <w:rPr>
      <w:rFonts w:ascii="Times New Roman" w:hAnsi="Times New Roman" w:eastAsia="Times New Roman"/>
      <w:b/>
      <w:bCs/>
      <w:sz w:val="28"/>
      <w:szCs w:val="28"/>
      <w:lang w:eastAsia="en-US"/>
    </w:rPr>
  </w:style>
  <w:style w:type="character" w:styleId="Style7" w:customStyle="1">
    <w:name w:val="Основной текст АЛЕКС Ф Знак"/>
    <w:link w:val="Style12"/>
    <w:qFormat/>
    <w:rsid w:val="00212027"/>
    <w:rPr>
      <w:rFonts w:ascii="Times New Roman" w:hAnsi="Times New Roman" w:eastAsia="Arial"/>
      <w:sz w:val="24"/>
      <w:szCs w:val="24"/>
      <w:lang w:eastAsia="ar-SA"/>
    </w:rPr>
  </w:style>
  <w:style w:type="character" w:styleId="tdtext" w:customStyle="1">
    <w:name w:val="td_text Знак"/>
    <w:link w:val="tdtext1"/>
    <w:qFormat/>
    <w:rsid w:val="00212027"/>
    <w:rPr>
      <w:rFonts w:ascii="Arial" w:hAnsi="Arial" w:eastAsia="Times New Roman"/>
      <w:sz w:val="22"/>
      <w:szCs w:val="24"/>
    </w:rPr>
  </w:style>
  <w:style w:type="character" w:styleId="tdtoccaptionlevel1" w:customStyle="1">
    <w:name w:val="td_toc_caption_level_1 Знак"/>
    <w:link w:val="tdtoccaptionlevel11"/>
    <w:qFormat/>
    <w:rsid w:val="0033076c"/>
    <w:rPr>
      <w:rFonts w:ascii="Times New Roman" w:hAnsi="Times New Roman" w:eastAsia="Times New Roman"/>
      <w:b/>
      <w:bCs/>
      <w:caps/>
      <w:kern w:val="2"/>
      <w:sz w:val="28"/>
      <w:szCs w:val="32"/>
    </w:rPr>
  </w:style>
  <w:style w:type="character" w:styleId="tdtabletext" w:customStyle="1">
    <w:name w:val="td_table_text Знак"/>
    <w:link w:val="tdtabletext1"/>
    <w:qFormat/>
    <w:rsid w:val="00635871"/>
    <w:rPr>
      <w:rFonts w:ascii="Arial" w:hAnsi="Arial" w:eastAsia="Times New Roman"/>
      <w:sz w:val="22"/>
      <w:szCs w:val="24"/>
    </w:rPr>
  </w:style>
  <w:style w:type="character" w:styleId="Style8" w:customStyle="1">
    <w:name w:val="Абзац списка Знак"/>
    <w:basedOn w:val="DefaultParagraphFont"/>
    <w:link w:val="ListParagraph"/>
    <w:uiPriority w:val="99"/>
    <w:qFormat/>
    <w:locked/>
    <w:rsid w:val="001c59a4"/>
    <w:rPr>
      <w:rFonts w:ascii="Times New Roman" w:hAnsi="Times New Roman"/>
      <w:sz w:val="24"/>
      <w:szCs w:val="22"/>
      <w:lang w:eastAsia="en-US"/>
    </w:rPr>
  </w:style>
  <w:style w:type="character" w:styleId="5" w:customStyle="1">
    <w:name w:val="Заголовок 5 Знак"/>
    <w:basedOn w:val="DefaultParagraphFont"/>
    <w:link w:val="Heading5"/>
    <w:uiPriority w:val="99"/>
    <w:qFormat/>
    <w:rsid w:val="001c59a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4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e761dd"/>
    <w:rPr>
      <w:rFonts w:ascii="Courier New" w:hAnsi="Courier New" w:eastAsia="Times New Roman" w:cs="Courier New"/>
      <w:sz w:val="20"/>
      <w:szCs w:val="20"/>
    </w:rPr>
  </w:style>
  <w:style w:type="character" w:styleId="Style9" w:customStyle="1">
    <w:name w:val="ТЗ Обычный Знак"/>
    <w:basedOn w:val="DefaultParagraphFont"/>
    <w:link w:val="Style13"/>
    <w:qFormat/>
    <w:rsid w:val="00d40e06"/>
    <w:rPr>
      <w:rFonts w:ascii="Times New Roman" w:hAnsi="Times New Roman" w:eastAsia="Calibri" w:cs="" w:cstheme="minorBidi" w:eastAsiaTheme="minorHAnsi"/>
      <w:sz w:val="28"/>
      <w:szCs w:val="28"/>
      <w:lang w:eastAsia="en-US"/>
    </w:rPr>
  </w:style>
  <w:style w:type="character" w:styleId="21" w:customStyle="1">
    <w:name w:val="ТЗ Заголовок 2 Знак"/>
    <w:basedOn w:val="2"/>
    <w:link w:val="22"/>
    <w:qFormat/>
    <w:rsid w:val="00d40e06"/>
    <w:rPr>
      <w:rFonts w:ascii="Times New Roman" w:hAnsi="Times New Roman" w:eastAsia="" w:cs="" w:cstheme="majorBidi" w:eastAsiaTheme="majorEastAsia"/>
      <w:b/>
      <w:color w:themeColor="accent1" w:themeShade="bf" w:val="2E74B5"/>
      <w:sz w:val="28"/>
      <w:szCs w:val="26"/>
      <w:lang w:eastAsia="en-US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8002e9"/>
    <w:rPr>
      <w:rFonts w:ascii="Times New Roman" w:hAnsi="Times New Roman" w:eastAsia="" w:cs="" w:cstheme="majorBidi" w:eastAsiaTheme="majorEastAsia"/>
      <w:b/>
      <w:sz w:val="28"/>
      <w:szCs w:val="24"/>
      <w:lang w:eastAsia="en-US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d40e06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2"/>
      <w:lang w:eastAsia="en-US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d40e06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  <w:sz w:val="24"/>
      <w:szCs w:val="22"/>
      <w:lang w:eastAsia="en-US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d40e06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  <w:lang w:eastAsia="en-US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d40e06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  <w:lang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b6839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9b6839"/>
    <w:rPr>
      <w:rFonts w:ascii="Times New Roman" w:hAnsi="Times New Roman" w:eastAsia="Times New Roman"/>
      <w:lang w:eastAsia="en-US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9b6839"/>
    <w:rPr>
      <w:rFonts w:ascii="Times New Roman" w:hAnsi="Times New Roman" w:eastAsia="Times New Roman"/>
      <w:b/>
      <w:bCs/>
      <w:lang w:eastAsia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12027"/>
    <w:pPr>
      <w:spacing w:lineRule="auto" w:line="240" w:before="0" w:after="0"/>
      <w:ind w:hanging="0"/>
      <w:jc w:val="left"/>
    </w:pPr>
    <w:rPr>
      <w:b/>
      <w:bCs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2" w:customStyle="1">
    <w:name w:val="Обычный (Интернет)1"/>
    <w:basedOn w:val="Normal"/>
    <w:qFormat/>
    <w:rsid w:val="00c1371c"/>
    <w:pPr>
      <w:spacing w:lineRule="auto" w:line="240" w:beforeAutospacing="1" w:afterAutospacing="1"/>
    </w:pPr>
    <w:rPr>
      <w:szCs w:val="24"/>
      <w:lang w:eastAsia="ru-RU"/>
    </w:rPr>
  </w:style>
  <w:style w:type="paragraph" w:styleId="HTMLPreformatted">
    <w:name w:val="HTML Preformatted"/>
    <w:basedOn w:val="Normal"/>
    <w:link w:val="HTML"/>
    <w:unhideWhenUsed/>
    <w:qFormat/>
    <w:rsid w:val="009a082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47e9e"/>
    <w:pPr>
      <w:keepLines/>
      <w:numPr>
        <w:ilvl w:val="0"/>
        <w:numId w:val="1"/>
      </w:numPr>
      <w:spacing w:before="0" w:after="0"/>
      <w:outlineLvl w:val="9"/>
    </w:pPr>
    <w:rPr>
      <w:b w:val="false"/>
      <w:bCs w:val="false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50d5"/>
    <w:pPr>
      <w:tabs>
        <w:tab w:val="clear" w:pos="708"/>
        <w:tab w:val="left" w:pos="1320" w:leader="none"/>
        <w:tab w:val="right" w:pos="9347" w:leader="dot"/>
      </w:tabs>
      <w:ind w:hanging="0"/>
    </w:pPr>
    <w:rPr/>
  </w:style>
  <w:style w:type="paragraph" w:styleId="ListParagraph">
    <w:name w:val="List Paragraph"/>
    <w:basedOn w:val="Normal"/>
    <w:link w:val="Style8"/>
    <w:uiPriority w:val="99"/>
    <w:qFormat/>
    <w:rsid w:val="00180514"/>
    <w:pPr>
      <w:ind w:left="708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28667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6"/>
    <w:uiPriority w:val="99"/>
    <w:unhideWhenUsed/>
    <w:rsid w:val="0028667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2">
    <w:name w:val="TOC 2"/>
    <w:basedOn w:val="Normal"/>
    <w:next w:val="Normal"/>
    <w:autoRedefine/>
    <w:uiPriority w:val="39"/>
    <w:unhideWhenUsed/>
    <w:rsid w:val="00db50d5"/>
    <w:pPr>
      <w:tabs>
        <w:tab w:val="clear" w:pos="708"/>
        <w:tab w:val="left" w:pos="1540" w:leader="none"/>
        <w:tab w:val="right" w:pos="9347" w:leader="dot"/>
      </w:tabs>
      <w:spacing w:lineRule="auto" w:line="240" w:before="0" w:after="100"/>
      <w:ind w:hanging="0"/>
    </w:pPr>
    <w:rPr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440487"/>
    <w:pPr>
      <w:spacing w:before="0" w:after="100"/>
      <w:ind w:left="440"/>
    </w:pPr>
    <w:rPr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02b78"/>
    <w:pPr>
      <w:spacing w:before="0" w:after="100"/>
      <w:ind w:left="66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02b78"/>
    <w:pPr>
      <w:spacing w:before="0" w:after="100"/>
      <w:ind w:left="88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02b78"/>
    <w:pPr>
      <w:spacing w:before="0" w:after="100"/>
      <w:ind w:left="110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02b78"/>
    <w:pPr>
      <w:spacing w:before="0" w:after="100"/>
      <w:ind w:left="132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02b78"/>
    <w:pPr>
      <w:spacing w:before="0" w:after="100"/>
      <w:ind w:left="154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02b78"/>
    <w:pPr>
      <w:spacing w:before="0" w:after="100"/>
      <w:ind w:left="176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Style12" w:customStyle="1">
    <w:name w:val="Основной текст АЛЕКС Ф"/>
    <w:basedOn w:val="Normal"/>
    <w:link w:val="Style7"/>
    <w:qFormat/>
    <w:rsid w:val="00212027"/>
    <w:pPr>
      <w:suppressAutoHyphens w:val="true"/>
      <w:spacing w:lineRule="auto" w:line="276" w:before="0" w:after="0"/>
      <w:ind w:firstLine="680" w:left="284" w:right="284"/>
    </w:pPr>
    <w:rPr>
      <w:rFonts w:eastAsia="Arial"/>
      <w:szCs w:val="24"/>
      <w:lang w:eastAsia="ar-SA"/>
    </w:rPr>
  </w:style>
  <w:style w:type="paragraph" w:styleId="1-21" w:customStyle="1">
    <w:name w:val="Средняя сетка 1 - Акцент 21"/>
    <w:basedOn w:val="Normal"/>
    <w:uiPriority w:val="34"/>
    <w:qFormat/>
    <w:rsid w:val="00212027"/>
    <w:pPr>
      <w:keepNext w:val="true"/>
      <w:keepLines/>
      <w:suppressAutoHyphens w:val="true"/>
      <w:spacing w:lineRule="auto" w:line="276" w:before="0" w:after="200"/>
      <w:ind w:hanging="0" w:left="720"/>
      <w:contextualSpacing/>
      <w:jc w:val="left"/>
    </w:pPr>
    <w:rPr>
      <w:rFonts w:ascii="Calibri" w:hAnsi="Calibri"/>
      <w:sz w:val="22"/>
    </w:rPr>
  </w:style>
  <w:style w:type="paragraph" w:styleId="tdtext1" w:customStyle="1">
    <w:name w:val="td_text"/>
    <w:link w:val="tdtext"/>
    <w:qFormat/>
    <w:rsid w:val="00212027"/>
    <w:pPr>
      <w:widowControl w:val="false"/>
      <w:bidi w:val="0"/>
      <w:spacing w:lineRule="atLeast" w:line="360" w:before="0" w:after="120"/>
      <w:ind w:firstLine="567"/>
      <w:jc w:val="both"/>
      <w:textAlignment w:val="baseline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fb06ba"/>
    <w:pPr>
      <w:spacing w:lineRule="auto" w:line="240" w:before="0" w:after="0"/>
      <w:ind w:hanging="0"/>
      <w:jc w:val="left"/>
    </w:pPr>
    <w:rPr>
      <w:szCs w:val="24"/>
    </w:rPr>
  </w:style>
  <w:style w:type="paragraph" w:styleId="tdillustrationname" w:customStyle="1">
    <w:name w:val="td_illustration_name"/>
    <w:next w:val="tdtext1"/>
    <w:qFormat/>
    <w:rsid w:val="0033076c"/>
    <w:pPr>
      <w:widowControl w:val="false"/>
      <w:numPr>
        <w:ilvl w:val="7"/>
        <w:numId w:val="3"/>
      </w:numPr>
      <w:bidi w:val="0"/>
      <w:spacing w:lineRule="atLeast" w:line="360" w:before="0" w:after="120"/>
      <w:jc w:val="center"/>
      <w:textAlignment w:val="baseline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orderedlistlevel1" w:customStyle="1">
    <w:name w:val="td_ordered_list_level_1"/>
    <w:qFormat/>
    <w:rsid w:val="0033076c"/>
    <w:pPr>
      <w:widowControl w:val="false"/>
      <w:numPr>
        <w:ilvl w:val="0"/>
        <w:numId w:val="2"/>
      </w:numPr>
      <w:bidi w:val="0"/>
      <w:spacing w:lineRule="atLeast" w:line="360" w:before="0" w:after="120"/>
      <w:jc w:val="both"/>
      <w:textAlignment w:val="baseline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2" w:customStyle="1">
    <w:name w:val="td_ordered_list_level_2"/>
    <w:qFormat/>
    <w:rsid w:val="0033076c"/>
    <w:pPr>
      <w:widowControl w:val="false"/>
      <w:numPr>
        <w:ilvl w:val="1"/>
        <w:numId w:val="2"/>
      </w:numPr>
      <w:bidi w:val="0"/>
      <w:spacing w:lineRule="atLeast" w:line="360" w:before="0" w:after="120"/>
      <w:jc w:val="both"/>
      <w:textAlignment w:val="baseline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3" w:customStyle="1">
    <w:name w:val="td_ordered_list_level_3"/>
    <w:qFormat/>
    <w:rsid w:val="0033076c"/>
    <w:pPr>
      <w:widowControl w:val="false"/>
      <w:numPr>
        <w:ilvl w:val="2"/>
        <w:numId w:val="2"/>
      </w:numPr>
      <w:bidi w:val="0"/>
      <w:spacing w:lineRule="atLeast" w:line="360" w:before="0" w:after="120"/>
      <w:jc w:val="both"/>
      <w:textAlignment w:val="baseline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name" w:customStyle="1">
    <w:name w:val="td_table_name"/>
    <w:next w:val="tdtext1"/>
    <w:qFormat/>
    <w:rsid w:val="0033076c"/>
    <w:pPr>
      <w:keepNext w:val="true"/>
      <w:widowControl w:val="false"/>
      <w:numPr>
        <w:ilvl w:val="8"/>
        <w:numId w:val="3"/>
      </w:numPr>
      <w:bidi w:val="0"/>
      <w:spacing w:lineRule="atLeast" w:line="360" w:before="0" w:after="120"/>
      <w:jc w:val="both"/>
      <w:textAlignment w:val="baseline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occaptionlevel11" w:customStyle="1">
    <w:name w:val="td_toc_caption_level_1"/>
    <w:next w:val="tdtext1"/>
    <w:link w:val="tdtoccaptionlevel1"/>
    <w:qFormat/>
    <w:rsid w:val="0033076c"/>
    <w:pPr>
      <w:keepNext w:val="true"/>
      <w:pageBreakBefore/>
      <w:widowControl w:val="false"/>
      <w:numPr>
        <w:ilvl w:val="0"/>
        <w:numId w:val="3"/>
      </w:numPr>
      <w:bidi w:val="0"/>
      <w:spacing w:lineRule="atLeast" w:line="360" w:before="120" w:after="120"/>
      <w:jc w:val="center"/>
      <w:textAlignment w:val="baseline"/>
      <w:outlineLvl w:val="0"/>
    </w:pPr>
    <w:rPr>
      <w:rFonts w:ascii="Times New Roman" w:hAnsi="Times New Roman" w:eastAsia="Times New Roman" w:cs="Times New Roman"/>
      <w:b/>
      <w:bCs/>
      <w:caps/>
      <w:color w:val="auto"/>
      <w:kern w:val="2"/>
      <w:sz w:val="28"/>
      <w:szCs w:val="32"/>
      <w:lang w:val="ru-RU" w:eastAsia="ru-RU" w:bidi="ar-SA"/>
    </w:rPr>
  </w:style>
  <w:style w:type="paragraph" w:styleId="tdtoccaptionlevel2" w:customStyle="1">
    <w:name w:val="td_toc_caption_level_2"/>
    <w:next w:val="tdtext1"/>
    <w:qFormat/>
    <w:rsid w:val="0033076c"/>
    <w:pPr>
      <w:keepNext w:val="true"/>
      <w:widowControl w:val="false"/>
      <w:numPr>
        <w:ilvl w:val="1"/>
        <w:numId w:val="3"/>
      </w:numPr>
      <w:bidi w:val="0"/>
      <w:spacing w:lineRule="atLeast" w:line="360" w:before="120" w:after="120"/>
      <w:jc w:val="both"/>
      <w:textAlignment w:val="baseline"/>
      <w:outlineLvl w:val="1"/>
    </w:pPr>
    <w:rPr>
      <w:rFonts w:ascii="Arial" w:hAnsi="Arial" w:eastAsia="Times New Roman" w:cs="Times New Roman"/>
      <w:b/>
      <w:bCs/>
      <w:color w:val="auto"/>
      <w:kern w:val="2"/>
      <w:sz w:val="24"/>
      <w:szCs w:val="32"/>
      <w:lang w:val="ru-RU" w:eastAsia="ru-RU" w:bidi="ar-SA"/>
    </w:rPr>
  </w:style>
  <w:style w:type="paragraph" w:styleId="tdtoccaptionlevel3" w:customStyle="1">
    <w:name w:val="td_toc_caption_level_3"/>
    <w:next w:val="tdtext1"/>
    <w:qFormat/>
    <w:rsid w:val="0033076c"/>
    <w:pPr>
      <w:keepNext w:val="true"/>
      <w:widowControl w:val="false"/>
      <w:numPr>
        <w:ilvl w:val="2"/>
        <w:numId w:val="3"/>
      </w:numPr>
      <w:bidi w:val="0"/>
      <w:spacing w:lineRule="atLeast" w:line="360" w:before="120" w:after="120"/>
      <w:jc w:val="both"/>
      <w:textAlignment w:val="baseline"/>
      <w:outlineLvl w:val="2"/>
    </w:pPr>
    <w:rPr>
      <w:rFonts w:ascii="Arial" w:hAnsi="Arial" w:eastAsia="Times New Roman" w:cs="Times New Roman"/>
      <w:b/>
      <w:bCs/>
      <w:color w:val="auto"/>
      <w:kern w:val="2"/>
      <w:sz w:val="24"/>
      <w:szCs w:val="26"/>
      <w:lang w:val="ru-RU" w:eastAsia="ru-RU" w:bidi="ar-SA"/>
    </w:rPr>
  </w:style>
  <w:style w:type="paragraph" w:styleId="tdtoccaptionlevel4" w:customStyle="1">
    <w:name w:val="td_toc_caption_level_4"/>
    <w:next w:val="tdtext1"/>
    <w:qFormat/>
    <w:rsid w:val="0033076c"/>
    <w:pPr>
      <w:keepNext w:val="true"/>
      <w:widowControl w:val="false"/>
      <w:numPr>
        <w:ilvl w:val="3"/>
        <w:numId w:val="3"/>
      </w:numPr>
      <w:bidi w:val="0"/>
      <w:spacing w:lineRule="atLeast" w:line="360" w:before="120" w:after="120"/>
      <w:jc w:val="both"/>
      <w:textAlignment w:val="baseline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5" w:customStyle="1">
    <w:name w:val="td_toc_caption_level_5"/>
    <w:next w:val="tdtext1"/>
    <w:qFormat/>
    <w:rsid w:val="0033076c"/>
    <w:pPr>
      <w:keepNext w:val="true"/>
      <w:widowControl w:val="false"/>
      <w:numPr>
        <w:ilvl w:val="4"/>
        <w:numId w:val="3"/>
      </w:numPr>
      <w:bidi w:val="0"/>
      <w:spacing w:lineRule="atLeast" w:line="360" w:before="120" w:after="120"/>
      <w:jc w:val="both"/>
      <w:textAlignment w:val="baseline"/>
      <w:outlineLvl w:val="4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6" w:customStyle="1">
    <w:name w:val="td_toc_caption_level_6"/>
    <w:next w:val="tdtext1"/>
    <w:qFormat/>
    <w:rsid w:val="0033076c"/>
    <w:pPr>
      <w:keepNext w:val="true"/>
      <w:widowControl w:val="false"/>
      <w:numPr>
        <w:ilvl w:val="5"/>
        <w:numId w:val="3"/>
      </w:numPr>
      <w:bidi w:val="0"/>
      <w:spacing w:lineRule="atLeast" w:line="360" w:before="120" w:after="120"/>
      <w:jc w:val="both"/>
      <w:textAlignment w:val="baseline"/>
      <w:outlineLvl w:val="5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abletext1" w:customStyle="1">
    <w:name w:val="td_table_text"/>
    <w:link w:val="tdtabletext"/>
    <w:qFormat/>
    <w:rsid w:val="00635871"/>
    <w:pPr>
      <w:widowControl w:val="false"/>
      <w:tabs>
        <w:tab w:val="clear" w:pos="708"/>
        <w:tab w:val="left" w:pos="0" w:leader="none"/>
      </w:tabs>
      <w:bidi w:val="0"/>
      <w:spacing w:lineRule="atLeast" w:line="360" w:before="0" w:after="120"/>
      <w:jc w:val="both"/>
      <w:textAlignment w:val="baseline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Style13" w:customStyle="1">
    <w:name w:val="ТЗ Обычный"/>
    <w:basedOn w:val="Normal"/>
    <w:link w:val="Style9"/>
    <w:qFormat/>
    <w:rsid w:val="00d40e06"/>
    <w:pPr>
      <w:widowControl/>
      <w:spacing w:lineRule="auto" w:line="276"/>
      <w:textAlignment w:val="auto"/>
    </w:pPr>
    <w:rPr>
      <w:rFonts w:eastAsia="Calibri" w:cs="" w:cstheme="minorBidi" w:eastAsiaTheme="minorHAnsi"/>
      <w:sz w:val="28"/>
      <w:szCs w:val="28"/>
    </w:rPr>
  </w:style>
  <w:style w:type="paragraph" w:styleId="13" w:customStyle="1">
    <w:name w:val="ТЗ Заголовок 1"/>
    <w:basedOn w:val="Heading1"/>
    <w:next w:val="Style13"/>
    <w:qFormat/>
    <w:rsid w:val="00d40e06"/>
    <w:pPr>
      <w:keepLines/>
      <w:widowControl/>
      <w:numPr>
        <w:ilvl w:val="0"/>
        <w:numId w:val="6"/>
      </w:numPr>
      <w:spacing w:lineRule="auto" w:line="240" w:before="240" w:after="360"/>
      <w:ind w:hanging="357" w:left="357"/>
      <w:jc w:val="both"/>
      <w:textAlignment w:val="auto"/>
    </w:pPr>
    <w:rPr>
      <w:rFonts w:eastAsia="" w:cs="" w:cstheme="majorBidi" w:eastAsiaTheme="majorEastAsia"/>
      <w:bCs w:val="false"/>
      <w:caps/>
      <w:color w:themeColor="accent1" w:themeShade="bf" w:val="2E74B5"/>
      <w:kern w:val="0"/>
    </w:rPr>
  </w:style>
  <w:style w:type="paragraph" w:styleId="22" w:customStyle="1">
    <w:name w:val="ТЗ Заголовок 2"/>
    <w:basedOn w:val="Heading2"/>
    <w:next w:val="Style13"/>
    <w:link w:val="21"/>
    <w:qFormat/>
    <w:rsid w:val="00d40e06"/>
    <w:pPr>
      <w:keepLines/>
      <w:widowControl/>
      <w:numPr>
        <w:ilvl w:val="1"/>
        <w:numId w:val="6"/>
      </w:numPr>
      <w:spacing w:lineRule="auto" w:line="240" w:before="240" w:after="240"/>
      <w:ind w:left="720"/>
      <w:textAlignment w:val="auto"/>
    </w:pPr>
    <w:rPr>
      <w:rFonts w:eastAsia="" w:cs="" w:cstheme="majorBidi" w:eastAsiaTheme="majorEastAsia"/>
      <w:color w:themeColor="accent1" w:themeShade="bf" w:val="2E74B5"/>
      <w:szCs w:val="26"/>
    </w:rPr>
  </w:style>
  <w:style w:type="paragraph" w:styleId="31" w:customStyle="1">
    <w:name w:val="ТЗ Заголовок 3"/>
    <w:basedOn w:val="Heading3"/>
    <w:next w:val="Style13"/>
    <w:qFormat/>
    <w:rsid w:val="00d40e06"/>
    <w:pPr>
      <w:widowControl/>
      <w:numPr>
        <w:ilvl w:val="2"/>
        <w:numId w:val="6"/>
      </w:numPr>
      <w:spacing w:lineRule="auto" w:line="240" w:before="120" w:after="120"/>
      <w:ind w:left="777"/>
      <w:textAlignment w:val="auto"/>
    </w:pPr>
    <w:rPr>
      <w:b w:val="false"/>
    </w:rPr>
  </w:style>
  <w:style w:type="paragraph" w:styleId="AnnotationText">
    <w:name w:val="Annotation Text"/>
    <w:basedOn w:val="Normal"/>
    <w:link w:val="Style10"/>
    <w:uiPriority w:val="99"/>
    <w:semiHidden/>
    <w:unhideWhenUsed/>
    <w:rsid w:val="009b683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9b6839"/>
    <w:pPr/>
    <w:rPr>
      <w:b/>
      <w:bCs/>
    </w:rPr>
  </w:style>
  <w:style w:type="paragraph" w:styleId="Style14" w:customStyle="1">
    <w:name w:val="Обычный (веб)"/>
    <w:basedOn w:val="Normal"/>
    <w:qFormat/>
    <w:rsid w:val="00263f16"/>
    <w:pPr>
      <w:widowControl/>
      <w:suppressAutoHyphens w:val="true"/>
      <w:spacing w:lineRule="auto" w:line="259" w:before="280" w:after="280"/>
      <w:ind w:hanging="0"/>
      <w:jc w:val="left"/>
      <w:textAlignment w:val="auto"/>
    </w:pPr>
    <w:rPr>
      <w:rFonts w:ascii="Calibri" w:hAnsi="Calibri" w:eastAsia="Calibri"/>
      <w:sz w:val="2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672eff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bc">
    <w:name w:val="gbc"/>
    <w:uiPriority w:val="99"/>
    <w:rsid w:val="009b6839"/>
    <w:rPr>
      <w:lang w:eastAsia="en-US"/>
    </w:r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image" Target="media/image1.png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LibreOffice/24.2.7.2$Linux_X86_64 LibreOffice_project/420$Build-2</Application>
  <AppVersion>15.0000</AppVersion>
  <Pages>21</Pages>
  <Words>2292</Words>
  <Characters>16846</Characters>
  <CharactersWithSpaces>18844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2025-01-18T13:47:00Z</dcterms:created>
  <dc:creator/>
  <dc:description/>
  <dc:language>en-US</dc:language>
  <cp:lastModifiedBy/>
  <dcterms:modified xsi:type="dcterms:W3CDTF">2025-01-23T14:44:52Z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