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11.xml" ContentType="application/vnd.openxmlformats-officedocument.wordprocessingml.header+xml"/>
  <Override PartName="/word/media/image1.png" ContentType="image/png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Императора Александра </w:t>
      </w:r>
      <w:r>
        <w:rPr>
          <w:rFonts w:eastAsia="Times New Roman"/>
          <w:b/>
          <w:bCs/>
          <w:kern w:val="2"/>
          <w:szCs w:val="24"/>
          <w:lang w:val="en-US"/>
        </w:rPr>
        <w:t>I</w:t>
      </w:r>
      <w:r>
        <w:rPr>
          <w:rFonts w:eastAsia="Times New Roman"/>
          <w:b/>
          <w:bCs/>
          <w:kern w:val="2"/>
          <w:szCs w:val="24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 </w:t>
      </w:r>
      <w:r>
        <w:rPr>
          <w:rFonts w:eastAsia="Times New Roman"/>
          <w:b/>
          <w:bCs/>
          <w:kern w:val="2"/>
          <w:szCs w:val="24"/>
        </w:rPr>
        <w:t>(ФГБОУ ВО ПГУПС)</w:t>
      </w:r>
    </w:p>
    <w:p>
      <w:pPr>
        <w:pStyle w:val="Normal"/>
        <w:spacing w:lineRule="auto" w:line="240" w:before="0" w:after="0"/>
        <w:ind w:hanging="0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Cs w:val="24"/>
          <w:lang w:eastAsia="ru-RU"/>
        </w:rPr>
        <w:t>Кафедра</w:t>
      </w:r>
      <w:r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bCs/>
          <w:szCs w:val="24"/>
          <w:lang w:eastAsia="ru-RU"/>
        </w:rPr>
        <w:t>Информатика и информационная безопасность»</w:t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Лабораторная работа № 2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по дисциплине</w:t>
      </w:r>
    </w:p>
    <w:p>
      <w:pPr>
        <w:pStyle w:val="Normal"/>
        <w:spacing w:before="0" w:after="0"/>
        <w:ind w:hanging="0"/>
        <w:jc w:val="center"/>
        <w:rPr>
          <w:sz w:val="28"/>
          <w:szCs w:val="32"/>
        </w:rPr>
      </w:pPr>
      <w:r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>
      <w:pPr>
        <w:pStyle w:val="Normal"/>
        <w:spacing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sz w:val="28"/>
          <w:szCs w:val="32"/>
        </w:rPr>
        <w:t>на тему: «Разработка программы и методики испытаний межсетевого экрана по требованиям безопасности информации»</w:t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tbl>
      <w:tblPr>
        <w:tblpPr w:vertAnchor="page" w:horzAnchor="margin" w:bottomFromText="160" w:leftFromText="181" w:rightFromText="181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59"/>
        <w:gridCol w:w="3409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Выполнил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обучающийся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Курс 5</w:t>
            </w:r>
          </w:p>
          <w:p>
            <w:pPr>
              <w:pStyle w:val="Normal"/>
              <w:spacing w:lineRule="auto" w:line="252" w:before="0" w:after="0"/>
              <w:ind w:hanging="0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Cs w:val="24"/>
              </w:rPr>
              <w:t>Группа КИБ-012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Г.Е.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Проверил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С.В. Корниенко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/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УТВЕРЖДЕНО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СОГЛАСОВАНО</w:t>
            </w:r>
          </w:p>
        </w:tc>
      </w:tr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АО «НПО «Эшелон»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И.И. Иванов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Глава отдела разработки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ОАО «Лаборатория ППШ»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П.П. Петров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ind w:hanging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Межсетевой экран «</w:t>
      </w:r>
      <w:r>
        <w:rPr>
          <w:sz w:val="28"/>
          <w:szCs w:val="28"/>
        </w:rPr>
        <w:t>PfSense</w:t>
      </w:r>
      <w:r>
        <w:rPr>
          <w:sz w:val="28"/>
          <w:szCs w:val="28"/>
        </w:rPr>
        <w:t>»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.1037804000563.001001.00001-01 51 01-ЛУ </w:t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</w:t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47"/>
        <w:gridCol w:w="222"/>
      </w:tblGrid>
      <w:tr>
        <w:trPr>
          <w:trHeight w:val="1209" w:hRule="atLeast"/>
        </w:trPr>
        <w:tc>
          <w:tcPr>
            <w:tcW w:w="10847" w:type="dxa"/>
            <w:tcBorders/>
            <w:shd w:color="auto" w:fill="auto" w:val="clear"/>
            <w:vAlign w:val="center"/>
          </w:tcPr>
          <w:tbl>
            <w:tblPr>
              <w:tblW w:w="9345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72"/>
              <w:gridCol w:w="4672"/>
            </w:tblGrid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СОГЛАСОВАНО:</w:t>
                  </w:r>
                </w:p>
              </w:tc>
            </w:tr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Генеральный директор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ОАО «Лаборатория ППШ»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(подпись) Попов А.А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12.12.2024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</w:p>
        </w:tc>
        <w:tc>
          <w:tcPr>
            <w:tcW w:w="22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2024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RU.1037804000563.001</w:t>
      </w:r>
      <w:r>
        <w:rPr>
          <w:rFonts w:cs="Times New Roman" w:ascii="Times New Roman" w:hAnsi="Times New Roman"/>
          <w:sz w:val="28"/>
          <w:szCs w:val="28"/>
        </w:rPr>
        <w:t>00</w:t>
      </w:r>
      <w:r>
        <w:rPr>
          <w:rFonts w:cs="Times New Roman" w:ascii="Times New Roman" w:hAnsi="Times New Roman"/>
          <w:sz w:val="28"/>
          <w:szCs w:val="28"/>
          <w:lang w:val="en-US"/>
        </w:rPr>
        <w:t>1.00001-01 51 01-ЛУ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Межсетевой экран «</w:t>
      </w:r>
      <w:r>
        <w:rPr>
          <w:rFonts w:cs="Times New Roman" w:ascii="Times New Roman" w:hAnsi="Times New Roman"/>
          <w:sz w:val="28"/>
          <w:szCs w:val="28"/>
          <w:lang w:val="en-US"/>
        </w:rPr>
        <w:t>PfSen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 МЕТОДИКА ИСПЫТАНИЙ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  <w:r>
        <w:rPr/>
        <w:t xml:space="preserve"> </w:t>
      </w:r>
      <w:r>
        <w:rPr>
          <w:sz w:val="28"/>
          <w:szCs w:val="28"/>
        </w:rPr>
        <w:t xml:space="preserve">1037804000563.001001.00001-01 </w:t>
      </w:r>
      <w:r>
        <w:rPr>
          <w:rFonts w:eastAsia="Times New Roman"/>
          <w:sz w:val="28"/>
          <w:szCs w:val="28"/>
          <w:lang w:eastAsia="ru-RU"/>
        </w:rPr>
        <w:t xml:space="preserve">51 01 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12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2024</w:t>
      </w:r>
    </w:p>
    <w:p>
      <w:pPr>
        <w:pStyle w:val="TOCHeading"/>
        <w:spacing w:before="0" w:after="12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2698950">
            <w:r>
              <w:rPr>
                <w:webHidden/>
                <w:rStyle w:val="IndexLink"/>
                <w:vanish w:val="false"/>
              </w:rPr>
              <w:t>1. 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Цель испытаний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Требования к программе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Требования к программной документации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Состав и порядок испытаний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 Методы испытаний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Лист регистрации изменений</w:t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dtoccaptionlevel11"/>
        <w:numPr>
          <w:ilvl w:val="0"/>
          <w:numId w:val="4"/>
        </w:numPr>
        <w:rPr/>
      </w:pPr>
      <w:bookmarkStart w:id="0" w:name="_Toc152698950"/>
      <w:r>
        <w:rPr/>
        <w:t>Объект испытан</w:t>
      </w:r>
      <w:bookmarkStart w:id="1" w:name="_GoBack"/>
      <w:bookmarkEnd w:id="1"/>
      <w:r>
        <w:rPr/>
        <w:t>ий</w:t>
      </w:r>
      <w:bookmarkEnd w:id="0"/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испытуемой программы: межсетевой экран</w:t>
      </w:r>
      <w:r>
        <w:rPr/>
        <w:t xml:space="preserve"> </w:t>
      </w:r>
      <w:r>
        <w:rPr/>
        <w:t>PfSense</w:t>
      </w:r>
      <w:r>
        <w:rPr>
          <w:rFonts w:ascii="Times New Roman" w:hAnsi="Times New Roman"/>
          <w:sz w:val="24"/>
        </w:rPr>
        <w:t>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ПК МЭ PfSense предназначен для осуществления контроля за информацией и защиты локальной сети от угроз извне средствами сетевого фильтра, который, исходя из множественных характеристик сетевых протоколов (с учетом дополнительной алгоритмической обработки и анализа согласно заданным настройкам), принимает решение по фильтрации независимо для каждого сетевого пакета и регистрирует его в специальном системном журнале, </w:t>
      </w:r>
      <w:r>
        <w:rPr>
          <w:rFonts w:ascii="Times New Roman" w:hAnsi="Times New Roman"/>
          <w:sz w:val="24"/>
        </w:rPr>
        <w:t>размещённом в /var/log/filter.log.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Область применения испытуемой программы: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ПК МЭ PfSense способен функционировать на СВТ, имеющих следующие характеристики:</w:t>
      </w:r>
    </w:p>
    <w:p>
      <w:pPr>
        <w:pStyle w:val="tdtext1"/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процессор - 64-битный amd64 (x86-64) совместимый CPU;</w:t>
      </w:r>
    </w:p>
    <w:p>
      <w:pPr>
        <w:pStyle w:val="tdtext1"/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оперативной памяти — </w:t>
      </w:r>
      <w:r>
        <w:rPr>
          <w:rFonts w:ascii="Times New Roman" w:hAnsi="Times New Roman"/>
          <w:sz w:val="24"/>
        </w:rPr>
        <w:t>1 Гб</w:t>
      </w:r>
      <w:r>
        <w:rPr>
          <w:rFonts w:ascii="Times New Roman" w:hAnsi="Times New Roman"/>
          <w:sz w:val="24"/>
        </w:rPr>
        <w:t xml:space="preserve"> или больше;</w:t>
      </w:r>
    </w:p>
    <w:p>
      <w:pPr>
        <w:pStyle w:val="tdtext1"/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жесткий диск -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Гб или больше, IDE/SATA/SCSI;</w:t>
      </w:r>
    </w:p>
    <w:p>
      <w:pPr>
        <w:pStyle w:val="tdtext1"/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сетевое оборудование - одна или более сетевые карты 10/100/1000 Base-T;</w:t>
      </w:r>
    </w:p>
    <w:p>
      <w:pPr>
        <w:pStyle w:val="tdtext1"/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для установки необходим привод CD-ROM (IDE/SATA/SCSI/USB).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ПК МЭ PfSense включает собственную операционную систему на базе </w:t>
      </w:r>
      <w:r>
        <w:rPr>
          <w:rFonts w:ascii="Times New Roman" w:hAnsi="Times New Roman"/>
          <w:sz w:val="24"/>
        </w:rPr>
        <w:t>FreeBSD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z w:val="24"/>
        </w:rPr>
        <w:t>, и не требует предустановки какого-либо программного обеспечения.</w:t>
        <w:br/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Обозначение испытуемой программы: RU.</w:t>
      </w:r>
      <w:r>
        <w:rPr>
          <w:rFonts w:ascii="Times New Roman" w:hAnsi="Times New Roman"/>
          <w:sz w:val="24"/>
          <w:szCs w:val="28"/>
        </w:rPr>
        <w:t>1037804000563.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001001.</w:t>
      </w:r>
      <w:r>
        <w:rPr>
          <w:rFonts w:ascii="Times New Roman" w:hAnsi="Times New Roman"/>
          <w:sz w:val="24"/>
        </w:rPr>
        <w:t>00001-01 51 01</w:t>
      </w:r>
    </w:p>
    <w:p>
      <w:pPr>
        <w:pStyle w:val="tdtoccaptionlevel11"/>
        <w:numPr>
          <w:ilvl w:val="0"/>
          <w:numId w:val="4"/>
        </w:numPr>
        <w:rPr>
          <w:szCs w:val="28"/>
        </w:rPr>
      </w:pPr>
      <w:bookmarkStart w:id="2" w:name="_Toc152698951"/>
      <w:r>
        <w:rPr>
          <w:szCs w:val="28"/>
        </w:rPr>
        <w:t>Цель испытаний</w:t>
      </w:r>
      <w:bookmarkEnd w:id="2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Требуется провести сертификационные испытания программного изделия для определения его соответствия требованиям для межсетевого экрана (МЭ) по 4 классу защищенности, представленным в руководящем документе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 от 25 июля 1997 года.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tabs>
          <w:tab w:val="clear" w:pos="708"/>
          <w:tab w:val="left" w:pos="6675" w:leader="none"/>
        </w:tabs>
        <w:rPr>
          <w:lang w:eastAsia="ru-RU"/>
        </w:rPr>
      </w:pPr>
      <w:r>
        <w:rPr>
          <w:lang w:eastAsia="ru-RU"/>
        </w:rPr>
        <w:tab/>
      </w:r>
    </w:p>
    <w:p>
      <w:pPr>
        <w:pStyle w:val="tdtoccaptionlevel11"/>
        <w:numPr>
          <w:ilvl w:val="0"/>
          <w:numId w:val="4"/>
        </w:numPr>
        <w:rPr/>
      </w:pPr>
      <w:bookmarkStart w:id="3" w:name="_Toc152698952"/>
      <w:r>
        <w:rPr/>
        <w:t>Требования к программе</w:t>
      </w:r>
      <w:bookmarkEnd w:id="3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межсетевого экрана должны быть реализованы следующие функциональные возможности: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межсетевое экранирование — пакетная фильтрация сетевого трафика до 4-го уровня модели OSI включительно;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контроль приложений — определение используемых приложений независимо от используемого сетевого порта;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контентная фильтрация — анализ посещаемых пользователем интернет-страниц (URL) с целью предотвращения доступа к запрещенным или вредоносным ресурсам; 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сетевого трафика на предмет вторжений — сигнатурный анализ сетевого трафика с целью обнаружения активности вредоносов или попыток эксплуатации уязвимостей программного обеспечения;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аутентификация пользователей — аутентификация пользователей при сетевом доступе в интернет;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антивирусная проверка передаваемых файлов — сигнатурный анализ передаваемых файлов на предмет вредоносных программ;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встроенный почтовый сервер — сконфигурированный и настроенный корпоративный почтовый сервер;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встроенный VPN-сервер — обеспечение возможности подключения удаленных пользователей к корпоративной сети.</w:t>
      </w:r>
    </w:p>
    <w:p>
      <w:pPr>
        <w:pStyle w:val="tdtoccaptionlevel11"/>
        <w:numPr>
          <w:ilvl w:val="0"/>
          <w:numId w:val="4"/>
        </w:numPr>
        <w:rPr/>
      </w:pPr>
      <w:bookmarkStart w:id="4" w:name="_Toc152698953"/>
      <w:r>
        <w:rPr/>
        <w:t>Требования к программной документации</w:t>
      </w:r>
      <w:bookmarkEnd w:id="4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 программной документации должен включать в себя: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1. </w:t>
      </w:r>
      <w:r>
        <w:rPr>
          <w:rFonts w:ascii="Times New Roman" w:hAnsi="Times New Roman"/>
          <w:sz w:val="24"/>
          <w:szCs w:val="28"/>
        </w:rPr>
        <w:t>Руководство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эксплуатации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СЗИ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PfSense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RU.</w:t>
      </w:r>
      <w:r>
        <w:rPr>
          <w:rFonts w:ascii="Times New Roman" w:hAnsi="Times New Roman"/>
          <w:sz w:val="24"/>
          <w:szCs w:val="28"/>
          <w:lang w:val="en-US"/>
        </w:rPr>
        <w:t>1037804000563.001001.00001-01 91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Тестовая документация:</w:t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RU.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RU.1037804000563.001001.00001-01 92 02.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3. Конструкторская документация:</w:t>
      </w:r>
    </w:p>
    <w:p>
      <w:pPr>
        <w:pStyle w:val="tdtext1"/>
        <w:numPr>
          <w:ilvl w:val="0"/>
          <w:numId w:val="14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RU.1037804000563.001001.00001-01 90 01.</w:t>
      </w:r>
    </w:p>
    <w:p>
      <w:pPr>
        <w:pStyle w:val="tdtext1"/>
        <w:numPr>
          <w:ilvl w:val="0"/>
          <w:numId w:val="14"/>
        </w:numPr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Описание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программы</w:t>
      </w:r>
      <w:r>
        <w:rPr>
          <w:rFonts w:ascii="Times New Roman" w:hAnsi="Times New Roman"/>
          <w:sz w:val="24"/>
          <w:szCs w:val="28"/>
          <w:lang w:val="en-US"/>
        </w:rPr>
        <w:t xml:space="preserve"> PfSense (PfSense) RU.1037804000563.001001.00001-01 13 01.</w:t>
      </w:r>
    </w:p>
    <w:p>
      <w:pPr>
        <w:pStyle w:val="tdtext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occaptionlevel11"/>
        <w:numPr>
          <w:ilvl w:val="0"/>
          <w:numId w:val="4"/>
        </w:numPr>
        <w:rPr/>
      </w:pPr>
      <w:bookmarkStart w:id="5" w:name="_Toc152698954"/>
      <w:r>
        <w:rPr/>
        <w:t>Состав и порядок испытаний</w:t>
      </w:r>
      <w:bookmarkEnd w:id="5"/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>
          <w:szCs w:val="28"/>
        </w:rPr>
      </w:pPr>
      <w:r>
        <w:rPr/>
        <w:t>Место проведения испытаний:</w:t>
      </w:r>
      <w:r>
        <w:rPr>
          <w:szCs w:val="28"/>
        </w:rPr>
        <w:t xml:space="preserve"> АО «Лаборатория ППШ» 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r>
        <w:rPr/>
        <w:t xml:space="preserve">(Российская Федерация, Санкт-Петербург, </w:t>
      </w:r>
      <w:r>
        <w:rPr>
          <w:szCs w:val="28"/>
        </w:rPr>
        <w:t>наб. реки Смоленки, 25Е</w:t>
      </w:r>
      <w:r>
        <w:rPr/>
        <w:t>, телефон 8 (812) 555-5555).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r>
        <w:rPr/>
        <w:t>Период проведения испытаний: с 12.11.2024 по 13.12.2024.</w:t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5.1 Технические и программные средства, используемые во время испытаний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проведения испытаний необходимо собрать стенд (рис.1), имитирующий 2 сегмента сети (внешний и внутренний).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состав внутреннего сегмента сети входят: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2 пользовательских узла (компьютер 1 и 2);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Коммутатор;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Узел администратора (компьютер 3) с установленным МЭ.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состав внешнего сегмента сети входит: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Компьютер 4;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Маршрутизатор.</w:t>
      </w:r>
    </w:p>
    <w:p>
      <w:pPr>
        <w:pStyle w:val="tdtext1"/>
        <w:ind w:firstLine="567" w:left="567"/>
        <w:jc w:val="center"/>
        <w:rPr>
          <w:rFonts w:ascii="Times New Roman" w:hAnsi="Times New Roman"/>
          <w:sz w:val="24"/>
          <w:szCs w:val="28"/>
        </w:rPr>
      </w:pPr>
      <w:r>
        <w:rPr/>
        <w:drawing>
          <wp:inline distT="0" distB="0" distL="0" distR="0">
            <wp:extent cx="4248150" cy="3838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dtext1"/>
        <w:ind w:firstLine="567" w:left="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1 - Структурная схема стенда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СВТ должны удовлетворять следующим характеристикам: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процессор - 64-битный amd64 (x86-64) совместимый CPU;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оперативной памяти — </w:t>
      </w:r>
      <w:r>
        <w:rPr>
          <w:rFonts w:ascii="Times New Roman" w:hAnsi="Times New Roman"/>
          <w:sz w:val="24"/>
        </w:rPr>
        <w:t>1 Гб</w:t>
      </w:r>
      <w:r>
        <w:rPr>
          <w:rFonts w:ascii="Times New Roman" w:hAnsi="Times New Roman"/>
          <w:sz w:val="24"/>
        </w:rPr>
        <w:t xml:space="preserve"> или больше;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жесткий диск -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Гб или больше, IDE/SATA/SCSI;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сетевое оборудование - одна или более сетевые карты 10/100/1000 Base-T;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8"/>
        </w:rPr>
        <w:t>- для установки необходим привод CD-ROM (IDE/SATA/SCSI/USB).</w:t>
      </w:r>
    </w:p>
    <w:p>
      <w:pPr>
        <w:pStyle w:val="tdtext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5.2 Программные средства, используемые во время испытаний</w:t>
      </w:r>
    </w:p>
    <w:p>
      <w:pPr>
        <w:pStyle w:val="Normal"/>
        <w:keepNext w:val="true"/>
        <w:keepLines/>
        <w:suppressAutoHyphens w:val="true"/>
        <w:spacing w:before="120" w:after="120"/>
        <w:ind w:firstLine="708"/>
        <w:rPr/>
      </w:pPr>
      <w:r>
        <w:rPr/>
        <w:t xml:space="preserve">Для проведения испытаний необходимо установить </w:t>
      </w:r>
    </w:p>
    <w:p>
      <w:pPr>
        <w:pStyle w:val="ListParagraph"/>
        <w:keepNext w:val="true"/>
        <w:keepLines/>
        <w:numPr>
          <w:ilvl w:val="0"/>
          <w:numId w:val="2"/>
        </w:numPr>
        <w:suppressAutoHyphens w:val="true"/>
        <w:spacing w:before="120" w:after="120"/>
        <w:ind w:hanging="360" w:left="1276"/>
        <w:contextualSpacing/>
        <w:rPr/>
      </w:pPr>
      <w:r>
        <w:rPr/>
        <w:t xml:space="preserve">На пользовательские узлы – систему Windows 10. 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/>
      </w:pPr>
      <w:r>
        <w:rPr/>
        <w:t>На сервер – межсетевой экран;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/>
      </w:pPr>
      <w:r>
        <w:rPr/>
        <w:t xml:space="preserve">Для генерации пакетов – программу </w:t>
      </w:r>
      <w:r>
        <w:rPr>
          <w:lang w:val="en-US"/>
        </w:rPr>
        <w:t>Scapy</w:t>
      </w:r>
      <w:r>
        <w:rPr/>
        <w:t xml:space="preserve"> на внешний узел.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>
          <w:szCs w:val="24"/>
        </w:rPr>
      </w:pPr>
      <w:r>
        <w:rPr/>
        <w:t xml:space="preserve">Для анализа трафика – программу </w:t>
      </w:r>
      <w:r>
        <w:rPr>
          <w:lang w:val="en-US"/>
        </w:rPr>
        <w:t>Wireshark</w:t>
      </w:r>
      <w:r>
        <w:rPr/>
        <w:t xml:space="preserve"> на сервер.</w:t>
      </w:r>
    </w:p>
    <w:p>
      <w:pPr>
        <w:pStyle w:val="tdtext1"/>
        <w:ind w:hanging="0" w:left="128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5.3 Порядок проведения испытаний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1. Управление доступом;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Реализация процесса регистрации;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3.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Реализация процесса администрирования: идентификация и аутентификация;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 Реализация процесса администрирования: регистрация;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5. Реализация процесса контроля за целостностью;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6. Реализация процедуры восстановления;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7. Тестирование;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8. Руководство администратора безопасности;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9. Тестовая документация;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10.</w:t>
      </w:r>
      <w:r>
        <w:rPr/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Конструкторская документация;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ext1"/>
        <w:ind w:firstLine="567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tdtoccaptionlevel11"/>
        <w:numPr>
          <w:ilvl w:val="0"/>
          <w:numId w:val="4"/>
        </w:numPr>
        <w:rPr>
          <w:rFonts w:cs="Times New Roman"/>
        </w:rPr>
      </w:pPr>
      <w:bookmarkStart w:id="6" w:name="_Toc152698955"/>
      <w:r>
        <w:rPr/>
        <w:t>Методы</w:t>
      </w:r>
      <w:r>
        <w:rPr>
          <w:rFonts w:cs="Times New Roman"/>
        </w:rPr>
        <w:t xml:space="preserve"> испытаний</w:t>
      </w:r>
      <w:bookmarkEnd w:id="6"/>
    </w:p>
    <w:p>
      <w:pPr>
        <w:pStyle w:val="tdtext1"/>
        <w:rPr/>
      </w:pPr>
      <w:r>
        <w:rPr/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1) Управление доступом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на сетевом уровне: решение по фильтрации может приниматься независимо для каждого сетевого пакета на основе, по крайней мере, сетевых адресов отправителя и получателя, или на основе других эквивалентных атрибутов.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пакетов служебных протоколов, служащих для диагностики и управления работой сетевых устройств.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входного и выходного сетевого интерфейса посредством проверки подлинности сетевых адресов.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любых значимых полей сетевых пакетов.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проверки фильтрации на сетевом уровне должна быть проведена проверка фильтрации основных протоколов этого уровня: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IPv4/IPv6, Internet Protocol;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IPsec, Internet Protocol Security.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проверки фильтрации пакетов служебных протоколов, необходимо проверить работу с пакетами протокола: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ICMP, Internet Control Message Protocol.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последовательной генерации пакетов, указанных выше протоколов и отправкой их с компьютера 4 с помощью утилиты Scapy во внутренний сегмент сети (компьютеры 1, 2, 3) при предварительной настройке запрета трафика с данного удаленного узла (пакеты не должны проходить в сеть) и при разрешении трафика с данного узла (пакеты должны свободно доходить до адресатов).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считается положительным, если при запрете трафика с данного узла пакеты фильтруются верно и отбрасываются, а при разрешении трафика с данного узла пакеты свободно доходят до адресатов.</w:t>
      </w:r>
    </w:p>
    <w:p>
      <w:pPr>
        <w:pStyle w:val="tdtext1"/>
        <w:spacing w:lineRule="auto" w:line="360"/>
        <w:ind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2)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Регистрация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возможность регистрации и учета фильтруемых пакетов, при этом в параметры регистрации должны включаться адрес, время и результат фильтрации.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просмотра результатов фильтрации пакетов из испытания прошлого пункта в «Журнале событий» во вкладке «Брандмауэр» и «Журнале пакетов». Для доступа к журналу событий необходимо предварительно включить режим аудита.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в журнале событий брандмауэра и «Журнале пакетов» верно отображаются информация о всех фильтруемых пакетах.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3)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идентификация и аутентификация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  МЭ   PfSense   должен   обеспечивать   идентификацию   и   аутентификацию администратора МЭ при его локальных запросах на доступ.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возможность идентификации и аутентификации по идентификатору (коду) и паролю условно-постоянного действия.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при запуске программы требуется ввод учётных данных администратора (логина и пароля), а также при изменении настроек параметров программы система требует повторный ввод пароля администратора.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4)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регистрация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регистрацию входа (выхода) администратора ПК МЭ  </w:t>
      </w:r>
      <w:r>
        <w:rPr>
          <w:rFonts w:ascii="Times New Roman" w:hAnsi="Times New Roman"/>
          <w:sz w:val="24"/>
          <w:szCs w:val="28"/>
          <w:lang w:val="en-US"/>
        </w:rPr>
        <w:t>Ideco</w:t>
      </w:r>
      <w:r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  <w:lang w:val="en-US"/>
        </w:rPr>
        <w:t>ICS</w:t>
      </w:r>
      <w:r>
        <w:rPr>
          <w:rFonts w:ascii="Times New Roman" w:hAnsi="Times New Roman"/>
          <w:sz w:val="24"/>
          <w:szCs w:val="28"/>
        </w:rPr>
        <w:t xml:space="preserve">  3, либо  загрузки  и  инициализации  системы  и  ее  программного  останова. Регистрация выхода не проводится в моменты аппаратурного отключения 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;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 параметрах регистрации должны указываться: 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дата, время и код регистрируемого события;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  попытки   осуществления   регистрируемого   события    -   успешная   или неуспешная;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идентификатор администратора ПК МЭ PfSense, предъявленный при попытке осуществления регистрируемого события.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регистрацию запуска программ и процессов (заданий, задач).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просмотра данных о запуске программы и статусе её компонентов в «Журнале событий» во вкладке «Внутренние события». Для доступа к журналу событий необходимо предварительно включить режим аудита.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в журнале «Внутренние события» верно отображается информация о входах администратора в систему и запусках программы.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Целостность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содержать средства контроля целостности своей программной и информационной части. 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производится путем проверки наличия модуля контроля целостности в составе программы, путем изучения технической документации и проверки функциональности.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программа содержит модуль контроля целостности.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6)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Восстановление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предусматривать процедуру восстановления после сбоев и отказов оборудования, обеспечивая тем самым восстановление своих свойств.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аварийным завершением работы системы с последующим её перезапуском.</w:t>
      </w:r>
    </w:p>
    <w:p>
      <w:pPr>
        <w:pStyle w:val="Normal"/>
        <w:ind w:firstLine="708"/>
        <w:rPr/>
      </w:pPr>
      <w:r>
        <w:rPr>
          <w:szCs w:val="28"/>
        </w:rPr>
        <w:t xml:space="preserve">Результат испытания считать положительным, </w:t>
      </w:r>
      <w:r>
        <w:rPr/>
        <w:t>если МЭ предусматривает процедуру восстановления после сбоев и отказов оборудования, которые должны обеспечивать восстановление свойств МЭ.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7)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Тестирование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PfSense должен обеспечивать возможность регламентного тестирования: 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реализации правил фильтрации;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процесса идентификации и аутентификации администратора ПК МЭ PfSense; 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 действий администратора ПК МЭ PfSense;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контроля за целостностью программной и информационной части ПК МЭ PfSense;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процедуры восстановления;</w:t>
      </w:r>
    </w:p>
    <w:p>
      <w:pPr>
        <w:pStyle w:val="tdtext1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были получены успешные результаты испытаний вышеперечисленных пунктов.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8)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 xml:space="preserve">Руководство администратора безопасности 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руководства администратора безопасности: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Руководство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эксплуатации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СЗИ</w:t>
      </w:r>
      <w:r>
        <w:rPr>
          <w:rFonts w:ascii="Times New Roman" w:hAnsi="Times New Roman"/>
          <w:sz w:val="24"/>
          <w:szCs w:val="28"/>
          <w:lang w:val="en-US"/>
        </w:rPr>
        <w:t xml:space="preserve"> PfSense (PfSense) </w:t>
      </w:r>
      <w:r>
        <w:rPr>
          <w:rFonts w:ascii="Times New Roman" w:hAnsi="Times New Roman"/>
          <w:sz w:val="24"/>
          <w:lang w:val="en-US"/>
        </w:rPr>
        <w:t>RU.</w:t>
      </w:r>
      <w:r>
        <w:rPr>
          <w:rFonts w:ascii="Times New Roman" w:hAnsi="Times New Roman"/>
          <w:sz w:val="24"/>
          <w:szCs w:val="28"/>
          <w:lang w:val="en-US"/>
        </w:rPr>
        <w:t>1037804000563.001001.00001-01 91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 должен содержать: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контролируемых функций ПК МЭ PfSense;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настройке и конфигурированию ПК МЭ PfSense;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описание старта ПК МЭ PfSense и процедур проверки правильности старта; 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процедуре восстановления.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руководство администратора МЭ содержит вышеперечисленные пункты.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9)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Тестовая документация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тестовой документации:</w:t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RU.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RU.1037804000563.001001.00001-01 92 02.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тестовая документация содержит описание тестов и испытаний, которым подвергался ПК МЭ PfSense, и их результаты.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10) Конструкторская (проектная) документация 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конструкторской документации:</w:t>
      </w:r>
    </w:p>
    <w:p>
      <w:pPr>
        <w:pStyle w:val="tdtext1"/>
        <w:numPr>
          <w:ilvl w:val="0"/>
          <w:numId w:val="14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 (PfSense)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RU.1037804000563.001001.00001-01 90 01.</w:t>
      </w:r>
    </w:p>
    <w:p>
      <w:pPr>
        <w:pStyle w:val="tdtext1"/>
        <w:numPr>
          <w:ilvl w:val="0"/>
          <w:numId w:val="14"/>
        </w:numPr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Описание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программы</w:t>
      </w:r>
      <w:r>
        <w:rPr>
          <w:rFonts w:ascii="Times New Roman" w:hAnsi="Times New Roman"/>
          <w:sz w:val="24"/>
          <w:szCs w:val="28"/>
          <w:lang w:val="en-US"/>
        </w:rPr>
        <w:t xml:space="preserve"> PfSense (PfSense) RU.1037804000563.001001.00001-01 13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Документация должна содержать: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общую схему ПК МЭ PfSense;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общее описание принципов работы ПК МЭ PfSense; 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правил фильтрации;</w:t>
      </w:r>
    </w:p>
    <w:p>
      <w:pPr>
        <w:pStyle w:val="tdtext1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идентификации и аутентификации;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регистрации;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   средств    и    процесса    контроля    за    целостностью    программной    и информационной части ПК МЭ PfSense;</w:t>
      </w:r>
    </w:p>
    <w:p>
      <w:pPr>
        <w:pStyle w:val="tdtext1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процедуры восстановления свойств ПК МЭ PfSense.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конструкторская документация содержит вышеперечисленные пункты.</w:t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b/>
          <w:bCs/>
          <w:sz w:val="28"/>
          <w:szCs w:val="24"/>
          <w:lang w:eastAsia="ru-RU"/>
        </w:rPr>
      </w:pPr>
      <w:r>
        <w:rPr>
          <w:rFonts w:eastAsia="Times New Roman"/>
          <w:b/>
          <w:bCs/>
          <w:sz w:val="28"/>
          <w:szCs w:val="24"/>
          <w:lang w:eastAsia="ru-RU"/>
        </w:rPr>
      </w:r>
      <w:r>
        <w:br w:type="page"/>
      </w:r>
    </w:p>
    <w:p>
      <w:pPr>
        <w:pStyle w:val="tdorderedlistlevel1"/>
        <w:numPr>
          <w:ilvl w:val="0"/>
          <w:numId w:val="0"/>
        </w:numPr>
        <w:spacing w:before="0" w:after="120"/>
        <w:ind w:hanging="0" w:left="567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проведения испытаний, требуется составить протокол об их проведении с указанием полученных результатов: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2"/>
        <w:gridCol w:w="4592"/>
      </w:tblGrid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Испытание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Результат испытания</w:t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Управление доступом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регистрации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идентификация и аутентификация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регистрация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контроля за целостностью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процедуры восстановления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Тестирование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Руководство администратора безопасности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Тестовая документация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Конструкторская документация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Итого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</w:tbl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bookmarkStart w:id="7" w:name="_Toc264388593"/>
      <w:bookmarkEnd w:id="7"/>
      <w:r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положительный результат, то исследуемый межсетевой экран соответствует требованиям руководящего документа «Средства вычислительной техники. Межсетевые экраны. Защита от несанкционированного доступа к информации Показатели защищенности от несанкционированного доступа к информации» – по 4 классу защищенности информации от несанкционированного доступа.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tbl>
      <w:tblPr>
        <w:tblW w:w="9819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"/>
        <w:gridCol w:w="805"/>
        <w:gridCol w:w="1050"/>
        <w:gridCol w:w="1038"/>
        <w:gridCol w:w="944"/>
        <w:gridCol w:w="1058"/>
        <w:gridCol w:w="1073"/>
        <w:gridCol w:w="741"/>
        <w:gridCol w:w="1029"/>
        <w:gridCol w:w="121"/>
        <w:gridCol w:w="1028"/>
        <w:gridCol w:w="835"/>
      </w:tblGrid>
      <w:tr>
        <w:trPr>
          <w:trHeight w:val="665" w:hRule="atLeast"/>
        </w:trPr>
        <w:tc>
          <w:tcPr>
            <w:tcW w:w="3932" w:type="dxa"/>
            <w:gridSpan w:val="5"/>
            <w:tcBorders/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</w:t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/>
              <w:t xml:space="preserve">АО </w:t>
            </w:r>
            <w:r>
              <w:rPr>
                <w:szCs w:val="28"/>
              </w:rPr>
              <w:t>«Лаборатория ППШ»</w:t>
            </w:r>
          </w:p>
        </w:tc>
        <w:tc>
          <w:tcPr>
            <w:tcW w:w="3901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gridSpan w:val="3"/>
            <w:tcBorders/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</w:t>
            </w:r>
            <w:r>
              <w:rPr>
                <w:rFonts w:eastAsia="Calibri"/>
                <w:szCs w:val="28"/>
              </w:rPr>
              <w:t>Волков С.В.</w:t>
            </w:r>
          </w:p>
        </w:tc>
      </w:tr>
      <w:tr>
        <w:trPr>
          <w:trHeight w:val="566" w:hRule="atLeast"/>
        </w:trPr>
        <w:tc>
          <w:tcPr>
            <w:tcW w:w="95" w:type="dxa"/>
            <w:tcBorders/>
          </w:tcPr>
          <w:p>
            <w:pPr>
              <w:pStyle w:val="Heading1"/>
              <w:spacing w:lineRule="auto" w:line="240" w:before="0" w:after="0"/>
              <w:rPr/>
            </w:pPr>
            <w:r>
              <w:rPr/>
            </w:r>
            <w:bookmarkStart w:id="8" w:name="_Toc264388593_Copy_1"/>
            <w:bookmarkStart w:id="9" w:name="_Toc264388593_Copy_1"/>
            <w:bookmarkEnd w:id="9"/>
          </w:p>
        </w:tc>
        <w:tc>
          <w:tcPr>
            <w:tcW w:w="97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rPr/>
            </w:pPr>
            <w:bookmarkStart w:id="10" w:name="_Toc149722103"/>
            <w:bookmarkStart w:id="11" w:name="_Toc152698956"/>
            <w:r>
              <w:rPr/>
              <w:t>Лист регистрации изменений</w:t>
            </w:r>
            <w:bookmarkEnd w:id="10"/>
            <w:bookmarkEnd w:id="11"/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133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Heading1"/>
        <w:keepLines/>
        <w:suppressAutoHyphens w:val="true"/>
        <w:spacing w:before="0" w:after="120"/>
        <w:jc w:val="both"/>
        <w:rPr/>
      </w:pPr>
      <w:r>
        <w:rPr/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701" w:right="850" w:gutter="0" w:header="283" w:top="993" w:footer="0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28"/>
        <w:szCs w:val="28"/>
      </w:rPr>
    </w:pPr>
    <w:r>
      <w:rPr>
        <w:sz w:val="28"/>
        <w:szCs w:val="28"/>
      </w:rPr>
    </w:r>
  </w:p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2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3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4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42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33d6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419dd"/>
    <w:pPr>
      <w:keepNext w:val="true"/>
      <w:ind w:hanging="0"/>
      <w:jc w:val="center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8d283b"/>
    <w:pPr>
      <w:ind w:firstLine="709"/>
      <w:jc w:val="both"/>
      <w:outlineLvl w:val="1"/>
    </w:pPr>
    <w:rPr>
      <w:rFonts w:eastAsia="Calibri"/>
      <w:bCs w:val="false"/>
      <w:kern w:val="0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265b4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50bd1"/>
    <w:rPr>
      <w:color w:val="0000FF"/>
      <w:u w:val="single"/>
    </w:rPr>
  </w:style>
  <w:style w:type="character" w:styleId="HTML" w:customStyle="1">
    <w:name w:val="Стандартный HTML Знак"/>
    <w:link w:val="HTMLPreformatted"/>
    <w:qFormat/>
    <w:rsid w:val="009a082a"/>
    <w:rPr>
      <w:rFonts w:ascii="Courier New" w:hAnsi="Courier New" w:eastAsia="Times New Roman" w:cs="Courier New"/>
    </w:rPr>
  </w:style>
  <w:style w:type="character" w:styleId="1" w:customStyle="1">
    <w:name w:val="Заголовок 1 Знак"/>
    <w:link w:val="Heading1"/>
    <w:uiPriority w:val="9"/>
    <w:qFormat/>
    <w:rsid w:val="00e419dd"/>
    <w:rPr>
      <w:rFonts w:ascii="Times New Roman" w:hAnsi="Times New Roman" w:eastAsia="Times New Roman"/>
      <w:b/>
      <w:bCs/>
      <w:kern w:val="2"/>
      <w:sz w:val="28"/>
      <w:szCs w:val="32"/>
      <w:lang w:eastAsia="en-US"/>
    </w:rPr>
  </w:style>
  <w:style w:type="character" w:styleId="2" w:customStyle="1">
    <w:name w:val="Заголовок 2 Знак"/>
    <w:link w:val="Heading2"/>
    <w:uiPriority w:val="9"/>
    <w:qFormat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Strong">
    <w:name w:val="Strong"/>
    <w:uiPriority w:val="22"/>
    <w:qFormat/>
    <w:rsid w:val="009776f1"/>
    <w:rPr>
      <w:b/>
      <w:bCs/>
    </w:rPr>
  </w:style>
  <w:style w:type="character" w:styleId="Style11" w:customStyle="1">
    <w:name w:val="Верхний колонтитул Знак"/>
    <w:link w:val="Header"/>
    <w:uiPriority w:val="99"/>
    <w:qFormat/>
    <w:rsid w:val="00286671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286671"/>
    <w:rPr>
      <w:sz w:val="22"/>
      <w:szCs w:val="22"/>
      <w:lang w:eastAsia="en-US"/>
    </w:rPr>
  </w:style>
  <w:style w:type="character" w:styleId="11" w:customStyle="1">
    <w:name w:val="Неразрешенное упоминание1"/>
    <w:uiPriority w:val="99"/>
    <w:semiHidden/>
    <w:unhideWhenUsed/>
    <w:qFormat/>
    <w:rsid w:val="00c752c2"/>
    <w:rPr>
      <w:color w:val="605E5C"/>
      <w:shd w:fill="E1DFDD" w:val="clear"/>
    </w:rPr>
  </w:style>
  <w:style w:type="character" w:styleId="4" w:customStyle="1">
    <w:name w:val="Заголовок 4 Знак"/>
    <w:link w:val="Heading4"/>
    <w:uiPriority w:val="9"/>
    <w:semiHidden/>
    <w:qFormat/>
    <w:rsid w:val="001265b4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Style13" w:customStyle="1">
    <w:name w:val="Основной текст АЛЕКС Ф Знак"/>
    <w:link w:val="Style15"/>
    <w:qFormat/>
    <w:rsid w:val="00212027"/>
    <w:rPr>
      <w:rFonts w:ascii="Times New Roman" w:hAnsi="Times New Roman" w:eastAsia="Arial"/>
      <w:sz w:val="24"/>
      <w:szCs w:val="24"/>
      <w:lang w:eastAsia="ar-SA"/>
    </w:rPr>
  </w:style>
  <w:style w:type="character" w:styleId="tdtext" w:customStyle="1">
    <w:name w:val="td_text Знак"/>
    <w:link w:val="tdtext1"/>
    <w:qFormat/>
    <w:rsid w:val="00212027"/>
    <w:rPr>
      <w:rFonts w:ascii="Arial" w:hAnsi="Arial" w:eastAsia="Times New Roman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33076c"/>
    <w:rPr>
      <w:rFonts w:ascii="Times New Roman" w:hAnsi="Times New Roman" w:eastAsia="Times New Roman" w:cs="Arial"/>
      <w:b/>
      <w:bCs/>
      <w:caps/>
      <w:kern w:val="2"/>
      <w:sz w:val="28"/>
      <w:szCs w:val="32"/>
    </w:rPr>
  </w:style>
  <w:style w:type="character" w:styleId="tdtabletext" w:customStyle="1">
    <w:name w:val="td_table_text Знак"/>
    <w:link w:val="tdtabletext1"/>
    <w:qFormat/>
    <w:rsid w:val="00635871"/>
    <w:rPr>
      <w:rFonts w:ascii="Arial" w:hAnsi="Arial" w:eastAsia="Times New Roman"/>
      <w:sz w:val="22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2027"/>
    <w:pPr>
      <w:spacing w:lineRule="auto" w:line="240" w:before="0" w:after="0"/>
      <w:ind w:hanging="0"/>
      <w:jc w:val="left"/>
    </w:pPr>
    <w:rPr>
      <w:rFonts w:eastAsia="Times New Roman"/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Обычный (Интернет)"/>
    <w:basedOn w:val="Normal"/>
    <w:qFormat/>
    <w:rsid w:val="00c1371c"/>
    <w:pPr>
      <w:spacing w:lineRule="auto" w:line="240" w:beforeAutospacing="1" w:afterAutospacing="1"/>
    </w:pPr>
    <w:rPr>
      <w:rFonts w:eastAsia="Times New Roman"/>
      <w:szCs w:val="24"/>
      <w:lang w:eastAsia="ru-RU"/>
    </w:rPr>
  </w:style>
  <w:style w:type="paragraph" w:styleId="HTMLPreformatted">
    <w:name w:val="HTML Preformatted"/>
    <w:basedOn w:val="Normal"/>
    <w:link w:val="HTML"/>
    <w:unhideWhenUsed/>
    <w:qFormat/>
    <w:rsid w:val="009a082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e9e"/>
    <w:pPr>
      <w:keepLines/>
      <w:spacing w:before="0" w:after="0"/>
      <w:outlineLvl w:val="9"/>
    </w:pPr>
    <w:rPr>
      <w:b w:val="false"/>
      <w:bCs w:val="false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50d5"/>
    <w:pPr>
      <w:tabs>
        <w:tab w:val="clear" w:pos="708"/>
        <w:tab w:val="left" w:pos="1320" w:leader="none"/>
        <w:tab w:val="right" w:pos="9347" w:leader="dot"/>
      </w:tabs>
      <w:ind w:hanging="0"/>
    </w:pPr>
    <w:rPr/>
  </w:style>
  <w:style w:type="paragraph" w:styleId="ListParagraph">
    <w:name w:val="List Paragraph"/>
    <w:basedOn w:val="Normal"/>
    <w:uiPriority w:val="34"/>
    <w:qFormat/>
    <w:rsid w:val="00180514"/>
    <w:pPr>
      <w:ind w:left="70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db50d5"/>
    <w:pPr>
      <w:tabs>
        <w:tab w:val="clear" w:pos="708"/>
        <w:tab w:val="left" w:pos="1540" w:leader="none"/>
        <w:tab w:val="right" w:pos="9347" w:leader="dot"/>
      </w:tabs>
      <w:spacing w:lineRule="auto" w:line="240" w:before="0" w:after="100"/>
      <w:ind w:hanging="0"/>
    </w:pPr>
    <w:rPr>
      <w:rFonts w:eastAsia="Times New Roman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40487"/>
    <w:pPr>
      <w:spacing w:before="0" w:after="100"/>
      <w:ind w:left="440"/>
    </w:pPr>
    <w:rPr>
      <w:rFonts w:eastAsia="Times New Roman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02b78"/>
    <w:pPr>
      <w:spacing w:before="0" w:after="100"/>
      <w:ind w:left="6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02b78"/>
    <w:pPr>
      <w:spacing w:before="0" w:after="100"/>
      <w:ind w:left="88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02b78"/>
    <w:pPr>
      <w:spacing w:before="0" w:after="100"/>
      <w:ind w:left="110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02b78"/>
    <w:pPr>
      <w:spacing w:before="0" w:after="100"/>
      <w:ind w:left="132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02b78"/>
    <w:pPr>
      <w:spacing w:before="0" w:after="100"/>
      <w:ind w:left="154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02b78"/>
    <w:pPr>
      <w:spacing w:before="0" w:after="100"/>
      <w:ind w:left="17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Style15" w:customStyle="1">
    <w:name w:val="Основной текст АЛЕКС Ф"/>
    <w:basedOn w:val="Normal"/>
    <w:link w:val="Style13"/>
    <w:qFormat/>
    <w:rsid w:val="00212027"/>
    <w:pPr>
      <w:widowControl w:val="false"/>
      <w:suppressAutoHyphens w:val="true"/>
      <w:spacing w:lineRule="auto" w:line="276" w:before="0" w:after="0"/>
      <w:ind w:firstLine="680" w:left="284" w:right="284"/>
    </w:pPr>
    <w:rPr>
      <w:rFonts w:eastAsia="Arial"/>
      <w:szCs w:val="24"/>
      <w:lang w:eastAsia="ar-SA"/>
    </w:rPr>
  </w:style>
  <w:style w:type="paragraph" w:styleId="1-21" w:customStyle="1">
    <w:name w:val="Средняя сетка 1 - Акцент 21"/>
    <w:basedOn w:val="Normal"/>
    <w:uiPriority w:val="34"/>
    <w:qFormat/>
    <w:rsid w:val="00212027"/>
    <w:pPr>
      <w:keepNext w:val="true"/>
      <w:keepLines/>
      <w:suppressAutoHyphens w:val="true"/>
      <w:spacing w:lineRule="auto" w:line="276" w:before="0" w:after="200"/>
      <w:ind w:hanging="0" w:left="720"/>
      <w:contextualSpacing/>
      <w:jc w:val="left"/>
    </w:pPr>
    <w:rPr>
      <w:rFonts w:ascii="Calibri" w:hAnsi="Calibri"/>
      <w:sz w:val="22"/>
    </w:rPr>
  </w:style>
  <w:style w:type="paragraph" w:styleId="tdtext1" w:customStyle="1">
    <w:name w:val="td_text"/>
    <w:link w:val="tdtext"/>
    <w:qFormat/>
    <w:rsid w:val="00212027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fb06ba"/>
    <w:pPr>
      <w:spacing w:lineRule="auto" w:line="240" w:before="0" w:after="0"/>
      <w:ind w:hanging="0"/>
      <w:jc w:val="left"/>
    </w:pPr>
    <w:rPr>
      <w:rFonts w:eastAsia="Times New Roman"/>
      <w:szCs w:val="24"/>
    </w:rPr>
  </w:style>
  <w:style w:type="paragraph" w:styleId="tdillustrationname" w:customStyle="1">
    <w:name w:val="td_illustration_name"/>
    <w:next w:val="tdtext1"/>
    <w:qFormat/>
    <w:rsid w:val="0033076c"/>
    <w:pPr>
      <w:widowControl/>
      <w:numPr>
        <w:ilvl w:val="7"/>
        <w:numId w:val="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orderedlistlevel1" w:customStyle="1">
    <w:name w:val="td_ordered_list_level_1"/>
    <w:qFormat/>
    <w:rsid w:val="0033076c"/>
    <w:pPr>
      <w:widowControl/>
      <w:numPr>
        <w:ilvl w:val="0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33076c"/>
    <w:pPr>
      <w:widowControl/>
      <w:numPr>
        <w:ilvl w:val="1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33076c"/>
    <w:pPr>
      <w:widowControl/>
      <w:numPr>
        <w:ilvl w:val="2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33076c"/>
    <w:pPr>
      <w:keepNext w:val="true"/>
      <w:widowControl/>
      <w:numPr>
        <w:ilvl w:val="8"/>
        <w:numId w:val="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33076c"/>
    <w:pPr>
      <w:keepNext w:val="true"/>
      <w:pageBreakBefore/>
      <w:widowControl/>
      <w:numPr>
        <w:ilvl w:val="0"/>
        <w:numId w:val="4"/>
      </w:numPr>
      <w:suppressAutoHyphens w:val="true"/>
      <w:bidi w:val="0"/>
      <w:spacing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auto"/>
      <w:kern w:val="2"/>
      <w:sz w:val="28"/>
      <w:szCs w:val="32"/>
      <w:lang w:val="ru-RU" w:eastAsia="ru-RU" w:bidi="ar-SA"/>
    </w:rPr>
  </w:style>
  <w:style w:type="paragraph" w:styleId="tdtoccaptionlevel2" w:customStyle="1">
    <w:name w:val="td_toc_caption_level_2"/>
    <w:next w:val="tdtext1"/>
    <w:qFormat/>
    <w:rsid w:val="0033076c"/>
    <w:pPr>
      <w:keepNext w:val="true"/>
      <w:widowControl/>
      <w:numPr>
        <w:ilvl w:val="1"/>
        <w:numId w:val="4"/>
      </w:numPr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" w:customStyle="1">
    <w:name w:val="td_toc_caption_level_3"/>
    <w:next w:val="tdtext1"/>
    <w:qFormat/>
    <w:rsid w:val="0033076c"/>
    <w:pPr>
      <w:keepNext w:val="true"/>
      <w:widowControl/>
      <w:numPr>
        <w:ilvl w:val="2"/>
        <w:numId w:val="4"/>
      </w:numPr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" w:customStyle="1">
    <w:name w:val="td_toc_caption_level_4"/>
    <w:next w:val="tdtext1"/>
    <w:qFormat/>
    <w:rsid w:val="0033076c"/>
    <w:pPr>
      <w:keepNext w:val="true"/>
      <w:widowControl/>
      <w:numPr>
        <w:ilvl w:val="3"/>
        <w:numId w:val="4"/>
      </w:numPr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" w:customStyle="1">
    <w:name w:val="td_toc_caption_level_5"/>
    <w:next w:val="tdtext1"/>
    <w:qFormat/>
    <w:rsid w:val="0033076c"/>
    <w:pPr>
      <w:keepNext w:val="true"/>
      <w:widowControl/>
      <w:numPr>
        <w:ilvl w:val="4"/>
        <w:numId w:val="4"/>
      </w:numPr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" w:customStyle="1">
    <w:name w:val="td_toc_caption_level_6"/>
    <w:next w:val="tdtext1"/>
    <w:qFormat/>
    <w:rsid w:val="0033076c"/>
    <w:pPr>
      <w:keepNext w:val="true"/>
      <w:widowControl/>
      <w:numPr>
        <w:ilvl w:val="5"/>
        <w:numId w:val="4"/>
      </w:numPr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abletext1" w:customStyle="1">
    <w:name w:val="td_table_text"/>
    <w:link w:val="tdtabletext"/>
    <w:qFormat/>
    <w:rsid w:val="00635871"/>
    <w:pPr>
      <w:widowControl/>
      <w:tabs>
        <w:tab w:val="clear" w:pos="708"/>
        <w:tab w:val="left" w:pos="0" w:leader="none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72eff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image" Target="media/image1.png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D903-F86D-4357-B3A0-5E3B2549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LibreOffice/24.2.5.2$Linux_X86_64 LibreOffice_project/420$Build-2</Application>
  <AppVersion>15.0000</AppVersion>
  <Pages>17</Pages>
  <Words>1809</Words>
  <Characters>13044</Characters>
  <CharactersWithSpaces>14650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2023-12-05T17:09:00Z</dcterms:created>
  <dc:creator>Тимур Доцаев</dc:creator>
  <dc:description/>
  <dc:language>en-US</dc:language>
  <cp:lastModifiedBy/>
  <dcterms:modified xsi:type="dcterms:W3CDTF">2024-10-15T14:39:36Z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