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comments.xml" ContentType="application/vnd.openxmlformats-officedocument.wordprocessingml.comments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11.xml" ContentType="application/vnd.openxmlformats-officedocument.wordprocessingml.header+xml"/>
  <Override PartName="/word/media/image1.png" ContentType="image/png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Императора Александра </w:t>
      </w:r>
      <w:r>
        <w:rPr>
          <w:rFonts w:eastAsia="Times New Roman"/>
          <w:b/>
          <w:bCs/>
          <w:kern w:val="2"/>
          <w:szCs w:val="24"/>
          <w:lang w:val="en-US"/>
        </w:rPr>
        <w:t>I</w:t>
      </w:r>
      <w:r>
        <w:rPr>
          <w:rFonts w:eastAsia="Times New Roman"/>
          <w:b/>
          <w:bCs/>
          <w:kern w:val="2"/>
          <w:szCs w:val="24"/>
        </w:rPr>
        <w:t>»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 </w:t>
      </w:r>
      <w:r>
        <w:rPr>
          <w:rFonts w:eastAsia="Times New Roman"/>
          <w:b/>
          <w:bCs/>
          <w:kern w:val="2"/>
          <w:szCs w:val="24"/>
        </w:rPr>
        <w:t>(ФГБОУ ВО ПГУПС)</w:t>
      </w:r>
    </w:p>
    <w:p>
      <w:pPr>
        <w:pStyle w:val="Normal"/>
        <w:spacing w:lineRule="auto" w:line="240" w:before="0" w:after="0"/>
        <w:ind w:hanging="0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Cs w:val="24"/>
          <w:lang w:eastAsia="ru-RU"/>
        </w:rPr>
        <w:t>Кафедра</w:t>
      </w:r>
      <w:r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bCs/>
          <w:szCs w:val="24"/>
          <w:lang w:eastAsia="ru-RU"/>
        </w:rPr>
        <w:t>Информатика и информационная безопасность»</w:t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Лабораторная работа № 2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по дисциплине</w:t>
      </w:r>
    </w:p>
    <w:p>
      <w:pPr>
        <w:pStyle w:val="Normal"/>
        <w:spacing w:before="0" w:after="0"/>
        <w:ind w:hanging="0"/>
        <w:jc w:val="center"/>
        <w:rPr>
          <w:sz w:val="28"/>
          <w:szCs w:val="32"/>
        </w:rPr>
      </w:pPr>
      <w:r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>
      <w:pPr>
        <w:pStyle w:val="Normal"/>
        <w:spacing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sz w:val="28"/>
          <w:szCs w:val="32"/>
        </w:rPr>
        <w:t>на тему: «Разработка программы и методики испытаний межсетевого экрана по требованиям безопасности информации»</w:t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tbl>
      <w:tblPr>
        <w:tblpPr w:vertAnchor="page" w:horzAnchor="margin" w:bottomFromText="160" w:leftFromText="181" w:rightFromText="181" w:tblpX="0" w:tblpY="10426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87"/>
        <w:gridCol w:w="2659"/>
        <w:gridCol w:w="3409"/>
      </w:tblGrid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Выполнил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обучающийся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Курс 5</w:t>
            </w:r>
          </w:p>
          <w:p>
            <w:pPr>
              <w:pStyle w:val="Normal"/>
              <w:spacing w:lineRule="auto" w:line="252" w:before="0" w:after="0"/>
              <w:ind w:hanging="0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Cs w:val="24"/>
              </w:rPr>
              <w:t>Группа КИБ-012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Г.Е. Груздев</w:t>
            </w:r>
          </w:p>
        </w:tc>
      </w:tr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Проверил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</w:r>
          </w:p>
        </w:tc>
        <w:tc>
          <w:tcPr>
            <w:tcW w:w="2659" w:type="dxa"/>
            <w:tcBorders/>
            <w:vAlign w:val="bottom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right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С.В. Корниенко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УТВЕРЖДЕНО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СОГЛАСОВАНО</w:t>
            </w:r>
          </w:p>
        </w:tc>
      </w:tr>
      <w:tr>
        <w:trPr/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Генеральный директор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АО «НПО «Эшелон»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И.И. Иванов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  <w:tc>
          <w:tcPr>
            <w:tcW w:w="4672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Глава отдела разработки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ОАО «Лаборатория ППШ»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П.П. Петров</w:t>
            </w:r>
          </w:p>
          <w:p>
            <w:pPr>
              <w:pStyle w:val="Normal"/>
              <w:spacing w:lineRule="auto" w:line="276" w:before="0" w:after="0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ind w:hanging="0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Межсетевой экран «PfSense»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>
      <w:pPr>
        <w:pStyle w:val="Normal"/>
        <w:spacing w:lineRule="auto" w:line="276"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.1037804000563.001001.00001-01 51 01-ЛУ </w:t>
      </w:r>
    </w:p>
    <w:p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</w:t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47"/>
        <w:gridCol w:w="222"/>
      </w:tblGrid>
      <w:tr>
        <w:trPr>
          <w:trHeight w:val="1209" w:hRule="atLeast"/>
        </w:trPr>
        <w:tc>
          <w:tcPr>
            <w:tcW w:w="10847" w:type="dxa"/>
            <w:tcBorders/>
            <w:shd w:color="auto" w:fill="auto" w:val="clear"/>
            <w:vAlign w:val="center"/>
          </w:tcPr>
          <w:tbl>
            <w:tblPr>
              <w:tblW w:w="9345" w:type="dxa"/>
              <w:jc w:val="left"/>
              <w:tblInd w:w="2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72"/>
              <w:gridCol w:w="4672"/>
            </w:tblGrid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СОГЛАСОВАНО:</w:t>
                  </w:r>
                </w:p>
              </w:tc>
            </w:tr>
            <w:tr>
              <w:trPr/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Генеральный директор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ОАО «Лаборатория ППШ»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(подпись) Попов А.А</w:t>
                  </w:r>
                </w:p>
                <w:p>
                  <w:pPr>
                    <w:pStyle w:val="Normal"/>
                    <w:spacing w:lineRule="auto" w:line="276" w:before="0" w:after="0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12.12.2024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</w:r>
          </w:p>
        </w:tc>
        <w:tc>
          <w:tcPr>
            <w:tcW w:w="22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76" w:before="0" w:after="0"/>
              <w:ind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2024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RU.1037804000563.001</w:t>
      </w:r>
      <w:r>
        <w:rPr>
          <w:rFonts w:cs="Times New Roman" w:ascii="Times New Roman" w:hAnsi="Times New Roman"/>
          <w:sz w:val="28"/>
          <w:szCs w:val="28"/>
        </w:rPr>
        <w:t>00</w:t>
      </w:r>
      <w:r>
        <w:rPr>
          <w:rFonts w:cs="Times New Roman" w:ascii="Times New Roman" w:hAnsi="Times New Roman"/>
          <w:sz w:val="28"/>
          <w:szCs w:val="28"/>
          <w:lang w:val="en-US"/>
        </w:rPr>
        <w:t>1.00001-01 51 01-ЛУ</w:t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Межсетевой экран «</w:t>
      </w:r>
      <w:r>
        <w:rPr>
          <w:rFonts w:cs="Times New Roman" w:ascii="Times New Roman" w:hAnsi="Times New Roman"/>
          <w:sz w:val="28"/>
          <w:szCs w:val="28"/>
          <w:lang w:val="en-US"/>
        </w:rPr>
        <w:t>PfSen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И МЕТОДИКА ИСПЫТАНИЙ</w:t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276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  <w:r>
        <w:rPr/>
        <w:t xml:space="preserve"> </w:t>
      </w:r>
      <w:r>
        <w:rPr>
          <w:sz w:val="28"/>
          <w:szCs w:val="28"/>
        </w:rPr>
        <w:t xml:space="preserve">1037804000563.001001.00001-01 </w:t>
      </w:r>
      <w:r>
        <w:rPr>
          <w:rFonts w:eastAsia="Times New Roman"/>
          <w:sz w:val="28"/>
          <w:szCs w:val="28"/>
          <w:lang w:eastAsia="ru-RU"/>
        </w:rPr>
        <w:t xml:space="preserve">51 01 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12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Санкт-Петербург</w: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850" w:gutter="0" w:header="708" w:top="993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40" w:before="0" w:after="0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2024</w:t>
      </w:r>
    </w:p>
    <w:p>
      <w:pPr>
        <w:pStyle w:val="TOCHeading"/>
        <w:spacing w:before="0" w:after="12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52698950">
            <w:r>
              <w:rPr>
                <w:webHidden/>
                <w:rStyle w:val="IndexLink"/>
                <w:vanish w:val="false"/>
              </w:rPr>
              <w:t>1. 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Цель испытаний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Требования к программе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Требования к программной документации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Состав и порядок испытаний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6. Методы испытаний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269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_Toc152698956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Лист регистрации изменений</w:t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dtoccaptionlevel11"/>
        <w:numPr>
          <w:ilvl w:val="0"/>
          <w:numId w:val="4"/>
        </w:numPr>
        <w:rPr/>
      </w:pPr>
      <w:bookmarkStart w:id="0" w:name="_Toc152698950"/>
      <w:r>
        <w:rPr/>
        <w:t>Объект испытан</w:t>
      </w:r>
      <w:bookmarkStart w:id="1" w:name="_GoBack"/>
      <w:bookmarkEnd w:id="1"/>
      <w:r>
        <w:rPr/>
        <w:t>ий</w:t>
      </w:r>
      <w:bookmarkEnd w:id="0"/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Наименование испытуемой программы: RU.</w:t>
      </w:r>
      <w:r>
        <w:rPr>
          <w:rFonts w:ascii="Times New Roman" w:hAnsi="Times New Roman"/>
          <w:sz w:val="24"/>
          <w:szCs w:val="28"/>
        </w:rPr>
        <w:t>1037804000563.001001.</w:t>
      </w:r>
      <w:r>
        <w:rPr>
          <w:rFonts w:ascii="Times New Roman" w:hAnsi="Times New Roman"/>
          <w:sz w:val="24"/>
        </w:rPr>
        <w:t>00001 межсетевой экран</w:t>
      </w:r>
      <w:r>
        <w:rPr/>
        <w:t xml:space="preserve"> PfSense </w:t>
      </w:r>
      <w:r>
        <w:rPr>
          <w:rFonts w:ascii="Times New Roman" w:hAnsi="Times New Roman"/>
          <w:sz w:val="24"/>
        </w:rPr>
        <w:t>.</w:t>
      </w:r>
    </w:p>
    <w:p>
      <w:pPr>
        <w:pStyle w:val="BodyText"/>
        <w:spacing w:lineRule="auto" w:line="360"/>
        <w:rPr>
          <w:rFonts w:ascii="Times New Roman" w:hAnsi="Times New Roman"/>
          <w:sz w:val="24"/>
        </w:rPr>
      </w:pPr>
      <w:r>
        <w:rPr>
          <w:sz w:val="24"/>
        </w:rPr>
        <w:t xml:space="preserve">Программный комплекс межсетевого экрана (далее ПК МЭ) PfSense предназначен для контроля информационных потоков и защиты локальной сети от внешних угроз с использованием сетевого фильтра. Фильтрация осуществляется на основе множества характеристик сетевых протоколов. Программа проводит алгоритмическую обработку и анализ данных в соответствии с заданными настройками, принимая индивидуальные решения для каждого сетевого пакета. Все операции с пакетами фиксируются в системном журнале, расположенном в </w:t>
      </w:r>
      <w:r>
        <w:rPr>
          <w:rStyle w:val="Strong"/>
          <w:sz w:val="24"/>
        </w:rPr>
        <w:t>/var/log/filter.log</w:t>
      </w:r>
      <w:r>
        <w:rPr>
          <w:sz w:val="24"/>
        </w:rPr>
        <w:t>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Область применения испытуемой программы:</w:t>
      </w:r>
    </w:p>
    <w:p>
      <w:pPr>
        <w:pStyle w:val="BodyText"/>
        <w:rPr/>
      </w:pPr>
      <w:r>
        <w:rPr/>
        <w:t>Программный комплекс PfSense используется для обеспечения информационной безопасности в корпоративных и частных локальных сетях. Основное назначение — защита от несанкционированного доступа, сетевых атак и вредоносных действий в реальном времени. PfSense может быть эффективно применён в организациях с различными требованиями к уровню безопасности сетей, включая малый и средний бизнес, государственные учреждения и крупные корпоративные сети.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ПК МЭ PfSense включает собственную операционную систему на базе FreeBSD 14, и не требует предустановки какого-либо программного обеспечения.</w:t>
      </w:r>
    </w:p>
    <w:p>
      <w:pPr>
        <w:pStyle w:val="tdtext1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Обозначение испытуемой программы: RU.</w:t>
      </w:r>
      <w:r>
        <w:rPr>
          <w:rFonts w:ascii="Times New Roman" w:hAnsi="Times New Roman"/>
          <w:sz w:val="24"/>
          <w:szCs w:val="28"/>
        </w:rPr>
        <w:t>1037804000563.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001001.</w:t>
      </w:r>
      <w:r>
        <w:rPr>
          <w:rFonts w:ascii="Times New Roman" w:hAnsi="Times New Roman"/>
          <w:sz w:val="24"/>
        </w:rPr>
        <w:t>00001</w:t>
      </w:r>
    </w:p>
    <w:p>
      <w:pPr>
        <w:pStyle w:val="tdtoccaptionlevel11"/>
        <w:numPr>
          <w:ilvl w:val="0"/>
          <w:numId w:val="4"/>
        </w:numPr>
        <w:rPr>
          <w:szCs w:val="28"/>
        </w:rPr>
      </w:pPr>
      <w:bookmarkStart w:id="2" w:name="_Toc152698951"/>
      <w:r>
        <w:rPr>
          <w:szCs w:val="28"/>
        </w:rPr>
        <w:t>Цель испытаний</w:t>
      </w:r>
      <w:bookmarkEnd w:id="2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Целью сертификационных испытаний является определение соответствия программного изделия требованиям для межсетевого экрана (МЭ) по 4 классу защищенности, изложенным в руководящем документе ФСТЭК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 от 25 июля 1997 года.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tabs>
          <w:tab w:val="clear" w:pos="708"/>
          <w:tab w:val="left" w:pos="6675" w:leader="none"/>
        </w:tabs>
        <w:rPr>
          <w:lang w:eastAsia="ru-RU"/>
        </w:rPr>
      </w:pPr>
      <w:r>
        <w:rPr>
          <w:lang w:eastAsia="ru-RU"/>
        </w:rPr>
        <w:tab/>
      </w:r>
    </w:p>
    <w:p>
      <w:pPr>
        <w:pStyle w:val="tdtoccaptionlevel11"/>
        <w:numPr>
          <w:ilvl w:val="0"/>
          <w:numId w:val="4"/>
        </w:numPr>
        <w:rPr/>
      </w:pPr>
      <w:bookmarkStart w:id="3" w:name="_Toc152698952"/>
      <w:r>
        <w:rPr/>
        <w:t>Требования к программе</w:t>
      </w:r>
      <w:bookmarkEnd w:id="3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межсетевого экрана должны быть реализованы следующие функциональные возможности: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межсетевое экранирование — пакетная фильтрация сетевого трафика до 4-го уровня модели OSI включительно;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контроль приложений — определение используемых приложений независимо от используемого сетевого порта;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контентная фильтрация — анализ посещаемых пользователем интернет-страниц (URL) с целью предотвращения доступа к запрещенным или вредоносным ресурсам; 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сетевого трафика на предмет вторжений — сигнатурный анализ сетевого трафика с целью обнаружения активности вредоносов или попыток эксплуатации уязвимостей программного обеспечения;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аутентификация пользователей — аутентификация пользователей при сетевом доступе в интернет;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антивирусная проверка передаваемых файлов — сигнатурный анализ передаваемых файлов на предмет вредоносных программ;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встроенный почтовый сервер — сконфигурированный и настроенный корпоративный почтовый сервер; </w:t>
      </w:r>
    </w:p>
    <w:p>
      <w:pPr>
        <w:pStyle w:val="tdtext1"/>
        <w:numPr>
          <w:ilvl w:val="0"/>
          <w:numId w:val="10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встроенный VPN-сервер — обеспечение возможности подключения удаленных пользователей к корпоративной сети.</w:t>
      </w:r>
    </w:p>
    <w:p>
      <w:pPr>
        <w:pStyle w:val="tdtoccaptionlevel11"/>
        <w:numPr>
          <w:ilvl w:val="0"/>
          <w:numId w:val="4"/>
        </w:numPr>
        <w:rPr/>
      </w:pPr>
      <w:bookmarkStart w:id="4" w:name="_Toc152698953"/>
      <w:r>
        <w:rPr/>
        <w:t>Требования к программной документации</w:t>
      </w:r>
      <w:bookmarkEnd w:id="4"/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 программной документации должен включать в себя: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1. </w:t>
      </w:r>
      <w:commentRangeStart w:id="0"/>
      <w:r>
        <w:rPr>
          <w:rFonts w:ascii="Times New Roman" w:hAnsi="Times New Roman"/>
          <w:sz w:val="24"/>
          <w:szCs w:val="28"/>
          <w:lang w:val="en-US"/>
        </w:rPr>
        <w:t xml:space="preserve">Руководство администратора МЭ: </w:t>
      </w:r>
      <w:commentRangeEnd w:id="0"/>
      <w:r>
        <w:commentReference w:id="0"/>
      </w: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Межсетевой экран PfSense. Руководство </w:t>
      </w:r>
      <w:r>
        <w:rPr>
          <w:rFonts w:ascii="Times New Roman" w:hAnsi="Times New Roman"/>
          <w:sz w:val="24"/>
          <w:szCs w:val="28"/>
          <w:lang w:val="en-US"/>
        </w:rPr>
        <w:t>администратора</w:t>
      </w:r>
      <w:r>
        <w:rPr>
          <w:rFonts w:ascii="Times New Roman" w:hAnsi="Times New Roman"/>
          <w:sz w:val="24"/>
          <w:szCs w:val="28"/>
          <w:lang w:val="en-US"/>
        </w:rPr>
        <w:t xml:space="preserve"> RU.1037804000563.001001.00001-01 91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2. </w:t>
      </w:r>
      <w:commentRangeStart w:id="1"/>
      <w:r>
        <w:rPr>
          <w:rFonts w:ascii="Times New Roman" w:hAnsi="Times New Roman"/>
          <w:sz w:val="24"/>
          <w:szCs w:val="28"/>
        </w:rPr>
        <w:t>Тестовая документация:</w:t>
      </w:r>
      <w:commentRangeEnd w:id="1"/>
      <w:r>
        <w:commentReference w:id="1"/>
      </w:r>
      <w:r>
        <w:rPr>
          <w:rFonts w:ascii="Times New Roman" w:hAnsi="Times New Roman"/>
          <w:sz w:val="24"/>
          <w:szCs w:val="28"/>
        </w:rPr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RU.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RU.1037804000563.001001.00001-01 92 02.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3. </w:t>
      </w:r>
      <w:commentRangeStart w:id="2"/>
      <w:r>
        <w:rPr>
          <w:rFonts w:ascii="Times New Roman" w:hAnsi="Times New Roman"/>
          <w:sz w:val="24"/>
          <w:szCs w:val="28"/>
        </w:rPr>
        <w:t>Конструкторская документация:</w:t>
      </w:r>
      <w:commentRangeEnd w:id="2"/>
      <w:r>
        <w:commentReference w:id="2"/>
      </w:r>
      <w:r>
        <w:rPr>
          <w:rFonts w:ascii="Times New Roman" w:hAnsi="Times New Roman"/>
          <w:sz w:val="24"/>
          <w:szCs w:val="28"/>
        </w:rPr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RU.1037804000563.001001.00001-01 90 01.</w:t>
      </w:r>
    </w:p>
    <w:p>
      <w:pPr>
        <w:pStyle w:val="tdtext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occaptionlevel11"/>
        <w:numPr>
          <w:ilvl w:val="0"/>
          <w:numId w:val="4"/>
        </w:numPr>
        <w:rPr/>
      </w:pPr>
      <w:bookmarkStart w:id="5" w:name="_Toc152698954"/>
      <w:r>
        <w:rPr/>
        <w:t>Состав и порядок испытаний</w:t>
      </w:r>
      <w:bookmarkEnd w:id="5"/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>
          <w:szCs w:val="28"/>
        </w:rPr>
      </w:pPr>
      <w:r>
        <w:rPr/>
        <w:t>Место проведения испытаний:</w:t>
      </w:r>
      <w:r>
        <w:rPr>
          <w:szCs w:val="28"/>
        </w:rPr>
        <w:t xml:space="preserve"> АО «Лаборатория ППШ» </w:t>
      </w:r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/>
      </w:pPr>
      <w:r>
        <w:rPr/>
        <w:t xml:space="preserve">(Российская Федерация, Санкт-Петербург, </w:t>
      </w:r>
      <w:r>
        <w:rPr>
          <w:szCs w:val="28"/>
        </w:rPr>
        <w:t>наб. реки Смоленки, 25Е</w:t>
      </w:r>
      <w:r>
        <w:rPr/>
        <w:t>, телефон 8 (812) 555-5555).</w:t>
      </w:r>
    </w:p>
    <w:p>
      <w:pPr>
        <w:pStyle w:val="Normal"/>
        <w:keepNext w:val="true"/>
        <w:keepLines/>
        <w:suppressAutoHyphens w:val="true"/>
        <w:spacing w:before="120" w:after="120"/>
        <w:ind w:firstLine="567" w:left="567"/>
        <w:rPr/>
      </w:pPr>
      <w:r>
        <w:rPr/>
        <w:t>Период проведения испытаний: с 12.11.2024 по 13.12.2024.</w:t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5.1 Технические и программные средства, используемые во время испытаний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проведения испытаний необходимо собрать стенд (рис.1), имитирующий 2 сегмента сети (внешний и внутренний).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состав внутреннего сегмента сети входят: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2 пользовательских узла (компьютер 1 и 2);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Коммутатор;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Узел администратора (компьютер 3) с установленным МЭ.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 состав внешнего сегмента сети входит: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Компьютер 4;</w:t>
      </w:r>
    </w:p>
    <w:p>
      <w:pPr>
        <w:pStyle w:val="tdtext1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• </w:t>
      </w:r>
      <w:r>
        <w:rPr>
          <w:rFonts w:ascii="Times New Roman" w:hAnsi="Times New Roman"/>
          <w:sz w:val="24"/>
          <w:szCs w:val="28"/>
        </w:rPr>
        <w:t>Маршрутизатор.</w:t>
      </w:r>
    </w:p>
    <w:p>
      <w:pPr>
        <w:pStyle w:val="tdtext1"/>
        <w:ind w:firstLine="567" w:left="567"/>
        <w:jc w:val="center"/>
        <w:rPr>
          <w:rFonts w:ascii="Times New Roman" w:hAnsi="Times New Roman"/>
          <w:sz w:val="24"/>
          <w:szCs w:val="28"/>
        </w:rPr>
      </w:pPr>
      <w:r>
        <w:rPr/>
        <w:drawing>
          <wp:inline distT="0" distB="0" distL="0" distR="0">
            <wp:extent cx="4248150" cy="3838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dtext1"/>
        <w:ind w:firstLine="567" w:left="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1 - Структурная схема стенда</w:t>
      </w:r>
    </w:p>
    <w:p>
      <w:pPr>
        <w:pStyle w:val="tdtext1"/>
        <w:ind w:hanging="0" w:left="567"/>
        <w:rPr>
          <w:rFonts w:ascii="Times New Roman" w:hAnsi="Times New Roman"/>
          <w:sz w:val="24"/>
          <w:szCs w:val="28"/>
        </w:rPr>
      </w:pPr>
      <w:commentRangeStart w:id="3"/>
      <w:r>
        <w:rPr>
          <w:rFonts w:ascii="Times New Roman" w:hAnsi="Times New Roman"/>
          <w:sz w:val="24"/>
          <w:szCs w:val="28"/>
        </w:rPr>
        <w:t>СВТ должны удовлетворять следующим характеристикам: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процессор - 64-битный amd64 (x86-64) совместимый CPU;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оперативной памяти — 1 Гб или больше;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жесткий диск - 8 Гб или больше, IDE/SATA/SCSI;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сетевое оборудование - одна или более сетевые карты 10/100/1000 Base-T;</w:t>
      </w:r>
    </w:p>
    <w:p>
      <w:pPr>
        <w:pStyle w:val="tdtext1"/>
        <w:numPr>
          <w:ilvl w:val="0"/>
          <w:numId w:val="0"/>
        </w:numPr>
        <w:spacing w:lineRule="auto" w:line="360"/>
        <w:ind w:hanging="0"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8"/>
        </w:rPr>
        <w:t>- для установки необходим привод CD-ROM (IDE/SATA/SCSI/USB).</w:t>
      </w:r>
      <w:commentRangeEnd w:id="3"/>
      <w:r>
        <w:commentReference w:id="3"/>
      </w:r>
      <w:r>
        <w:rPr>
          <w:rFonts w:ascii="Times New Roman" w:hAnsi="Times New Roman"/>
          <w:sz w:val="24"/>
          <w:szCs w:val="28"/>
        </w:rPr>
      </w:r>
    </w:p>
    <w:p>
      <w:pPr>
        <w:pStyle w:val="tdtext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5.2 Программные средства, используемые во время испытаний</w:t>
      </w:r>
    </w:p>
    <w:p>
      <w:pPr>
        <w:pStyle w:val="Normal"/>
        <w:keepNext w:val="true"/>
        <w:keepLines/>
        <w:suppressAutoHyphens w:val="true"/>
        <w:spacing w:before="120" w:after="120"/>
        <w:ind w:firstLine="708"/>
        <w:rPr/>
      </w:pPr>
      <w:commentRangeStart w:id="4"/>
      <w:r>
        <w:rPr/>
        <w:t xml:space="preserve">Для проведения испытаний необходимо установить </w:t>
      </w:r>
    </w:p>
    <w:p>
      <w:pPr>
        <w:pStyle w:val="ListParagraph"/>
        <w:keepNext w:val="true"/>
        <w:keepLines/>
        <w:numPr>
          <w:ilvl w:val="0"/>
          <w:numId w:val="2"/>
        </w:numPr>
        <w:suppressAutoHyphens w:val="true"/>
        <w:spacing w:before="120" w:after="120"/>
        <w:ind w:hanging="360" w:left="1276"/>
        <w:contextualSpacing/>
        <w:rPr/>
      </w:pPr>
      <w:r>
        <w:rPr/>
        <w:t xml:space="preserve">На пользовательские узлы – систему Windows 10. 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/>
      </w:pPr>
      <w:r>
        <w:rPr/>
        <w:t>На сервер – межсетевой экран;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/>
      </w:pPr>
      <w:r>
        <w:rPr/>
        <w:t xml:space="preserve">Для генерации пакетов – программу </w:t>
      </w:r>
      <w:r>
        <w:rPr>
          <w:lang w:val="en-US"/>
        </w:rPr>
        <w:t>Scapy</w:t>
      </w:r>
      <w:r>
        <w:rPr/>
        <w:t xml:space="preserve"> на внешний узел.</w:t>
      </w:r>
    </w:p>
    <w:p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hanging="360" w:left="1276"/>
        <w:contextualSpacing/>
        <w:rPr>
          <w:szCs w:val="24"/>
        </w:rPr>
      </w:pPr>
      <w:r>
        <w:rPr/>
        <w:t xml:space="preserve">Для анализа трафика – программу </w:t>
      </w:r>
      <w:r>
        <w:rPr>
          <w:lang w:val="en-US"/>
        </w:rPr>
        <w:t>Wireshark</w:t>
      </w:r>
      <w:r>
        <w:rPr/>
        <w:t xml:space="preserve"> на сервер.</w:t>
      </w:r>
      <w:commentRangeEnd w:id="4"/>
      <w:r>
        <w:commentReference w:id="4"/>
      </w:r>
      <w:r>
        <w:rPr>
          <w:szCs w:val="24"/>
        </w:rPr>
      </w:r>
    </w:p>
    <w:p>
      <w:pPr>
        <w:pStyle w:val="tdtext1"/>
        <w:ind w:hanging="0" w:left="128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ind w:hanging="0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5.3 Порядок проведения испытаний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1. </w:t>
      </w:r>
      <w:r>
        <w:rPr>
          <w:rFonts w:ascii="Times New Roman" w:hAnsi="Times New Roman"/>
          <w:sz w:val="24"/>
          <w:szCs w:val="28"/>
        </w:rPr>
        <w:t>Испытания</w:t>
      </w:r>
      <w:r>
        <w:rPr>
          <w:rFonts w:ascii="Times New Roman" w:hAnsi="Times New Roman"/>
          <w:sz w:val="24"/>
          <w:szCs w:val="28"/>
        </w:rPr>
        <w:t xml:space="preserve"> управления доступом;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Испытания процесса регистрации;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3.</w:t>
      </w:r>
      <w:r>
        <w:rPr/>
        <w:t xml:space="preserve"> Испытания</w:t>
      </w:r>
      <w:r>
        <w:rPr>
          <w:rFonts w:ascii="Times New Roman" w:hAnsi="Times New Roman"/>
          <w:sz w:val="24"/>
          <w:szCs w:val="28"/>
        </w:rPr>
        <w:t xml:space="preserve"> процесса администрирования: идентификация и аутентификация;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 Испытания процесса администрирования: регистрация;</w:t>
      </w:r>
    </w:p>
    <w:p>
      <w:pPr>
        <w:pStyle w:val="tdtext1"/>
        <w:spacing w:lineRule="auto" w:line="360"/>
        <w:ind w:firstLine="567" w:left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5. Испытания процесса контроля за целостностью;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6. Испытания процедуры восстановления;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7. Испытания регламентного тестирования;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8. Пров</w:t>
      </w:r>
      <w:r>
        <w:rPr>
          <w:rFonts w:ascii="Times New Roman" w:hAnsi="Times New Roman"/>
          <w:sz w:val="24"/>
          <w:szCs w:val="28"/>
        </w:rPr>
        <w:t>ерка</w:t>
      </w:r>
      <w:r>
        <w:rPr>
          <w:rFonts w:ascii="Times New Roman" w:hAnsi="Times New Roman"/>
          <w:sz w:val="24"/>
          <w:szCs w:val="28"/>
        </w:rPr>
        <w:t xml:space="preserve"> руководства администратора безопасности;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9. Проверка тестовой документации;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10.</w:t>
      </w:r>
      <w:r>
        <w:rPr/>
        <w:t xml:space="preserve"> Проверка к</w:t>
      </w:r>
      <w:r>
        <w:rPr>
          <w:rFonts w:ascii="Times New Roman" w:hAnsi="Times New Roman"/>
          <w:sz w:val="24"/>
          <w:szCs w:val="28"/>
          <w:lang w:val="en-US"/>
        </w:rPr>
        <w:t>онструкторской документации;</w:t>
      </w:r>
    </w:p>
    <w:p>
      <w:pPr>
        <w:pStyle w:val="tdtext1"/>
        <w:spacing w:lineRule="auto" w:line="360"/>
        <w:ind w:firstLine="141" w:left="993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>
      <w:pPr>
        <w:pStyle w:val="tdtext1"/>
        <w:ind w:firstLine="567" w:left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tdtoccaptionlevel11"/>
        <w:numPr>
          <w:ilvl w:val="0"/>
          <w:numId w:val="4"/>
        </w:numPr>
        <w:rPr>
          <w:rFonts w:cs="Times New Roman"/>
        </w:rPr>
      </w:pPr>
      <w:bookmarkStart w:id="6" w:name="_Toc152698955"/>
      <w:r>
        <w:rPr/>
        <w:t>Методы</w:t>
      </w:r>
      <w:r>
        <w:rPr>
          <w:rFonts w:cs="Times New Roman"/>
        </w:rPr>
        <w:t xml:space="preserve"> испытаний</w:t>
      </w:r>
      <w:bookmarkEnd w:id="6"/>
    </w:p>
    <w:p>
      <w:pPr>
        <w:pStyle w:val="tdtext1"/>
        <w:rPr/>
      </w:pPr>
      <w:r>
        <w:rPr/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1) Управление доступом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на сетевом уровне: решение по фильтрации может приниматься независимо для каждого сетевого пакета на основе, по крайней мере, сетевых адресов отправителя и получателя, или на основе других эквивалентных атрибутов.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пакетов служебных протоколов, служащих для диагностики и управления работой сетевых устройств.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входного и выходного сетевого интерфейса посредством проверки подлинности сетевых адресов.</w:t>
      </w:r>
    </w:p>
    <w:p>
      <w:pPr>
        <w:pStyle w:val="tdtext1"/>
        <w:numPr>
          <w:ilvl w:val="0"/>
          <w:numId w:val="5"/>
        </w:numPr>
        <w:spacing w:lineRule="auto" w:line="360"/>
        <w:ind w:hanging="357" w:left="128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любых значимых полей сетевых пакетов.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проверки фильтрации на сетевом уровне должна быть проведена проверка фильтрации основных протоколов этого уровня: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IPv4/IPv6, Internet Protocol;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IPsec, Internet Protocol Security.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проверки фильтрации пакетов служебных протоколов, необходимо проверить работу с пакетами протокола:</w:t>
      </w:r>
    </w:p>
    <w:p>
      <w:pPr>
        <w:pStyle w:val="tdtext1"/>
        <w:spacing w:lineRule="auto" w:line="360"/>
        <w:ind w:firstLine="708" w:left="708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• </w:t>
      </w:r>
      <w:r>
        <w:rPr>
          <w:rFonts w:ascii="Times New Roman" w:hAnsi="Times New Roman"/>
          <w:sz w:val="24"/>
          <w:szCs w:val="28"/>
          <w:lang w:val="en-US"/>
        </w:rPr>
        <w:t>ICMP, Internet Control Message Protocol.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последовательной генерации пакетов, указанных выше протоколов и отправкой их с компьютера 4 с помощью утилиты Scapy во внутренний сегмент сети (компьютеры 1, 2, 3) при предварительной настройке запрета трафика с данного удаленного узла (пакеты не должны проходить в сеть) и при разрешении трафика с данного узла (пакеты должны свободно доходить до адресатов).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считается положительным, если при запрете трафика с данного узла пакеты фильтруются верно и отбрасываются, а при разрешении трафика с данного узла пакеты свободно доходят до адресатов.</w:t>
      </w:r>
    </w:p>
    <w:p>
      <w:pPr>
        <w:pStyle w:val="tdtext1"/>
        <w:spacing w:lineRule="auto" w:line="360"/>
        <w:ind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2)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Регистрация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возможность регистрации и учета фильтруемых пакетов, при этом в параметры регистрации должны включаться адрес, время и результат фильтрации.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просмотра результатов фильтрации пакетов из испытания прошлого пункта в «Журнале событий» во вкладке «Брандмауэр» и «Журнале пакетов». Для доступа к журналу событий необходимо предварительно включить режим аудита.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в журнале событий МЭ и «Журнале пакетов» верно отображаются информация о всех фильтруемых пакетах.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3)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идентификация и аутентификация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  МЭ   PfSense   должен   обеспечивать   идентификацию   и   аутентификацию администратора МЭ при его локальных запросах на доступ.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возможность идентификации и аутентификации по идентификатору (коду) и паролю условно-постоянного действия.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при запуске программы требуется ввод учётных данных администратора (логина и пароля), а также при изменении настроек параметров программы система требует повторный ввод пароля администратора.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4)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регистрация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регистрацию входа (выхода) администратора ПК МЭ  </w:t>
      </w:r>
      <w:r>
        <w:rPr>
          <w:rFonts w:ascii="Times New Roman" w:hAnsi="Times New Roman"/>
          <w:sz w:val="24"/>
          <w:szCs w:val="28"/>
          <w:lang w:val="en-US"/>
        </w:rPr>
        <w:t>Ideco</w:t>
      </w:r>
      <w:r>
        <w:rPr>
          <w:rFonts w:ascii="Times New Roman" w:hAnsi="Times New Roman"/>
          <w:sz w:val="24"/>
          <w:szCs w:val="28"/>
        </w:rPr>
        <w:t xml:space="preserve">  </w:t>
      </w:r>
      <w:r>
        <w:rPr>
          <w:rFonts w:ascii="Times New Roman" w:hAnsi="Times New Roman"/>
          <w:sz w:val="24"/>
          <w:szCs w:val="28"/>
          <w:lang w:val="en-US"/>
        </w:rPr>
        <w:t>ICS</w:t>
      </w:r>
      <w:r>
        <w:rPr>
          <w:rFonts w:ascii="Times New Roman" w:hAnsi="Times New Roman"/>
          <w:sz w:val="24"/>
          <w:szCs w:val="28"/>
        </w:rPr>
        <w:t xml:space="preserve">  3, либо  загрузки  и  инициализации  системы  и  ее  программного  останова. Регистрация выхода не проводится в моменты аппаратурного отключения 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;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 параметрах регистрации должны указываться: 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дата, время и код регистрируемого события;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  попытки   осуществления   регистрируемого   события    -   успешная   или неуспешная;</w:t>
      </w:r>
    </w:p>
    <w:p>
      <w:pPr>
        <w:pStyle w:val="tdtext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идентификатор администратора ПК МЭ PfSense, предъявленный при попытке осуществления регистрируемого события.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обеспечивать регистрацию запуска программ и процессов (заданий, задач).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с помощью просмотра данных о запуске программы и статусе её компонентов в «Журнале событий» во вкладке «Внутренние события». Для доступа к журналу событий необходимо предварительно включить режим аудита.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в журнале «Внутренние события» верно отображается информация о входах администратора в систему и запусках программы.</w:t>
      </w:r>
    </w:p>
    <w:p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Целостность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содержать средства контроля целостности своей программной и информационной части. 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производится путем проверки наличия модуля контроля целостности в составе программы, путем изучения технической документации и проверки функциональности.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программа содержит модуль контроля целостности.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6)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Восстановление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предусматривать процедуру восстановления после сбоев и отказов оборудования, обеспечивая тем самым восстановление своих свойств.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Проверка проводится аварийным завершением работы системы с последующим её перезапуском.</w:t>
      </w:r>
    </w:p>
    <w:p>
      <w:pPr>
        <w:pStyle w:val="Normal"/>
        <w:ind w:firstLine="708"/>
        <w:rPr/>
      </w:pPr>
      <w:r>
        <w:rPr>
          <w:szCs w:val="28"/>
        </w:rPr>
        <w:t xml:space="preserve">Результат испытания считать положительным, </w:t>
      </w:r>
      <w:r>
        <w:rPr/>
        <w:t>если МЭ предусматривает процедуру восстановления после сбоев и отказов оборудования, которые должны обеспечивать восстановление свойств МЭ.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7)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Тестирование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PfSense должен обеспечивать возможность регламентного тестирования: 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реализации правил фильтрации;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процесса идентификации и аутентификации администратора ПК МЭ PfSense; 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 действий администратора ПК МЭ PfSense;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контроля за целостностью программной и информационной части ПК МЭ PfSense;</w:t>
      </w:r>
    </w:p>
    <w:p>
      <w:pPr>
        <w:pStyle w:val="tdtext1"/>
        <w:numPr>
          <w:ilvl w:val="0"/>
          <w:numId w:val="7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процедуры восстановления;</w:t>
      </w:r>
    </w:p>
    <w:p>
      <w:pPr>
        <w:pStyle w:val="tdtext1"/>
        <w:numPr>
          <w:ilvl w:val="0"/>
          <w:numId w:val="7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были получены успешные результаты испытаний вышеперечисленных пунктов.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8)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 xml:space="preserve">Руководство администратора безопасности 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руководства администратора безопасности:</w:t>
      </w:r>
    </w:p>
    <w:p>
      <w:pPr>
        <w:pStyle w:val="tdtext1"/>
        <w:numPr>
          <w:ilvl w:val="0"/>
          <w:numId w:val="11"/>
        </w:numPr>
        <w:spacing w:lineRule="auto" w:line="360"/>
        <w:rPr>
          <w:rFonts w:ascii="Times New Roman" w:hAnsi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Руководство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эксплуатации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СЗИ</w:t>
      </w:r>
      <w:r>
        <w:rPr>
          <w:rFonts w:ascii="Times New Roman" w:hAnsi="Times New Roman"/>
          <w:sz w:val="24"/>
          <w:szCs w:val="28"/>
          <w:lang w:val="en-US"/>
        </w:rPr>
        <w:t xml:space="preserve"> PfSense </w:t>
      </w:r>
      <w:r>
        <w:rPr>
          <w:rFonts w:ascii="Times New Roman" w:hAnsi="Times New Roman"/>
          <w:sz w:val="24"/>
          <w:lang w:val="en-US"/>
        </w:rPr>
        <w:t>RU.</w:t>
      </w:r>
      <w:r>
        <w:rPr>
          <w:rFonts w:ascii="Times New Roman" w:hAnsi="Times New Roman"/>
          <w:sz w:val="24"/>
          <w:szCs w:val="28"/>
          <w:lang w:val="en-US"/>
        </w:rPr>
        <w:t>1037804000563.001001.00001-01 91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 должен содержать: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контролируемых функций ПК МЭ PfSense;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настройке и конфигурированию ПК МЭ PfSense;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описание старта ПК МЭ PfSense и процедур проверки правильности старта; </w:t>
      </w:r>
    </w:p>
    <w:p>
      <w:pPr>
        <w:pStyle w:val="tdtext1"/>
        <w:numPr>
          <w:ilvl w:val="0"/>
          <w:numId w:val="8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процедуре восстановления.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руководство администратора МЭ содержит вышеперечисленные пункты.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9)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Тестовая документация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документов.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тестовой документации:</w:t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RU.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>
      <w:pPr>
        <w:pStyle w:val="tdtext1"/>
        <w:numPr>
          <w:ilvl w:val="0"/>
          <w:numId w:val="12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RU.1037804000563.001001.00001-01 92 02.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тестовая документация содержит описание тестов и испытаний, которым подвергался ПК МЭ PfSense, и их результаты.</w:t>
      </w:r>
    </w:p>
    <w:p>
      <w:pPr>
        <w:pStyle w:val="tdtext1"/>
        <w:spacing w:lineRule="auto" w:line="36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10) Конструкторская (проектная) документация 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>
      <w:pPr>
        <w:pStyle w:val="tdtext1"/>
        <w:spacing w:lineRule="auto" w:line="360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конструкторской документации:</w:t>
      </w:r>
    </w:p>
    <w:p>
      <w:pPr>
        <w:pStyle w:val="tdtext1"/>
        <w:numPr>
          <w:ilvl w:val="0"/>
          <w:numId w:val="13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 (PfSense)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RU.1037804000563.001001.00001-01 90 01.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Документация должна содержать: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общую схему ПК МЭ PfSense;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общее описание принципов работы ПК МЭ PfSense; 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правил фильтрации;</w:t>
      </w:r>
    </w:p>
    <w:p>
      <w:pPr>
        <w:pStyle w:val="tdtext1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идентификации и аутентификации;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регистрации;</w:t>
      </w:r>
    </w:p>
    <w:p>
      <w:pPr>
        <w:pStyle w:val="tdtext1"/>
        <w:numPr>
          <w:ilvl w:val="0"/>
          <w:numId w:val="9"/>
        </w:numPr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   средств    и    процесса    контроля    за    целостностью    программной    и информационной части ПК МЭ PfSense;</w:t>
      </w:r>
    </w:p>
    <w:p>
      <w:pPr>
        <w:pStyle w:val="tdtext1"/>
        <w:numPr>
          <w:ilvl w:val="0"/>
          <w:numId w:val="9"/>
        </w:numPr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процедуры восстановления свойств ПК МЭ PfSense.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конструкторская документация содержит вышеперечисленные пункты.</w:t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/>
          <w:b/>
          <w:bCs/>
          <w:sz w:val="28"/>
          <w:szCs w:val="24"/>
          <w:lang w:eastAsia="ru-RU"/>
        </w:rPr>
      </w:pPr>
      <w:r>
        <w:rPr>
          <w:rFonts w:eastAsia="Times New Roman"/>
          <w:b/>
          <w:bCs/>
          <w:sz w:val="28"/>
          <w:szCs w:val="24"/>
          <w:lang w:eastAsia="ru-RU"/>
        </w:rPr>
      </w:r>
      <w:r>
        <w:br w:type="page"/>
      </w:r>
    </w:p>
    <w:p>
      <w:pPr>
        <w:pStyle w:val="tdorderedlistlevel1"/>
        <w:numPr>
          <w:ilvl w:val="0"/>
          <w:numId w:val="0"/>
        </w:numPr>
        <w:spacing w:before="0" w:after="120"/>
        <w:ind w:hanging="0" w:left="567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 ИНТЕГРАЛЬНАЯ ОЦЕНКА ИСПЫТАНИЙ</w:t>
      </w:r>
    </w:p>
    <w:p>
      <w:pPr>
        <w:pStyle w:val="tdtext1"/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После проведения испытаний, требуется составить протокол об их проведении с указанием полученных результатов: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2"/>
        <w:gridCol w:w="4592"/>
      </w:tblGrid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Испытание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Результат испытания</w:t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Управление доступом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регистрации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идентификация и аутентификация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регистрация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контроля за целостностью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Реализация процедуры восстановления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Тестирование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Руководство администратора безопасности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Тестовая документация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Конструкторская документация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475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8"/>
                <w:lang w:val="ru-RU" w:eastAsia="en-US" w:bidi="ar-SA"/>
              </w:rPr>
              <w:t>Итого</w:t>
            </w:r>
          </w:p>
        </w:tc>
        <w:tc>
          <w:tcPr>
            <w:tcW w:w="4592" w:type="dxa"/>
            <w:tcBorders/>
          </w:tcPr>
          <w:p>
            <w:pPr>
              <w:pStyle w:val="tdtext1"/>
              <w:widowControl/>
              <w:suppressAutoHyphens w:val="true"/>
              <w:spacing w:lineRule="auto" w:line="360" w:before="0" w:after="120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</w:tbl>
    <w:p>
      <w:pPr>
        <w:pStyle w:val="tdtext1"/>
        <w:spacing w:lineRule="auto" w:line="36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bookmarkStart w:id="7" w:name="_Toc264388593"/>
      <w:bookmarkEnd w:id="7"/>
      <w:r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положительный результат, то исследуемый межсетевой экран соответствует требованиям руководящего документа «Средства вычислительной техники. Межсетевые экраны. Защита от несанкционированного доступа к информации Показатели защищенности от несанкционированного доступа к информации» – по 4 классу защищенности информации от несанкционированного доступа.</w:t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dtext1"/>
        <w:spacing w:lineRule="auto" w: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tbl>
      <w:tblPr>
        <w:tblW w:w="9819" w:type="dxa"/>
        <w:jc w:val="left"/>
        <w:tblInd w:w="-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"/>
        <w:gridCol w:w="805"/>
        <w:gridCol w:w="1050"/>
        <w:gridCol w:w="1038"/>
        <w:gridCol w:w="944"/>
        <w:gridCol w:w="1058"/>
        <w:gridCol w:w="1074"/>
        <w:gridCol w:w="741"/>
        <w:gridCol w:w="1029"/>
        <w:gridCol w:w="121"/>
        <w:gridCol w:w="1028"/>
        <w:gridCol w:w="834"/>
      </w:tblGrid>
      <w:tr>
        <w:trPr>
          <w:trHeight w:val="665" w:hRule="atLeast"/>
        </w:trPr>
        <w:tc>
          <w:tcPr>
            <w:tcW w:w="3932" w:type="dxa"/>
            <w:gridSpan w:val="5"/>
            <w:tcBorders/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</w:t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/>
              <w:t xml:space="preserve">АО </w:t>
            </w:r>
            <w:r>
              <w:rPr>
                <w:szCs w:val="28"/>
              </w:rPr>
              <w:t>«Лаборатория ППШ»</w:t>
            </w:r>
          </w:p>
        </w:tc>
        <w:tc>
          <w:tcPr>
            <w:tcW w:w="3902" w:type="dxa"/>
            <w:gridSpan w:val="4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3" w:type="dxa"/>
            <w:gridSpan w:val="3"/>
            <w:tcBorders/>
            <w:shd w:color="auto" w:fill="auto" w:val="clear"/>
          </w:tcPr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</w:t>
            </w:r>
            <w:r>
              <w:rPr>
                <w:rFonts w:eastAsia="Calibri"/>
                <w:szCs w:val="28"/>
              </w:rPr>
              <w:t>Волков С.В.</w:t>
            </w:r>
          </w:p>
        </w:tc>
      </w:tr>
      <w:tr>
        <w:trPr>
          <w:trHeight w:val="566" w:hRule="atLeast"/>
        </w:trPr>
        <w:tc>
          <w:tcPr>
            <w:tcW w:w="95" w:type="dxa"/>
            <w:tcBorders/>
          </w:tcPr>
          <w:p>
            <w:pPr>
              <w:pStyle w:val="Heading1"/>
              <w:spacing w:lineRule="auto" w:line="240" w:before="0" w:after="0"/>
              <w:rPr/>
            </w:pPr>
            <w:r>
              <w:rPr/>
            </w:r>
            <w:bookmarkStart w:id="8" w:name="_Toc264388593_Copy_1"/>
            <w:bookmarkStart w:id="9" w:name="_Toc264388593_Copy_1"/>
            <w:bookmarkEnd w:id="9"/>
          </w:p>
        </w:tc>
        <w:tc>
          <w:tcPr>
            <w:tcW w:w="972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 w:before="0" w:after="0"/>
              <w:rPr/>
            </w:pPr>
            <w:bookmarkStart w:id="10" w:name="_Toc152698956"/>
            <w:bookmarkStart w:id="11" w:name="_Toc149722103"/>
            <w:r>
              <w:rPr/>
              <w:t>Лист регистрации изменений</w:t>
            </w:r>
            <w:bookmarkEnd w:id="10"/>
            <w:bookmarkEnd w:id="11"/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>
        <w:trPr>
          <w:trHeight w:val="1133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0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95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Heading1"/>
        <w:keepLines/>
        <w:suppressAutoHyphens w:val="true"/>
        <w:spacing w:before="0" w:after="120"/>
        <w:jc w:val="both"/>
        <w:rPr/>
      </w:pPr>
      <w:r>
        <w:rPr/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701" w:right="850" w:gutter="0" w:header="283" w:top="993" w:footer="0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0-18T11:20:06Z" w:initials=""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Документ содержит: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контролируемых функций МЭ;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настройке и конфигурированию МЭ;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старта МЭ и процедур проверки правильности старта;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процедуре восстановления</w:t>
      </w:r>
    </w:p>
  </w:comment>
  <w:comment w:id="1" w:author="Unknown Author" w:date="2024-10-18T11:19:10Z" w:initials=""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 описание тестов и испытаний, которым подвергался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МЭ (в соответствии с п. 2.2.6), и результаты тестирования.</w:t>
      </w:r>
    </w:p>
  </w:comment>
  <w:comment w:id="2" w:author="Unknown Author" w:date="2024-10-18T11:18:39Z" w:initials=""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содержать: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общую схему МЭ;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общее описание принципов работы МЭ;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правил фильтрации;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идентификации и аутентификации;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регистрации;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контроля за целостностью программной и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информационной части МЭ;</w:t>
      </w:r>
    </w:p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процедуры восстановления свойств МЭ.</w:t>
      </w:r>
    </w:p>
  </w:comment>
  <w:comment w:id="3" w:author="Unknown Author" w:date="2024-10-18T11:44:06Z" w:initials=""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Добавить описание всех СВТ</w:t>
      </w:r>
    </w:p>
  </w:comment>
  <w:comment w:id="4" w:author="Unknown Author" w:date="2024-10-18T11:43:41Z" w:initials="">
    <w:p>
      <w:pPr>
        <w:overflowPunct w:val="false"/>
        <w:spacing w:before="0" w:after="0" w:lineRule="auto" w:line="240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Поставить сертифицированные программы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28"/>
        <w:szCs w:val="28"/>
      </w:rPr>
    </w:pPr>
    <w:r>
      <w:rPr>
        <w:sz w:val="28"/>
        <w:szCs w:val="28"/>
      </w:rPr>
    </w:r>
  </w:p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2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3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4</w:t>
    </w:r>
    <w:r>
      <w:rPr>
        <w:szCs w:val="28"/>
      </w:rPr>
      <w:fldChar w:fldCharType="end"/>
    </w:r>
  </w:p>
  <w:p>
    <w:pPr>
      <w:pStyle w:val="Header"/>
      <w:spacing w:before="0" w:after="120"/>
      <w:rPr/>
    </w:pPr>
    <w:r>
      <w:rPr>
        <w:szCs w:val="24"/>
        <w:lang w:val="en-US"/>
      </w:rPr>
      <w:t>RU.1037804000563.001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42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33d6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419dd"/>
    <w:pPr>
      <w:keepNext w:val="true"/>
      <w:ind w:hanging="0"/>
      <w:jc w:val="center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8d283b"/>
    <w:pPr>
      <w:ind w:firstLine="709"/>
      <w:jc w:val="both"/>
      <w:outlineLvl w:val="1"/>
    </w:pPr>
    <w:rPr>
      <w:rFonts w:eastAsia="Calibri"/>
      <w:bCs w:val="false"/>
      <w:kern w:val="0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265b4"/>
    <w:pPr>
      <w:keepNext w:val="true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50bd1"/>
    <w:rPr>
      <w:color w:val="0000FF"/>
      <w:u w:val="single"/>
    </w:rPr>
  </w:style>
  <w:style w:type="character" w:styleId="HTML" w:customStyle="1">
    <w:name w:val="Стандартный HTML Знак"/>
    <w:link w:val="HTMLPreformatted"/>
    <w:qFormat/>
    <w:rsid w:val="009a082a"/>
    <w:rPr>
      <w:rFonts w:ascii="Courier New" w:hAnsi="Courier New" w:eastAsia="Times New Roman" w:cs="Courier New"/>
    </w:rPr>
  </w:style>
  <w:style w:type="character" w:styleId="1" w:customStyle="1">
    <w:name w:val="Заголовок 1 Знак"/>
    <w:link w:val="Heading1"/>
    <w:uiPriority w:val="9"/>
    <w:qFormat/>
    <w:rsid w:val="00e419dd"/>
    <w:rPr>
      <w:rFonts w:ascii="Times New Roman" w:hAnsi="Times New Roman" w:eastAsia="Times New Roman"/>
      <w:b/>
      <w:bCs/>
      <w:kern w:val="2"/>
      <w:sz w:val="28"/>
      <w:szCs w:val="32"/>
      <w:lang w:eastAsia="en-US"/>
    </w:rPr>
  </w:style>
  <w:style w:type="character" w:styleId="2" w:customStyle="1">
    <w:name w:val="Заголовок 2 Знак"/>
    <w:link w:val="Heading2"/>
    <w:uiPriority w:val="9"/>
    <w:qFormat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Strong">
    <w:name w:val="Strong"/>
    <w:uiPriority w:val="22"/>
    <w:qFormat/>
    <w:rsid w:val="009776f1"/>
    <w:rPr>
      <w:b/>
      <w:bCs/>
    </w:rPr>
  </w:style>
  <w:style w:type="character" w:styleId="Style11" w:customStyle="1">
    <w:name w:val="Верхний колонтитул Знак"/>
    <w:link w:val="Header"/>
    <w:uiPriority w:val="99"/>
    <w:qFormat/>
    <w:rsid w:val="00286671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286671"/>
    <w:rPr>
      <w:sz w:val="22"/>
      <w:szCs w:val="22"/>
      <w:lang w:eastAsia="en-US"/>
    </w:rPr>
  </w:style>
  <w:style w:type="character" w:styleId="11" w:customStyle="1">
    <w:name w:val="Неразрешенное упоминание1"/>
    <w:uiPriority w:val="99"/>
    <w:semiHidden/>
    <w:unhideWhenUsed/>
    <w:qFormat/>
    <w:rsid w:val="00c752c2"/>
    <w:rPr>
      <w:color w:val="605E5C"/>
      <w:shd w:fill="E1DFDD" w:val="clear"/>
    </w:rPr>
  </w:style>
  <w:style w:type="character" w:styleId="4" w:customStyle="1">
    <w:name w:val="Заголовок 4 Знак"/>
    <w:link w:val="Heading4"/>
    <w:uiPriority w:val="9"/>
    <w:semiHidden/>
    <w:qFormat/>
    <w:rsid w:val="001265b4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Style13" w:customStyle="1">
    <w:name w:val="Основной текст АЛЕКС Ф Знак"/>
    <w:link w:val="Style15"/>
    <w:qFormat/>
    <w:rsid w:val="00212027"/>
    <w:rPr>
      <w:rFonts w:ascii="Times New Roman" w:hAnsi="Times New Roman" w:eastAsia="Arial"/>
      <w:sz w:val="24"/>
      <w:szCs w:val="24"/>
      <w:lang w:eastAsia="ar-SA"/>
    </w:rPr>
  </w:style>
  <w:style w:type="character" w:styleId="tdtext" w:customStyle="1">
    <w:name w:val="td_text Знак"/>
    <w:link w:val="tdtext1"/>
    <w:qFormat/>
    <w:rsid w:val="00212027"/>
    <w:rPr>
      <w:rFonts w:ascii="Arial" w:hAnsi="Arial" w:eastAsia="Times New Roman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33076c"/>
    <w:rPr>
      <w:rFonts w:ascii="Times New Roman" w:hAnsi="Times New Roman" w:eastAsia="Times New Roman" w:cs="Arial"/>
      <w:b/>
      <w:bCs/>
      <w:caps/>
      <w:kern w:val="2"/>
      <w:sz w:val="28"/>
      <w:szCs w:val="32"/>
    </w:rPr>
  </w:style>
  <w:style w:type="character" w:styleId="tdtabletext" w:customStyle="1">
    <w:name w:val="td_table_text Знак"/>
    <w:link w:val="tdtabletext1"/>
    <w:qFormat/>
    <w:rsid w:val="00635871"/>
    <w:rPr>
      <w:rFonts w:ascii="Arial" w:hAnsi="Arial" w:eastAsia="Times New Roman"/>
      <w:sz w:val="22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12027"/>
    <w:pPr>
      <w:spacing w:lineRule="auto" w:line="240" w:before="0" w:after="0"/>
      <w:ind w:hanging="0"/>
      <w:jc w:val="left"/>
    </w:pPr>
    <w:rPr>
      <w:rFonts w:eastAsia="Times New Roman"/>
      <w:b/>
      <w:b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 w:customStyle="1">
    <w:name w:val="Обычный (Интернет)"/>
    <w:basedOn w:val="Normal"/>
    <w:qFormat/>
    <w:rsid w:val="00c1371c"/>
    <w:pPr>
      <w:spacing w:lineRule="auto" w:line="240" w:beforeAutospacing="1" w:afterAutospacing="1"/>
    </w:pPr>
    <w:rPr>
      <w:rFonts w:eastAsia="Times New Roman"/>
      <w:szCs w:val="24"/>
      <w:lang w:eastAsia="ru-RU"/>
    </w:rPr>
  </w:style>
  <w:style w:type="paragraph" w:styleId="HTMLPreformatted">
    <w:name w:val="HTML Preformatted"/>
    <w:basedOn w:val="Normal"/>
    <w:link w:val="HTML"/>
    <w:unhideWhenUsed/>
    <w:qFormat/>
    <w:rsid w:val="009a082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e9e"/>
    <w:pPr>
      <w:keepLines/>
      <w:spacing w:before="0" w:after="0"/>
      <w:outlineLvl w:val="9"/>
    </w:pPr>
    <w:rPr>
      <w:b w:val="false"/>
      <w:bCs w:val="false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50d5"/>
    <w:pPr>
      <w:tabs>
        <w:tab w:val="clear" w:pos="708"/>
        <w:tab w:val="left" w:pos="1320" w:leader="none"/>
        <w:tab w:val="right" w:pos="9347" w:leader="dot"/>
      </w:tabs>
      <w:ind w:hanging="0"/>
    </w:pPr>
    <w:rPr/>
  </w:style>
  <w:style w:type="paragraph" w:styleId="ListParagraph">
    <w:name w:val="List Paragraph"/>
    <w:basedOn w:val="Normal"/>
    <w:uiPriority w:val="34"/>
    <w:qFormat/>
    <w:rsid w:val="00180514"/>
    <w:pPr>
      <w:ind w:left="70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28667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db50d5"/>
    <w:pPr>
      <w:tabs>
        <w:tab w:val="clear" w:pos="708"/>
        <w:tab w:val="left" w:pos="1540" w:leader="none"/>
        <w:tab w:val="right" w:pos="9347" w:leader="dot"/>
      </w:tabs>
      <w:spacing w:lineRule="auto" w:line="240" w:before="0" w:after="100"/>
      <w:ind w:hanging="0"/>
    </w:pPr>
    <w:rPr>
      <w:rFonts w:eastAsia="Times New Roman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40487"/>
    <w:pPr>
      <w:spacing w:before="0" w:after="100"/>
      <w:ind w:left="440"/>
    </w:pPr>
    <w:rPr>
      <w:rFonts w:eastAsia="Times New Roman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02b78"/>
    <w:pPr>
      <w:spacing w:before="0" w:after="100"/>
      <w:ind w:left="6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02b78"/>
    <w:pPr>
      <w:spacing w:before="0" w:after="100"/>
      <w:ind w:left="88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02b78"/>
    <w:pPr>
      <w:spacing w:before="0" w:after="100"/>
      <w:ind w:left="110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02b78"/>
    <w:pPr>
      <w:spacing w:before="0" w:after="100"/>
      <w:ind w:left="132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02b78"/>
    <w:pPr>
      <w:spacing w:before="0" w:after="100"/>
      <w:ind w:left="154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02b78"/>
    <w:pPr>
      <w:spacing w:before="0" w:after="100"/>
      <w:ind w:left="1760"/>
    </w:pPr>
    <w:rPr>
      <w:rFonts w:ascii="Calibri" w:hAnsi="Calibri" w:eastAsia="" w:cs="" w:asciiTheme="minorHAnsi" w:cstheme="minorBidi" w:eastAsiaTheme="minorEastAsia" w:hAnsiTheme="minorHAnsi"/>
      <w:lang w:eastAsia="ru-RU"/>
    </w:rPr>
  </w:style>
  <w:style w:type="paragraph" w:styleId="Style15" w:customStyle="1">
    <w:name w:val="Основной текст АЛЕКС Ф"/>
    <w:basedOn w:val="Normal"/>
    <w:link w:val="Style13"/>
    <w:qFormat/>
    <w:rsid w:val="00212027"/>
    <w:pPr>
      <w:widowControl w:val="false"/>
      <w:suppressAutoHyphens w:val="true"/>
      <w:spacing w:lineRule="auto" w:line="276" w:before="0" w:after="0"/>
      <w:ind w:firstLine="680" w:left="284" w:right="284"/>
    </w:pPr>
    <w:rPr>
      <w:rFonts w:eastAsia="Arial"/>
      <w:szCs w:val="24"/>
      <w:lang w:eastAsia="ar-SA"/>
    </w:rPr>
  </w:style>
  <w:style w:type="paragraph" w:styleId="1-21" w:customStyle="1">
    <w:name w:val="Средняя сетка 1 - Акцент 21"/>
    <w:basedOn w:val="Normal"/>
    <w:uiPriority w:val="34"/>
    <w:qFormat/>
    <w:rsid w:val="00212027"/>
    <w:pPr>
      <w:keepNext w:val="true"/>
      <w:keepLines/>
      <w:suppressAutoHyphens w:val="true"/>
      <w:spacing w:lineRule="auto" w:line="276" w:before="0" w:after="200"/>
      <w:ind w:hanging="0" w:left="720"/>
      <w:contextualSpacing/>
      <w:jc w:val="left"/>
    </w:pPr>
    <w:rPr>
      <w:rFonts w:ascii="Calibri" w:hAnsi="Calibri"/>
      <w:sz w:val="22"/>
    </w:rPr>
  </w:style>
  <w:style w:type="paragraph" w:styleId="tdtext1" w:customStyle="1">
    <w:name w:val="td_text"/>
    <w:link w:val="tdtext"/>
    <w:qFormat/>
    <w:rsid w:val="00212027"/>
    <w:pPr>
      <w:widowControl/>
      <w:suppressAutoHyphens w:val="true"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fb06ba"/>
    <w:pPr>
      <w:spacing w:lineRule="auto" w:line="240" w:before="0" w:after="0"/>
      <w:ind w:hanging="0"/>
      <w:jc w:val="left"/>
    </w:pPr>
    <w:rPr>
      <w:rFonts w:eastAsia="Times New Roman"/>
      <w:szCs w:val="24"/>
    </w:rPr>
  </w:style>
  <w:style w:type="paragraph" w:styleId="tdillustrationname" w:customStyle="1">
    <w:name w:val="td_illustration_name"/>
    <w:next w:val="tdtext1"/>
    <w:qFormat/>
    <w:rsid w:val="0033076c"/>
    <w:pPr>
      <w:widowControl/>
      <w:numPr>
        <w:ilvl w:val="7"/>
        <w:numId w:val="4"/>
      </w:numPr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orderedlistlevel1" w:customStyle="1">
    <w:name w:val="td_ordered_list_level_1"/>
    <w:qFormat/>
    <w:rsid w:val="0033076c"/>
    <w:pPr>
      <w:widowControl/>
      <w:numPr>
        <w:ilvl w:val="0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33076c"/>
    <w:pPr>
      <w:widowControl/>
      <w:numPr>
        <w:ilvl w:val="1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33076c"/>
    <w:pPr>
      <w:widowControl/>
      <w:numPr>
        <w:ilvl w:val="2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33076c"/>
    <w:pPr>
      <w:keepNext w:val="true"/>
      <w:widowControl/>
      <w:numPr>
        <w:ilvl w:val="8"/>
        <w:numId w:val="4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33076c"/>
    <w:pPr>
      <w:keepNext w:val="true"/>
      <w:pageBreakBefore/>
      <w:widowControl/>
      <w:numPr>
        <w:ilvl w:val="0"/>
        <w:numId w:val="4"/>
      </w:numPr>
      <w:suppressAutoHyphens w:val="true"/>
      <w:bidi w:val="0"/>
      <w:spacing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auto"/>
      <w:kern w:val="2"/>
      <w:sz w:val="28"/>
      <w:szCs w:val="32"/>
      <w:lang w:val="ru-RU" w:eastAsia="ru-RU" w:bidi="ar-SA"/>
    </w:rPr>
  </w:style>
  <w:style w:type="paragraph" w:styleId="tdtoccaptionlevel2" w:customStyle="1">
    <w:name w:val="td_toc_caption_level_2"/>
    <w:next w:val="tdtext1"/>
    <w:qFormat/>
    <w:rsid w:val="0033076c"/>
    <w:pPr>
      <w:keepNext w:val="true"/>
      <w:widowControl/>
      <w:numPr>
        <w:ilvl w:val="1"/>
        <w:numId w:val="4"/>
      </w:numPr>
      <w:suppressAutoHyphens w:val="true"/>
      <w:bidi w:val="0"/>
      <w:spacing w:before="120" w:after="120"/>
      <w:jc w:val="both"/>
      <w:outlineLvl w:val="1"/>
    </w:pPr>
    <w:rPr>
      <w:rFonts w:ascii="Arial" w:hAnsi="Arial" w:eastAsia="Times New Roman" w:cs="Arial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" w:customStyle="1">
    <w:name w:val="td_toc_caption_level_3"/>
    <w:next w:val="tdtext1"/>
    <w:qFormat/>
    <w:rsid w:val="0033076c"/>
    <w:pPr>
      <w:keepNext w:val="true"/>
      <w:widowControl/>
      <w:numPr>
        <w:ilvl w:val="2"/>
        <w:numId w:val="4"/>
      </w:numPr>
      <w:suppressAutoHyphens w:val="true"/>
      <w:bidi w:val="0"/>
      <w:spacing w:before="120" w:after="120"/>
      <w:jc w:val="both"/>
      <w:outlineLvl w:val="2"/>
    </w:pPr>
    <w:rPr>
      <w:rFonts w:ascii="Arial" w:hAnsi="Arial" w:eastAsia="Times New Roman" w:cs="Arial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" w:customStyle="1">
    <w:name w:val="td_toc_caption_level_4"/>
    <w:next w:val="tdtext1"/>
    <w:qFormat/>
    <w:rsid w:val="0033076c"/>
    <w:pPr>
      <w:keepNext w:val="true"/>
      <w:widowControl/>
      <w:numPr>
        <w:ilvl w:val="3"/>
        <w:numId w:val="4"/>
      </w:numPr>
      <w:suppressAutoHyphens w:val="true"/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" w:customStyle="1">
    <w:name w:val="td_toc_caption_level_5"/>
    <w:next w:val="tdtext1"/>
    <w:qFormat/>
    <w:rsid w:val="0033076c"/>
    <w:pPr>
      <w:keepNext w:val="true"/>
      <w:widowControl/>
      <w:numPr>
        <w:ilvl w:val="4"/>
        <w:numId w:val="4"/>
      </w:numPr>
      <w:suppressAutoHyphens w:val="true"/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" w:customStyle="1">
    <w:name w:val="td_toc_caption_level_6"/>
    <w:next w:val="tdtext1"/>
    <w:qFormat/>
    <w:rsid w:val="0033076c"/>
    <w:pPr>
      <w:keepNext w:val="true"/>
      <w:widowControl/>
      <w:numPr>
        <w:ilvl w:val="5"/>
        <w:numId w:val="4"/>
      </w:numPr>
      <w:suppressAutoHyphens w:val="true"/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abletext1" w:customStyle="1">
    <w:name w:val="td_table_text"/>
    <w:link w:val="tdtabletext"/>
    <w:qFormat/>
    <w:rsid w:val="00635871"/>
    <w:pPr>
      <w:widowControl/>
      <w:tabs>
        <w:tab w:val="clear" w:pos="708"/>
        <w:tab w:val="left" w:pos="0" w:leader="none"/>
      </w:tabs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72eff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image" Target="media/image1.png"/><Relationship Id="rId12" Type="http://schemas.openxmlformats.org/officeDocument/2006/relationships/header" Target="header10.xml"/><Relationship Id="rId13" Type="http://schemas.openxmlformats.org/officeDocument/2006/relationships/header" Target="header11.xml"/><Relationship Id="rId14" Type="http://schemas.openxmlformats.org/officeDocument/2006/relationships/header" Target="header12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D903-F86D-4357-B3A0-5E3B2549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Application>LibreOffice/24.2.5.2$Linux_X86_64 LibreOffice_project/420$Build-2</Application>
  <AppVersion>15.0000</AppVersion>
  <Pages>17</Pages>
  <Words>1820</Words>
  <Characters>13278</Characters>
  <CharactersWithSpaces>14903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2023-12-05T17:09:00Z</dcterms:created>
  <dc:creator>Тимур Доцаев</dc:creator>
  <dc:description/>
  <dc:language>en-US</dc:language>
  <cp:lastModifiedBy/>
  <dcterms:modified xsi:type="dcterms:W3CDTF">2024-10-18T11:45:45Z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