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b/>
          <w:sz w:val="32"/>
        </w:rPr>
        <w:t>Статья для Дзена, 11.09.2026</w:t>
      </w:r>
    </w:p>
    <w:p>
      <w:pPr>
        <w:jc w:val="both"/>
      </w:pPr>
      <w:r>
        <w:t>«Или великая держава, или никакая». О чём Дмитрий Медведев рассказал «Ведомостям» за десять дней до выборов</w:t>
      </w:r>
    </w:p>
    <w:p>
      <w:pPr>
        <w:jc w:val="both"/>
      </w:pPr>
      <w:r>
        <w:t>10 сентября газета «Ведомости» опубликовала большое интервью председателя «Единой России», заместителя председателя Совета безопасности Дмитрия Медведева. Поводом для интервью послужили предстоящие 18–20 сентября выборы в Государственную думу, однако теме выборов посвящена меньшая часть разговора. Основное место занимают санкции, ядерное сдерживание, экономика военного времени, миграционная политика и объяснение Медведевым его публичной риторики последних лет.</w:t>
      </w:r>
    </w:p>
    <w:p>
      <w:pPr>
        <w:jc w:val="both"/>
      </w:pPr>
      <w:r>
        <w:t>Выборы и партия. По словам Медведева, «Единая Россия» является «полноценным и важнейшим участником формирования государственного курса». Фракция в новой Думе заметно обновится: среди кандидатов партии 80 ветеранов специальной военной операции. Медведев напомнил о плачевной судьбе партий, которые «абсолютизировали прошлое и отказывались меняться».</w:t>
      </w:r>
    </w:p>
    <w:p>
      <w:pPr>
        <w:jc w:val="both"/>
      </w:pPr>
      <w:r>
        <w:t>Обновление фракции за счёт участников операции меняет не состав, а логику будущей Думы. Депутаты с фронтовым опытом будут иначе смотреть на оборонный бюджет, льготы ветеранам и условия завершения конфликта, и партийная дисциплина этот фактор ограничит лишь отчасти. По последнему опросу ВЦИОМ за «Единую Россию» готовы голосовать 37% избирателей, так что конституционное большинство, о котором говорит Медведев, партии придётся собирать в том числе за счёт одномандатников. Именно новые лица в округах и станут проверкой того, насколько партия действительно готова меняться.</w:t>
      </w:r>
    </w:p>
    <w:p>
      <w:pPr>
        <w:jc w:val="both"/>
      </w:pPr>
      <w:r>
        <w:t>Мобилизация. Необходимости в мобилизации нет: потребности Вооружённых сил, как он заявил, полностью обеспечиваются контрактниками и добровольцами. Сообщения о новой волне мобилизации Медведев назвал провокацией киевских властей.</w:t>
      </w:r>
    </w:p>
    <w:p>
      <w:pPr>
        <w:jc w:val="both"/>
      </w:pPr>
      <w:r>
        <w:t>Заявление сделано в тот момент, когда группировка «Север» блокирует украинские подразделения под Харьковом, а ночные атаки беспилотников доходят до Тулы, Саратова и Сочи. В такой обстановке слух о мобилизации становится инструментом давления на настроения избирателей за неделю до голосования, и отвечать на него приходится на самом высоком уровне. Президент ранее говорил о группировке больше 700 тысяч человек. Если контрактная модель действительно закрывает потребности, это означает, что у Москвы есть запас времени для переговоров без изменения формата операции.</w:t>
      </w:r>
    </w:p>
    <w:p>
      <w:pPr>
        <w:jc w:val="both"/>
      </w:pPr>
      <w:r>
        <w:t>Санкции. Все ограничения, введённые западными странами, по оценке Медведева, «юридически ничтожны». Россия, по его словам, не должна стесняться выступать против государств, которые ввели санкции, а её целью должно быть «причинение враждебным государствам максимального имущественного и финансового вреда».</w:t>
      </w:r>
    </w:p>
    <w:p>
      <w:pPr>
        <w:jc w:val="both"/>
      </w:pPr>
      <w:r>
        <w:t>Тезис прозвучал в неделю, когда Еврокомиссия вернулась к идее передать Украине замороженные российские активы, а группа стран во главе с Германией ставит Бельгии ультиматум по этому вопросу. Формулировка о «максимальном вреде» читается как ответ на эти планы и как предупреждение об ответных мерах против европейского имущества в России. Одновременно Вашингтон ведёт с Москвой переговоры, министры финансов двух стран встречались на полях «двадцатки», а санкции там, по словам Антона Силуанова, даже не обсуждались. Жёсткость адресована Европе, а не Соединённым Штатам, и это различие в интервью прослеживается отчётливо.</w:t>
      </w:r>
    </w:p>
    <w:p>
      <w:pPr>
        <w:jc w:val="both"/>
      </w:pPr>
      <w:r>
        <w:t>Ядерное оружие. Оно «может быть применено в определённых случаях. Это не страшилка. Это реальность». Дмитрий Анатольевич говорил о применении ядерного оружия в ответ на критическую угрозу суверенитету страны.</w:t>
      </w:r>
    </w:p>
    <w:p>
      <w:pPr>
        <w:jc w:val="both"/>
      </w:pPr>
      <w:r>
        <w:t>Ничего нового по сравнению с действующими Основами ядерной политики здесь нет, критическая угроза суверенитету как условие ответа в документе закреплена. Актуальность тезису придаёт другое: на той же неделе парламентский комитет Литвы одобрил снятие конституционного запрета на размещение ядерного оружия, а Кремль назвал это серьёзным витком эскалации. После обмена ударами между США и Ираном в Персидском заливе разговор о ядерном пороге перестал быть теоретическим, и напоминание о российской доктрине звучит как часть этого общего контекста.</w:t>
      </w:r>
    </w:p>
    <w:p>
      <w:pPr>
        <w:jc w:val="both"/>
      </w:pPr>
      <w:r>
        <w:t>Экономика. Роль государства в экономике выросла, поскольку во время боевых действий оно берет на себя основные риски. После завершения операции экономическая жизнь должна вернуться в обычное русло: «бессрочная господдержка прекращает всякое развитие», а государственные средства должны привлекать частный капитал, а не заменять его. Банковская система, по словам Медведева, «абсолютно стабильна», угроз сбережениям граждан нет.</w:t>
      </w:r>
    </w:p>
    <w:p>
      <w:pPr>
        <w:jc w:val="both"/>
      </w:pPr>
      <w:r>
        <w:t>Это самая содержательная часть интервью. Дефицит бюджета за восемь месяцев уже превысил годовой план, нефтегазовые доходы снижаются, а ключевая ставка Банка России остаётся двузначной. Признание, что расширенное участие государства временно, и ставка на частную инициативу задают рамку экономической политики после завершения операции. Заверения о стабильности банков появились не случайно: неделей раньше рубль и биржа заметно колебались на нефтяных новостях, и вопрос о сохранности сбережений для избирателя важнее любых внешнеполитических заявлений.</w:t>
      </w:r>
    </w:p>
    <w:p>
      <w:pPr>
        <w:jc w:val="both"/>
      </w:pPr>
      <w:r>
        <w:t>Миграция. Приезжающие на работу обязаны уважать российские обычаи и соблюдать законодательство. Медведев выступает против формирования этнических анклавов и за обязательное знание русского языка.</w:t>
      </w:r>
    </w:p>
    <w:p>
      <w:pPr>
        <w:jc w:val="both"/>
      </w:pPr>
      <w:r>
        <w:t>Позиция совпадает с тем, что в те же дни президент обсуждал с руководством МВД: систему организованного найма, при которой работодатель отвечает за жильё и возвращение работника домой после контракта, и цифру в 100 тысяч выдворенных за полтора года. Миграционная тема стала одной из главных в кампании всех парламентских партий, и «Единая Россия» здесь занимает ту же нишу, что и её конкуренты. Разница лишь в том, что у правящей партии есть возможность превратить лозунг в закон уже в следующем созыве.</w:t>
      </w:r>
    </w:p>
    <w:p>
      <w:pPr>
        <w:jc w:val="both"/>
      </w:pPr>
      <w:r>
        <w:t>Отвечая на вопрос об ужесточении тона в собственных высказываниях и комментариях, Дмитрий Анатольевич объяснил свою риторику не изменением позиции, а личным разочарованием в западных партнёрах. Для политика его уровня это редкое признание.</w:t>
      </w:r>
    </w:p>
    <w:p>
      <w:pPr>
        <w:jc w:val="both"/>
      </w:pPr>
      <w:r>
        <w:t>Медведев остаётся тем, кто в 2010 году подписывал с Бараком Обамой договор СНВ-III и говорил о «перезагрузке». Его нынешний тон отражает личную эволюцию и вместе с ней путь, который прошла вся российская элита за эти годы. При этом сам факт возобновившихся контактов с Вашингтоном показывает, что разочарование не означает отказа от диалога. Скорее оно задаёт его условия: разговор возможен, но уже без прежних иллюзий.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