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9AF978" w14:textId="0D612FFD" w:rsidR="002032B4" w:rsidRDefault="002032B4">
      <w:pPr>
        <w:rPr>
          <w:rFonts w:ascii="Calibri" w:hAnsi="Calibri" w:cs="Calibri"/>
          <w:b/>
          <w:bCs/>
          <w:sz w:val="32"/>
          <w:szCs w:val="32"/>
        </w:rPr>
      </w:pPr>
      <w:r w:rsidRPr="002032B4">
        <w:rPr>
          <w:rFonts w:ascii="Calibri" w:hAnsi="Calibri" w:cs="Calibri"/>
          <w:b/>
          <w:bCs/>
          <w:sz w:val="32"/>
          <w:szCs w:val="32"/>
        </w:rPr>
        <w:t>JP Morgan</w:t>
      </w:r>
    </w:p>
    <w:p w14:paraId="774D6B18" w14:textId="77777777" w:rsidR="00530BC6" w:rsidRDefault="00530BC6">
      <w:pPr>
        <w:rPr>
          <w:rFonts w:ascii="Calibri" w:hAnsi="Calibri" w:cs="Calibri"/>
          <w:b/>
          <w:bCs/>
          <w:sz w:val="32"/>
          <w:szCs w:val="32"/>
        </w:rPr>
      </w:pPr>
    </w:p>
    <w:p w14:paraId="0B79198F" w14:textId="13AA7275" w:rsidR="00530BC6" w:rsidRPr="002032B4" w:rsidRDefault="00530BC6">
      <w:pPr>
        <w:rPr>
          <w:rFonts w:ascii="Calibri" w:hAnsi="Calibri" w:cs="Calibri" w:hint="eastAsia"/>
          <w:b/>
          <w:bCs/>
          <w:sz w:val="32"/>
          <w:szCs w:val="32"/>
        </w:rPr>
      </w:pPr>
      <w:r>
        <w:rPr>
          <w:rFonts w:ascii="Calibri" w:hAnsi="Calibri" w:cs="Calibri" w:hint="eastAsia"/>
          <w:b/>
          <w:bCs/>
          <w:sz w:val="32"/>
          <w:szCs w:val="32"/>
        </w:rPr>
        <w:t>10-q</w:t>
      </w:r>
    </w:p>
    <w:p w14:paraId="4EAEE67F" w14:textId="01879DA3" w:rsidR="00110AAF" w:rsidRDefault="00110AAF">
      <w:pPr>
        <w:rPr>
          <w:rFonts w:ascii="Calibri" w:hAnsi="Calibri" w:cs="Calibri"/>
          <w:szCs w:val="20"/>
        </w:rPr>
      </w:pPr>
    </w:p>
    <w:p w14:paraId="691C94C6" w14:textId="6A69CB8D" w:rsidR="00E11E83" w:rsidRDefault="00E11E83">
      <w:pPr>
        <w:rPr>
          <w:rFonts w:ascii="Calibri" w:hAnsi="Calibri" w:cs="Calibri"/>
          <w:szCs w:val="20"/>
        </w:rPr>
      </w:pPr>
      <w:r w:rsidRPr="00E11E83">
        <w:rPr>
          <w:rFonts w:ascii="Calibri" w:hAnsi="Calibri" w:cs="Calibri"/>
          <w:szCs w:val="20"/>
        </w:rPr>
        <w:drawing>
          <wp:inline distT="0" distB="0" distL="0" distR="0" wp14:anchorId="77B2E1EC" wp14:editId="1B03D628">
            <wp:extent cx="3433873" cy="4814887"/>
            <wp:effectExtent l="0" t="0" r="0" b="5080"/>
            <wp:docPr id="146466358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63587" name="그림 1" descr="텍스트, 스크린샷, 폰트, 번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6631" cy="481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02EC" w14:textId="1E1A771C" w:rsidR="00C0034C" w:rsidRDefault="00C0034C">
      <w:pPr>
        <w:rPr>
          <w:rFonts w:ascii="Calibri" w:hAnsi="Calibri" w:cs="Calibri"/>
          <w:szCs w:val="20"/>
        </w:rPr>
      </w:pPr>
      <w:r>
        <w:rPr>
          <w:rFonts w:ascii="Calibri" w:hAnsi="Calibri" w:cs="Calibri" w:hint="eastAsia"/>
          <w:szCs w:val="20"/>
        </w:rPr>
        <w:t>In this Earning Per Share table, we could get EPS information. In 2024 Q1, EPS was $4.45(Basic) and $4.44(Diluted).</w:t>
      </w:r>
    </w:p>
    <w:p w14:paraId="6864EC6A" w14:textId="22812A59" w:rsidR="00C0034C" w:rsidRDefault="00C0034C">
      <w:pPr>
        <w:rPr>
          <w:rFonts w:ascii="Calibri" w:hAnsi="Calibri" w:cs="Calibri" w:hint="eastAsia"/>
          <w:szCs w:val="20"/>
        </w:rPr>
      </w:pPr>
      <w:r>
        <w:rPr>
          <w:rFonts w:ascii="Calibri" w:hAnsi="Calibri" w:cs="Calibri" w:hint="eastAsia"/>
          <w:szCs w:val="20"/>
        </w:rPr>
        <w:t xml:space="preserve">It is almost same. In 2023, EPS was $4.11(Basic) and $4.10(Diluted). EPS in 2024 is much more than in 2023. </w:t>
      </w:r>
      <w:r w:rsidR="009B69D7">
        <w:rPr>
          <w:rFonts w:ascii="Calibri" w:hAnsi="Calibri" w:cs="Calibri" w:hint="eastAsia"/>
          <w:szCs w:val="20"/>
        </w:rPr>
        <w:t xml:space="preserve">EPS calculation is (Net income </w:t>
      </w:r>
      <w:r w:rsidR="009B69D7">
        <w:rPr>
          <w:rFonts w:ascii="Calibri" w:hAnsi="Calibri" w:cs="Calibri"/>
          <w:szCs w:val="20"/>
        </w:rPr>
        <w:t>–</w:t>
      </w:r>
      <w:r w:rsidR="009B69D7">
        <w:rPr>
          <w:rFonts w:ascii="Calibri" w:hAnsi="Calibri" w:cs="Calibri" w:hint="eastAsia"/>
          <w:szCs w:val="20"/>
        </w:rPr>
        <w:t xml:space="preserve"> Preferred stock dividends) / weighted-average common shares outstanding. </w:t>
      </w:r>
      <w:r w:rsidR="009B69D7">
        <w:rPr>
          <w:rFonts w:ascii="Calibri" w:hAnsi="Calibri" w:cs="Calibri"/>
          <w:szCs w:val="20"/>
        </w:rPr>
        <w:t>Generally,</w:t>
      </w:r>
      <w:r w:rsidR="009B69D7">
        <w:rPr>
          <w:rFonts w:ascii="Calibri" w:hAnsi="Calibri" w:cs="Calibri" w:hint="eastAsia"/>
          <w:szCs w:val="20"/>
        </w:rPr>
        <w:t xml:space="preserve"> in this table, we could draw out each information. Net income was much larger in 2024 than in 2023. It was about $797 </w:t>
      </w:r>
      <w:proofErr w:type="gramStart"/>
      <w:r w:rsidR="009B69D7">
        <w:rPr>
          <w:rFonts w:ascii="Calibri" w:hAnsi="Calibri" w:cs="Calibri" w:hint="eastAsia"/>
          <w:szCs w:val="20"/>
        </w:rPr>
        <w:t>million(</w:t>
      </w:r>
      <w:proofErr w:type="gramEnd"/>
      <w:r w:rsidR="009B69D7">
        <w:rPr>
          <w:rFonts w:ascii="Calibri" w:hAnsi="Calibri" w:cs="Calibri" w:hint="eastAsia"/>
          <w:szCs w:val="20"/>
        </w:rPr>
        <w:t>Basic) and $797 million(Diluted). However, Preferred stock dividends was less in 2023 than in 2023. It was about $41 million. Lastly, the weighted-average common shares outstanding was much larger in 2023 than in 2024. It was 60.2(Basic) and 59.9(Diluted). Synthetically</w:t>
      </w:r>
      <w:r w:rsidR="008D2426">
        <w:rPr>
          <w:rFonts w:ascii="Calibri" w:hAnsi="Calibri" w:cs="Calibri" w:hint="eastAsia"/>
          <w:szCs w:val="20"/>
        </w:rPr>
        <w:t xml:space="preserve"> calculating, EPS was generally larger in 2024 than in 2023.</w:t>
      </w:r>
    </w:p>
    <w:p w14:paraId="4B2FAF0F" w14:textId="3CC20B80" w:rsidR="002032B4" w:rsidRDefault="008D2426">
      <w:pPr>
        <w:rPr>
          <w:rFonts w:ascii="Calibri" w:hAnsi="Calibri" w:cs="Calibri"/>
          <w:szCs w:val="20"/>
        </w:rPr>
      </w:pPr>
      <w:r>
        <w:rPr>
          <w:rFonts w:ascii="Calibri" w:hAnsi="Calibri" w:cs="Calibri"/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40023E" wp14:editId="65AAE8B6">
                <wp:simplePos x="0" y="0"/>
                <wp:positionH relativeFrom="margin">
                  <wp:posOffset>104775</wp:posOffset>
                </wp:positionH>
                <wp:positionV relativeFrom="paragraph">
                  <wp:posOffset>5138738</wp:posOffset>
                </wp:positionV>
                <wp:extent cx="5562600" cy="128270"/>
                <wp:effectExtent l="0" t="0" r="19050" b="24130"/>
                <wp:wrapNone/>
                <wp:docPr id="2095916618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1282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EDF14" id="직사각형 1" o:spid="_x0000_s1026" style="position:absolute;margin-left:8.25pt;margin-top:404.65pt;width:438pt;height:10.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+SKgwIAAGkFAAAOAAAAZHJzL2Uyb0RvYy54bWysVEtv2zAMvg/YfxB0Xx0bTdsFdYqgRYYB&#10;RVu0HXpWZCkxIIsapcTJfv0o+ZGgK3YYloMimuRH8ePj+mbfGLZT6GuwJc/PJpwpK6Gq7brkP16X&#10;X64480HYShiwquQH5fnN/POn69bNVAEbMJVCRiDWz1pX8k0IbpZlXm5UI/wZOGVJqQEbEUjEdVah&#10;aAm9MVkxmVxkLWDlEKTynr7edUo+T/haKxketfYqMFNyeltIJ6ZzFc9sfi1maxRuU8v+GeIfXtGI&#10;2lLQEepOBMG2WP8B1dQSwYMOZxKaDLSupUo5UDb55F02LxvhVMqFyPFupMn/P1j5sHtxT0g0tM7P&#10;PF1jFnuNTfyn97F9IuswkqX2gUn6OJ1eFBcT4lSSLi+uisvEZnb0dujDNwUNi5eSIxUjcSR29z5Q&#10;RDIdTGIwC8vamFQQY1kbQS8JP6o8mLqK2iTgenVrkO0E1XS5nNAvlpHQTsxIMpY+HrNKt3AwKmIY&#10;+6w0qyvKo+gixIZTI6yQUtmQd6qNqFQXLZ+eBBs8UugEGJE1vXLE7gEGyw5kwO7e3NtHV5X6dXTu&#10;U/+b8+iRIoMNo3NTW8CPMjOUVR+5sx9I6qiJLK2gOjwhQ+imxTu5rKmC98KHJ4E0HlR0GvnwSIc2&#10;QJWC/sbZBvDXR9+jPXUtaTlradxK7n9uBSrOzHdL/fw1Pz+P85mE8+llQQKealanGrttboGqn9Ny&#10;cTJdo30ww1UjNG+0GRYxKqmElRS75DLgINyGbg3QbpFqsUhmNJNOhHv74mQEj6zGDn3dvwl0fRsH&#10;GoAHGEZTzN51c2cbPS0stgF0nVr9yGvPN81zapx+98SFcSonq+OGnP8GAAD//wMAUEsDBBQABgAI&#10;AAAAIQA/PQGt3QAAAAoBAAAPAAAAZHJzL2Rvd25yZXYueG1sTI9BT8MwDIXvSPyHyEjcWLqijbY0&#10;nRBiJw6wMYmr14S2WuJUSbqVf485wc3Pfn7+XG9mZ8XZhDh4UrBcZCAMtV4P1Ck4fGzvChAxIWm0&#10;noyCbxNh01xf1Vhpf6GdOe9TJziEYoUK+pTGSsrY9sZhXPjREM++fHCYWIZO6oAXDndW5lm2lg4H&#10;4gs9jua5N+1pPznGGO37qKe30+FzOW/Di36N2D0odXszPz2CSGZOf2b4xecdaJjp6CfSUVjW6xU7&#10;FRRZeQ+CDUWZc+fIRV6uQDa1/P9C8wMAAP//AwBQSwECLQAUAAYACAAAACEAtoM4kv4AAADhAQAA&#10;EwAAAAAAAAAAAAAAAAAAAAAAW0NvbnRlbnRfVHlwZXNdLnhtbFBLAQItABQABgAIAAAAIQA4/SH/&#10;1gAAAJQBAAALAAAAAAAAAAAAAAAAAC8BAABfcmVscy8ucmVsc1BLAQItABQABgAIAAAAIQCFy+SK&#10;gwIAAGkFAAAOAAAAAAAAAAAAAAAAAC4CAABkcnMvZTJvRG9jLnhtbFBLAQItABQABgAIAAAAIQA/&#10;PQGt3QAAAAoBAAAPAAAAAAAAAAAAAAAAAN0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>
        <w:rPr>
          <w:rFonts w:ascii="Calibri" w:hAnsi="Calibri" w:cs="Calibri"/>
          <w:noProof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3037C4" wp14:editId="239F5E91">
                <wp:simplePos x="0" y="0"/>
                <wp:positionH relativeFrom="margin">
                  <wp:posOffset>104775</wp:posOffset>
                </wp:positionH>
                <wp:positionV relativeFrom="paragraph">
                  <wp:posOffset>4029393</wp:posOffset>
                </wp:positionV>
                <wp:extent cx="5562600" cy="128270"/>
                <wp:effectExtent l="0" t="0" r="19050" b="24130"/>
                <wp:wrapNone/>
                <wp:docPr id="180939867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1282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80192" id="직사각형 1" o:spid="_x0000_s1026" style="position:absolute;margin-left:8.25pt;margin-top:317.3pt;width:438pt;height:10.1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+SKgwIAAGkFAAAOAAAAZHJzL2Uyb0RvYy54bWysVEtv2zAMvg/YfxB0Xx0bTdsFdYqgRYYB&#10;RVu0HXpWZCkxIIsapcTJfv0o+ZGgK3YYloMimuRH8ePj+mbfGLZT6GuwJc/PJpwpK6Gq7brkP16X&#10;X64480HYShiwquQH5fnN/POn69bNVAEbMJVCRiDWz1pX8k0IbpZlXm5UI/wZOGVJqQEbEUjEdVah&#10;aAm9MVkxmVxkLWDlEKTynr7edUo+T/haKxketfYqMFNyeltIJ6ZzFc9sfi1maxRuU8v+GeIfXtGI&#10;2lLQEepOBMG2WP8B1dQSwYMOZxKaDLSupUo5UDb55F02LxvhVMqFyPFupMn/P1j5sHtxT0g0tM7P&#10;PF1jFnuNTfyn97F9IuswkqX2gUn6OJ1eFBcT4lSSLi+uisvEZnb0dujDNwUNi5eSIxUjcSR29z5Q&#10;RDIdTGIwC8vamFQQY1kbQS8JP6o8mLqK2iTgenVrkO0E1XS5nNAvlpHQTsxIMpY+HrNKt3AwKmIY&#10;+6w0qyvKo+gixIZTI6yQUtmQd6qNqFQXLZ+eBBs8UugEGJE1vXLE7gEGyw5kwO7e3NtHV5X6dXTu&#10;U/+b8+iRIoMNo3NTW8CPMjOUVR+5sx9I6qiJLK2gOjwhQ+imxTu5rKmC98KHJ4E0HlR0GvnwSIc2&#10;QJWC/sbZBvDXR9+jPXUtaTlradxK7n9uBSrOzHdL/fw1Pz+P85mE8+llQQKealanGrttboGqn9Ny&#10;cTJdo30ww1UjNG+0GRYxKqmElRS75DLgINyGbg3QbpFqsUhmNJNOhHv74mQEj6zGDn3dvwl0fRsH&#10;GoAHGEZTzN51c2cbPS0stgF0nVr9yGvPN81zapx+98SFcSonq+OGnP8GAAD//wMAUEsDBBQABgAI&#10;AAAAIQD+FkX93QAAAAoBAAAPAAAAZHJzL2Rvd25yZXYueG1sTI/NTsNADITvSLzDykjc6KalDWnI&#10;pkKInjgApVKvbtYkUfdP2U0b3h5zguOMx+PP1WayRpxpiL13CuazDAS5xuvetQr2n9u7AkRM6DQa&#10;70jBN0XY1NdXFZbaX9wHnXepFVziYokKupRCKWVsOrIYZz6Q49mXHywmlkMr9YAXLrdGLrIslxZ7&#10;xxc6DPTcUXPajZYxgnkPenw77Q/zaTu86NeI7YNStzfT0yOIRFP6C8MvPu9AzUxHPzodhWGdrzip&#10;IL9f5iA4UKwX7BzZWS0LkHUl/79Q/wAAAP//AwBQSwECLQAUAAYACAAAACEAtoM4kv4AAADhAQAA&#10;EwAAAAAAAAAAAAAAAAAAAAAAW0NvbnRlbnRfVHlwZXNdLnhtbFBLAQItABQABgAIAAAAIQA4/SH/&#10;1gAAAJQBAAALAAAAAAAAAAAAAAAAAC8BAABfcmVscy8ucmVsc1BLAQItABQABgAIAAAAIQCFy+SK&#10;gwIAAGkFAAAOAAAAAAAAAAAAAAAAAC4CAABkcnMvZTJvRG9jLnhtbFBLAQItABQABgAIAAAAIQD+&#10;FkX93QAAAAoBAAAPAAAAAAAAAAAAAAAAAN0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>
        <w:rPr>
          <w:rFonts w:ascii="Calibri" w:hAnsi="Calibri" w:cs="Calibri"/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7FD33B" wp14:editId="605A4DED">
                <wp:simplePos x="0" y="0"/>
                <wp:positionH relativeFrom="margin">
                  <wp:posOffset>104775</wp:posOffset>
                </wp:positionH>
                <wp:positionV relativeFrom="paragraph">
                  <wp:posOffset>2815273</wp:posOffset>
                </wp:positionV>
                <wp:extent cx="5562600" cy="128270"/>
                <wp:effectExtent l="0" t="0" r="19050" b="24130"/>
                <wp:wrapNone/>
                <wp:docPr id="136213120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1282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15E810" id="직사각형 1" o:spid="_x0000_s1026" style="position:absolute;margin-left:8.25pt;margin-top:221.7pt;width:438pt;height:10.1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+SKgwIAAGkFAAAOAAAAZHJzL2Uyb0RvYy54bWysVEtv2zAMvg/YfxB0Xx0bTdsFdYqgRYYB&#10;RVu0HXpWZCkxIIsapcTJfv0o+ZGgK3YYloMimuRH8ePj+mbfGLZT6GuwJc/PJpwpK6Gq7brkP16X&#10;X64480HYShiwquQH5fnN/POn69bNVAEbMJVCRiDWz1pX8k0IbpZlXm5UI/wZOGVJqQEbEUjEdVah&#10;aAm9MVkxmVxkLWDlEKTynr7edUo+T/haKxketfYqMFNyeltIJ6ZzFc9sfi1maxRuU8v+GeIfXtGI&#10;2lLQEepOBMG2WP8B1dQSwYMOZxKaDLSupUo5UDb55F02LxvhVMqFyPFupMn/P1j5sHtxT0g0tM7P&#10;PF1jFnuNTfyn97F9IuswkqX2gUn6OJ1eFBcT4lSSLi+uisvEZnb0dujDNwUNi5eSIxUjcSR29z5Q&#10;RDIdTGIwC8vamFQQY1kbQS8JP6o8mLqK2iTgenVrkO0E1XS5nNAvlpHQTsxIMpY+HrNKt3AwKmIY&#10;+6w0qyvKo+gixIZTI6yQUtmQd6qNqFQXLZ+eBBs8UugEGJE1vXLE7gEGyw5kwO7e3NtHV5X6dXTu&#10;U/+b8+iRIoMNo3NTW8CPMjOUVR+5sx9I6qiJLK2gOjwhQ+imxTu5rKmC98KHJ4E0HlR0GvnwSIc2&#10;QJWC/sbZBvDXR9+jPXUtaTlradxK7n9uBSrOzHdL/fw1Pz+P85mE8+llQQKealanGrttboGqn9Ny&#10;cTJdo30ww1UjNG+0GRYxKqmElRS75DLgINyGbg3QbpFqsUhmNJNOhHv74mQEj6zGDn3dvwl0fRsH&#10;GoAHGEZTzN51c2cbPS0stgF0nVr9yGvPN81zapx+98SFcSonq+OGnP8GAAD//wMAUEsDBBQABgAI&#10;AAAAIQAaLs2m3QAAAAoBAAAPAAAAZHJzL2Rvd25yZXYueG1sTI9BT8MwDIXvSPyHyEjcWLqtlK00&#10;nRBiJw7AmLSr14S2WuJETbqVf485wfE9Pz9/rjaTs+Jshth7UjCfZSAMNV731CrYf27vViBiQtJo&#10;PRkF3ybCpr6+qrDU/kIf5rxLreASiiUq6FIKpZSx6YzDOPPBEM++/OAwsRxaqQe8cLmzcpFlhXTY&#10;E1/oMJjnzjSn3egYI9j3oMe30/4wn7bDi36N2D4odXszPT2CSGZKf2H4xecdqJnp6EfSUVjWxT0n&#10;FeT5MgfBgdV6wc6RnWJZgKwr+f+F+gcAAP//AwBQSwECLQAUAAYACAAAACEAtoM4kv4AAADhAQAA&#10;EwAAAAAAAAAAAAAAAAAAAAAAW0NvbnRlbnRfVHlwZXNdLnhtbFBLAQItABQABgAIAAAAIQA4/SH/&#10;1gAAAJQBAAALAAAAAAAAAAAAAAAAAC8BAABfcmVscy8ucmVsc1BLAQItABQABgAIAAAAIQCFy+SK&#10;gwIAAGkFAAAOAAAAAAAAAAAAAAAAAC4CAABkcnMvZTJvRG9jLnhtbFBLAQItABQABgAIAAAAIQAa&#10;Ls2m3QAAAAoBAAAPAAAAAAAAAAAAAAAAAN0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 w:rsidR="00530BC6" w:rsidRPr="00530BC6">
        <w:rPr>
          <w:rFonts w:ascii="Calibri" w:hAnsi="Calibri" w:cs="Calibri"/>
          <w:szCs w:val="20"/>
        </w:rPr>
        <w:drawing>
          <wp:inline distT="0" distB="0" distL="0" distR="0" wp14:anchorId="7C984B88" wp14:editId="36A43036">
            <wp:extent cx="5731510" cy="7298690"/>
            <wp:effectExtent l="0" t="0" r="2540" b="0"/>
            <wp:docPr id="576911903" name="그림 1" descr="텍스트, 스크린샷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11903" name="그림 1" descr="텍스트, 스크린샷, 번호, 평행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86A2" w14:textId="30C2049F" w:rsidR="002032B4" w:rsidRDefault="008D2426">
      <w:pPr>
        <w:rPr>
          <w:rFonts w:ascii="Calibri" w:hAnsi="Calibri" w:cs="Calibri" w:hint="eastAsia"/>
          <w:szCs w:val="20"/>
        </w:rPr>
      </w:pPr>
      <w:r>
        <w:rPr>
          <w:rFonts w:ascii="Calibri" w:hAnsi="Calibri" w:cs="Calibri" w:hint="eastAsia"/>
          <w:szCs w:val="20"/>
        </w:rPr>
        <w:t>Total Assets were $4,090,727 million in 2024 Q1 and $3,875,393 million in 2023. $215,334 million (difference)</w:t>
      </w:r>
    </w:p>
    <w:p w14:paraId="61E35B3F" w14:textId="6B5F0D23" w:rsidR="008D2426" w:rsidRDefault="008D2426">
      <w:pPr>
        <w:rPr>
          <w:rFonts w:ascii="Calibri" w:hAnsi="Calibri" w:cs="Calibri" w:hint="eastAsia"/>
          <w:szCs w:val="20"/>
        </w:rPr>
      </w:pPr>
      <w:r>
        <w:rPr>
          <w:rFonts w:ascii="Calibri" w:hAnsi="Calibri" w:cs="Calibri" w:hint="eastAsia"/>
          <w:szCs w:val="20"/>
        </w:rPr>
        <w:t>Total Liabilities were $3,754,090 million in 2024 Q1 and $3,547,515 million in 2023. $206,575 million (difference)</w:t>
      </w:r>
    </w:p>
    <w:p w14:paraId="6BA4600A" w14:textId="01159264" w:rsidR="008D2426" w:rsidRDefault="008D2426">
      <w:pPr>
        <w:rPr>
          <w:rFonts w:ascii="Calibri" w:hAnsi="Calibri" w:cs="Calibri" w:hint="eastAsia"/>
          <w:szCs w:val="20"/>
        </w:rPr>
      </w:pPr>
      <w:r>
        <w:rPr>
          <w:rFonts w:ascii="Calibri" w:hAnsi="Calibri" w:cs="Calibri" w:hint="eastAsia"/>
          <w:szCs w:val="20"/>
        </w:rPr>
        <w:t>Total Stockholders</w:t>
      </w:r>
      <w:r>
        <w:rPr>
          <w:rFonts w:ascii="Calibri" w:hAnsi="Calibri" w:cs="Calibri"/>
          <w:szCs w:val="20"/>
        </w:rPr>
        <w:t>’</w:t>
      </w:r>
      <w:r>
        <w:rPr>
          <w:rFonts w:ascii="Calibri" w:hAnsi="Calibri" w:cs="Calibri" w:hint="eastAsia"/>
          <w:szCs w:val="20"/>
        </w:rPr>
        <w:t xml:space="preserve"> equity was $336,637 in 2024 Q1 and $327,878 million in 2023. $8,759 million (difference)</w:t>
      </w:r>
    </w:p>
    <w:p w14:paraId="16CCC77E" w14:textId="471C8149" w:rsidR="002032B4" w:rsidRDefault="002032B4">
      <w:pPr>
        <w:rPr>
          <w:rFonts w:ascii="Calibri" w:hAnsi="Calibri" w:cs="Calibri"/>
          <w:szCs w:val="20"/>
        </w:rPr>
      </w:pPr>
    </w:p>
    <w:p w14:paraId="4CFC99A7" w14:textId="2B989A3F" w:rsidR="000718D2" w:rsidRDefault="000718D2">
      <w:pPr>
        <w:rPr>
          <w:rFonts w:ascii="Calibri" w:hAnsi="Calibri" w:cs="Calibri"/>
          <w:szCs w:val="20"/>
        </w:rPr>
      </w:pPr>
      <w:r>
        <w:rPr>
          <w:rFonts w:ascii="Calibri" w:hAnsi="Calibri" w:cs="Calibri"/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EEB859" wp14:editId="6258A4A5">
                <wp:simplePos x="0" y="0"/>
                <wp:positionH relativeFrom="margin">
                  <wp:align>left</wp:align>
                </wp:positionH>
                <wp:positionV relativeFrom="paragraph">
                  <wp:posOffset>4577080</wp:posOffset>
                </wp:positionV>
                <wp:extent cx="5562600" cy="128270"/>
                <wp:effectExtent l="0" t="0" r="19050" b="24130"/>
                <wp:wrapNone/>
                <wp:docPr id="1271686578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1282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994FD" id="직사각형 1" o:spid="_x0000_s1026" style="position:absolute;margin-left:0;margin-top:360.4pt;width:438pt;height:10.1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+SKgwIAAGkFAAAOAAAAZHJzL2Uyb0RvYy54bWysVEtv2zAMvg/YfxB0Xx0bTdsFdYqgRYYB&#10;RVu0HXpWZCkxIIsapcTJfv0o+ZGgK3YYloMimuRH8ePj+mbfGLZT6GuwJc/PJpwpK6Gq7brkP16X&#10;X64480HYShiwquQH5fnN/POn69bNVAEbMJVCRiDWz1pX8k0IbpZlXm5UI/wZOGVJqQEbEUjEdVah&#10;aAm9MVkxmVxkLWDlEKTynr7edUo+T/haKxketfYqMFNyeltIJ6ZzFc9sfi1maxRuU8v+GeIfXtGI&#10;2lLQEepOBMG2WP8B1dQSwYMOZxKaDLSupUo5UDb55F02LxvhVMqFyPFupMn/P1j5sHtxT0g0tM7P&#10;PF1jFnuNTfyn97F9IuswkqX2gUn6OJ1eFBcT4lSSLi+uisvEZnb0dujDNwUNi5eSIxUjcSR29z5Q&#10;RDIdTGIwC8vamFQQY1kbQS8JP6o8mLqK2iTgenVrkO0E1XS5nNAvlpHQTsxIMpY+HrNKt3AwKmIY&#10;+6w0qyvKo+gixIZTI6yQUtmQd6qNqFQXLZ+eBBs8UugEGJE1vXLE7gEGyw5kwO7e3NtHV5X6dXTu&#10;U/+b8+iRIoMNo3NTW8CPMjOUVR+5sx9I6qiJLK2gOjwhQ+imxTu5rKmC98KHJ4E0HlR0GvnwSIc2&#10;QJWC/sbZBvDXR9+jPXUtaTlradxK7n9uBSrOzHdL/fw1Pz+P85mE8+llQQKealanGrttboGqn9Ny&#10;cTJdo30ww1UjNG+0GRYxKqmElRS75DLgINyGbg3QbpFqsUhmNJNOhHv74mQEj6zGDn3dvwl0fRsH&#10;GoAHGEZTzN51c2cbPS0stgF0nVr9yGvPN81zapx+98SFcSonq+OGnP8GAAD//wMAUEsDBBQABgAI&#10;AAAAIQCk3xX72wAAAAgBAAAPAAAAZHJzL2Rvd25yZXYueG1sTI9BT8MwDIXvSPyHyJO4saQTWqfS&#10;dJoQO3EAxiSuXhPaaolTJelW/j3mBEe/Zz9/r97O3omLjWkIpKFYKhCW2mAG6jQcP/b3GxApIxl0&#10;gayGb5tg29ze1FiZcKV3eznkTnAIpQo19DmPlZSp7a3HtAyjJfa+QvSYeYydNBGvHO6dXCm1lh4H&#10;4g89jvapt+35MHnGGN3baKbX8/GzmPfx2bwk7Eqt7xbz7hFEtnP+W4ZffL6BhplOYSKThNPARbKG&#10;cqW4ANubcs3KiZWHQoFsavm/QPMDAAD//wMAUEsBAi0AFAAGAAgAAAAhALaDOJL+AAAA4QEAABMA&#10;AAAAAAAAAAAAAAAAAAAAAFtDb250ZW50X1R5cGVzXS54bWxQSwECLQAUAAYACAAAACEAOP0h/9YA&#10;AACUAQAACwAAAAAAAAAAAAAAAAAvAQAAX3JlbHMvLnJlbHNQSwECLQAUAAYACAAAACEAhcvkioMC&#10;AABpBQAADgAAAAAAAAAAAAAAAAAuAgAAZHJzL2Uyb0RvYy54bWxQSwECLQAUAAYACAAAACEApN8V&#10;+9sAAAAIAQAADwAAAAAAAAAAAAAAAADd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Pr="000718D2">
        <w:rPr>
          <w:rFonts w:ascii="Calibri" w:hAnsi="Calibri" w:cs="Calibri"/>
          <w:szCs w:val="20"/>
        </w:rPr>
        <w:drawing>
          <wp:inline distT="0" distB="0" distL="0" distR="0" wp14:anchorId="35EFE83B" wp14:editId="5F7CFE6A">
            <wp:extent cx="5731510" cy="5646420"/>
            <wp:effectExtent l="0" t="0" r="2540" b="0"/>
            <wp:docPr id="91113402" name="그림 1" descr="텍스트, 스크린샷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3402" name="그림 1" descr="텍스트, 스크린샷, 번호, 평행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0F2F" w14:textId="7916FA27" w:rsidR="000718D2" w:rsidRPr="000718D2" w:rsidRDefault="000718D2">
      <w:pPr>
        <w:rPr>
          <w:rFonts w:ascii="Calibri" w:hAnsi="Calibri" w:cs="Calibri" w:hint="eastAsia"/>
          <w:szCs w:val="20"/>
        </w:rPr>
      </w:pPr>
      <w:r>
        <w:rPr>
          <w:rFonts w:ascii="Calibri" w:hAnsi="Calibri" w:cs="Calibri" w:hint="eastAsia"/>
          <w:szCs w:val="20"/>
        </w:rPr>
        <w:t xml:space="preserve">This table is related to Net </w:t>
      </w:r>
      <w:r>
        <w:rPr>
          <w:rFonts w:ascii="Calibri" w:hAnsi="Calibri" w:cs="Calibri"/>
          <w:szCs w:val="20"/>
        </w:rPr>
        <w:t>income.</w:t>
      </w:r>
      <w:r>
        <w:rPr>
          <w:rFonts w:ascii="Calibri" w:hAnsi="Calibri" w:cs="Calibri" w:hint="eastAsia"/>
          <w:szCs w:val="20"/>
        </w:rPr>
        <w:t xml:space="preserve"> In 2024 Q1, the net income was $13,419.</w:t>
      </w:r>
      <w:r w:rsidR="00C0034C">
        <w:rPr>
          <w:rFonts w:ascii="Calibri" w:hAnsi="Calibri" w:cs="Calibri" w:hint="eastAsia"/>
          <w:szCs w:val="20"/>
        </w:rPr>
        <w:t xml:space="preserve"> On the other hand, the net income in 2023 was $12,622. Net income became much larger than before.</w:t>
      </w:r>
    </w:p>
    <w:p w14:paraId="597F4821" w14:textId="77777777" w:rsidR="000718D2" w:rsidRDefault="000718D2">
      <w:pPr>
        <w:rPr>
          <w:rFonts w:ascii="Calibri" w:hAnsi="Calibri" w:cs="Calibri" w:hint="eastAsia"/>
          <w:szCs w:val="20"/>
        </w:rPr>
      </w:pPr>
    </w:p>
    <w:p w14:paraId="5836A1AA" w14:textId="566CFD53" w:rsidR="00110AAF" w:rsidRDefault="000718D2">
      <w:pPr>
        <w:rPr>
          <w:rFonts w:ascii="Calibri" w:hAnsi="Calibri" w:cs="Calibri"/>
          <w:szCs w:val="20"/>
        </w:rPr>
      </w:pPr>
      <w:r>
        <w:rPr>
          <w:rFonts w:ascii="Calibri" w:hAnsi="Calibri" w:cs="Calibri"/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3F4CFE" wp14:editId="22B4BA34">
                <wp:simplePos x="0" y="0"/>
                <wp:positionH relativeFrom="margin">
                  <wp:posOffset>90488</wp:posOffset>
                </wp:positionH>
                <wp:positionV relativeFrom="paragraph">
                  <wp:posOffset>586422</wp:posOffset>
                </wp:positionV>
                <wp:extent cx="5562600" cy="128270"/>
                <wp:effectExtent l="0" t="0" r="19050" b="24130"/>
                <wp:wrapNone/>
                <wp:docPr id="168894929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1282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D852AD" id="직사각형 1" o:spid="_x0000_s1026" style="position:absolute;margin-left:7.15pt;margin-top:46.15pt;width:438pt;height:10.1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+SKgwIAAGkFAAAOAAAAZHJzL2Uyb0RvYy54bWysVEtv2zAMvg/YfxB0Xx0bTdsFdYqgRYYB&#10;RVu0HXpWZCkxIIsapcTJfv0o+ZGgK3YYloMimuRH8ePj+mbfGLZT6GuwJc/PJpwpK6Gq7brkP16X&#10;X64480HYShiwquQH5fnN/POn69bNVAEbMJVCRiDWz1pX8k0IbpZlXm5UI/wZOGVJqQEbEUjEdVah&#10;aAm9MVkxmVxkLWDlEKTynr7edUo+T/haKxketfYqMFNyeltIJ6ZzFc9sfi1maxRuU8v+GeIfXtGI&#10;2lLQEepOBMG2WP8B1dQSwYMOZxKaDLSupUo5UDb55F02LxvhVMqFyPFupMn/P1j5sHtxT0g0tM7P&#10;PF1jFnuNTfyn97F9IuswkqX2gUn6OJ1eFBcT4lSSLi+uisvEZnb0dujDNwUNi5eSIxUjcSR29z5Q&#10;RDIdTGIwC8vamFQQY1kbQS8JP6o8mLqK2iTgenVrkO0E1XS5nNAvlpHQTsxIMpY+HrNKt3AwKmIY&#10;+6w0qyvKo+gixIZTI6yQUtmQd6qNqFQXLZ+eBBs8UugEGJE1vXLE7gEGyw5kwO7e3NtHV5X6dXTu&#10;U/+b8+iRIoMNo3NTW8CPMjOUVR+5sx9I6qiJLK2gOjwhQ+imxTu5rKmC98KHJ4E0HlR0GvnwSIc2&#10;QJWC/sbZBvDXR9+jPXUtaTlradxK7n9uBSrOzHdL/fw1Pz+P85mE8+llQQKealanGrttboGqn9Ny&#10;cTJdo30ww1UjNG+0GRYxKqmElRS75DLgINyGbg3QbpFqsUhmNJNOhHv74mQEj6zGDn3dvwl0fRsH&#10;GoAHGEZTzN51c2cbPS0stgF0nVr9yGvPN81zapx+98SFcSonq+OGnP8GAAD//wMAUEsDBBQABgAI&#10;AAAAIQD4gocS2wAAAAkBAAAPAAAAZHJzL2Rvd25yZXYueG1sTE/LTsMwELwj8Q/WInGjTsKrDXEq&#10;hOiJA1AqcXXjJYlqry3bacPfs5zgtDua2ZnZZj07K44Y0+hJQbkoQCB13ozUK9h9bK6WIFLWZLT1&#10;hAq+McG6PT9rdG38id7xuM29YBNKtVYw5BxqKVM3oNNp4QMSc18+Op0Zxl6aqE9s7qysiuJOOj0S&#10;Jww64NOA3WE7Oa4R7Fsw0+th91nOm/hsXpLu75W6vJgfH0BknPOfGH7r8w203GnvJzJJWMY316xU&#10;sKp4Mr9cFbzsmSirW5BtI/9/0P4AAAD//wMAUEsBAi0AFAAGAAgAAAAhALaDOJL+AAAA4QEAABMA&#10;AAAAAAAAAAAAAAAAAAAAAFtDb250ZW50X1R5cGVzXS54bWxQSwECLQAUAAYACAAAACEAOP0h/9YA&#10;AACUAQAACwAAAAAAAAAAAAAAAAAvAQAAX3JlbHMvLnJlbHNQSwECLQAUAAYACAAAACEAhcvkioMC&#10;AABpBQAADgAAAAAAAAAAAAAAAAAuAgAAZHJzL2Uyb0RvYy54bWxQSwECLQAUAAYACAAAACEA+IKH&#10;EtsAAAAJAQAADwAAAAAAAAAAAAAAAADd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Pr="000718D2">
        <w:rPr>
          <w:rFonts w:ascii="Calibri" w:hAnsi="Calibri" w:cs="Calibri"/>
          <w:szCs w:val="20"/>
        </w:rPr>
        <w:drawing>
          <wp:inline distT="0" distB="0" distL="0" distR="0" wp14:anchorId="4FA5A93F" wp14:editId="0D1249FF">
            <wp:extent cx="5731510" cy="1858645"/>
            <wp:effectExtent l="0" t="0" r="2540" b="8255"/>
            <wp:docPr id="899880040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80040" name="그림 1" descr="텍스트, 스크린샷, 번호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7D5A" w14:textId="0DF8ADEC" w:rsidR="00110AAF" w:rsidRDefault="000718D2">
      <w:pPr>
        <w:rPr>
          <w:rFonts w:ascii="Calibri" w:hAnsi="Calibri" w:cs="Calibri" w:hint="eastAsia"/>
          <w:szCs w:val="20"/>
        </w:rPr>
      </w:pPr>
      <w:r>
        <w:rPr>
          <w:rFonts w:ascii="Calibri" w:hAnsi="Calibri" w:cs="Calibri" w:hint="eastAsia"/>
          <w:szCs w:val="20"/>
        </w:rPr>
        <w:t xml:space="preserve">This summary table gives </w:t>
      </w:r>
      <w:r>
        <w:rPr>
          <w:rFonts w:ascii="Calibri" w:hAnsi="Calibri" w:cs="Calibri" w:hint="eastAsia"/>
          <w:szCs w:val="20"/>
        </w:rPr>
        <w:t>average total equity</w:t>
      </w:r>
      <w:r>
        <w:rPr>
          <w:rFonts w:ascii="Calibri" w:hAnsi="Calibri" w:cs="Calibri" w:hint="eastAsia"/>
          <w:szCs w:val="20"/>
        </w:rPr>
        <w:t xml:space="preserve"> information to stockholders. </w:t>
      </w:r>
      <w:r>
        <w:rPr>
          <w:rFonts w:ascii="Calibri" w:hAnsi="Calibri" w:cs="Calibri"/>
          <w:szCs w:val="20"/>
        </w:rPr>
        <w:t>In</w:t>
      </w:r>
      <w:r>
        <w:rPr>
          <w:rFonts w:ascii="Calibri" w:hAnsi="Calibri" w:cs="Calibri" w:hint="eastAsia"/>
          <w:szCs w:val="20"/>
        </w:rPr>
        <w:t xml:space="preserve"> March 2024, the </w:t>
      </w:r>
      <w:r>
        <w:rPr>
          <w:rFonts w:ascii="Calibri" w:hAnsi="Calibri" w:cs="Calibri"/>
          <w:szCs w:val="20"/>
        </w:rPr>
        <w:t>average</w:t>
      </w:r>
      <w:r>
        <w:rPr>
          <w:rFonts w:ascii="Calibri" w:hAnsi="Calibri" w:cs="Calibri" w:hint="eastAsia"/>
          <w:szCs w:val="20"/>
        </w:rPr>
        <w:t xml:space="preserve"> total </w:t>
      </w:r>
      <w:r>
        <w:rPr>
          <w:rFonts w:ascii="Calibri" w:hAnsi="Calibri" w:cs="Calibri" w:hint="eastAsia"/>
          <w:szCs w:val="20"/>
        </w:rPr>
        <w:lastRenderedPageBreak/>
        <w:t>equity was $300,277. On the other hand, the average total equity in 2023 was $271,197.</w:t>
      </w:r>
    </w:p>
    <w:p w14:paraId="2F9EF144" w14:textId="77777777" w:rsidR="00110AAF" w:rsidRDefault="00110AAF">
      <w:pPr>
        <w:rPr>
          <w:rFonts w:ascii="Calibri" w:hAnsi="Calibri" w:cs="Calibri"/>
          <w:szCs w:val="20"/>
        </w:rPr>
      </w:pPr>
    </w:p>
    <w:p w14:paraId="649590A1" w14:textId="757A593F" w:rsidR="00110AAF" w:rsidRDefault="008D2426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 w:hint="eastAsia"/>
          <w:b/>
          <w:bCs/>
          <w:sz w:val="24"/>
          <w:szCs w:val="24"/>
        </w:rPr>
        <w:t>PER</w:t>
      </w:r>
    </w:p>
    <w:p w14:paraId="3C1EB06B" w14:textId="012138A0" w:rsidR="008D2426" w:rsidRDefault="008D2426">
      <w:pPr>
        <w:rPr>
          <w:rFonts w:ascii="Calibri" w:hAnsi="Calibri" w:cs="Calibri"/>
          <w:szCs w:val="20"/>
        </w:rPr>
      </w:pPr>
      <w:r>
        <w:rPr>
          <w:rFonts w:ascii="Calibri" w:hAnsi="Calibri" w:cs="Calibri" w:hint="eastAsia"/>
          <w:szCs w:val="20"/>
        </w:rPr>
        <w:t xml:space="preserve">In 2023, the stock price on </w:t>
      </w:r>
      <w:r w:rsidR="008554BB">
        <w:rPr>
          <w:rFonts w:ascii="Calibri" w:hAnsi="Calibri" w:cs="Calibri" w:hint="eastAsia"/>
          <w:szCs w:val="20"/>
        </w:rPr>
        <w:t>January 2 was $172.18 and EPS was $4.11</w:t>
      </w:r>
      <w:r w:rsidR="008554BB">
        <w:rPr>
          <w:rFonts w:ascii="Calibri" w:hAnsi="Calibri" w:cs="Calibri"/>
          <w:szCs w:val="20"/>
        </w:rPr>
        <w:t xml:space="preserve"> (</w:t>
      </w:r>
      <w:r w:rsidR="008554BB">
        <w:rPr>
          <w:rFonts w:ascii="Calibri" w:hAnsi="Calibri" w:cs="Calibri" w:hint="eastAsia"/>
          <w:szCs w:val="20"/>
        </w:rPr>
        <w:t>Basic) and $4.10</w:t>
      </w:r>
      <w:r w:rsidR="008554BB">
        <w:rPr>
          <w:rFonts w:ascii="Calibri" w:hAnsi="Calibri" w:cs="Calibri"/>
          <w:szCs w:val="20"/>
        </w:rPr>
        <w:t xml:space="preserve"> (</w:t>
      </w:r>
      <w:r w:rsidR="008554BB">
        <w:rPr>
          <w:rFonts w:ascii="Calibri" w:hAnsi="Calibri" w:cs="Calibri" w:hint="eastAsia"/>
          <w:szCs w:val="20"/>
        </w:rPr>
        <w:t xml:space="preserve">Diluted). On the other hand, </w:t>
      </w:r>
      <w:proofErr w:type="gramStart"/>
      <w:r w:rsidRPr="008D2426">
        <w:rPr>
          <w:rFonts w:ascii="Calibri" w:hAnsi="Calibri" w:cs="Calibri"/>
          <w:szCs w:val="20"/>
        </w:rPr>
        <w:t>I</w:t>
      </w:r>
      <w:r w:rsidRPr="008D2426">
        <w:rPr>
          <w:rFonts w:ascii="Calibri" w:hAnsi="Calibri" w:cs="Calibri" w:hint="eastAsia"/>
          <w:szCs w:val="20"/>
        </w:rPr>
        <w:t>n</w:t>
      </w:r>
      <w:proofErr w:type="gramEnd"/>
      <w:r w:rsidRPr="008D2426">
        <w:rPr>
          <w:rFonts w:ascii="Calibri" w:hAnsi="Calibri" w:cs="Calibri" w:hint="eastAsia"/>
          <w:szCs w:val="20"/>
        </w:rPr>
        <w:t xml:space="preserve"> 2024</w:t>
      </w:r>
      <w:r>
        <w:rPr>
          <w:rFonts w:ascii="Calibri" w:hAnsi="Calibri" w:cs="Calibri" w:hint="eastAsia"/>
          <w:szCs w:val="20"/>
        </w:rPr>
        <w:t xml:space="preserve"> Q1, the stock price on April 1 was $198.94</w:t>
      </w:r>
      <w:r w:rsidR="008554BB">
        <w:rPr>
          <w:rFonts w:ascii="Calibri" w:hAnsi="Calibri" w:cs="Calibri" w:hint="eastAsia"/>
          <w:szCs w:val="20"/>
        </w:rPr>
        <w:t xml:space="preserve"> and EPS was $4.45 (Basic) and $4.44 (Diluted).</w:t>
      </w:r>
    </w:p>
    <w:p w14:paraId="7C232306" w14:textId="77777777" w:rsidR="008554BB" w:rsidRPr="008554BB" w:rsidRDefault="008554BB">
      <w:pPr>
        <w:rPr>
          <w:rFonts w:ascii="Calibri" w:hAnsi="Calibri" w:cs="Calibri" w:hint="eastAsia"/>
          <w:szCs w:val="20"/>
        </w:rPr>
      </w:pPr>
    </w:p>
    <w:p w14:paraId="254E712E" w14:textId="7A565F14" w:rsidR="008554BB" w:rsidRPr="00BC6FA7" w:rsidRDefault="008554BB">
      <w:pPr>
        <w:rPr>
          <w:rFonts w:ascii="Calibri" w:hAnsi="Calibri" w:cs="Calibri"/>
          <w:b/>
          <w:bCs/>
          <w:szCs w:val="20"/>
        </w:rPr>
      </w:pPr>
      <w:r w:rsidRPr="00BC6FA7">
        <w:rPr>
          <w:rFonts w:ascii="Calibri" w:hAnsi="Calibri" w:cs="Calibri" w:hint="eastAsia"/>
          <w:b/>
          <w:bCs/>
          <w:szCs w:val="20"/>
        </w:rPr>
        <w:t>Then, we could calculate PER.</w:t>
      </w:r>
    </w:p>
    <w:p w14:paraId="0123D9B5" w14:textId="11EC0C07" w:rsidR="008554BB" w:rsidRPr="008554BB" w:rsidRDefault="008554BB">
      <w:pPr>
        <w:rPr>
          <w:rFonts w:ascii="Calibri" w:hAnsi="Calibri" w:cs="Calibri" w:hint="eastAsia"/>
          <w:szCs w:val="20"/>
        </w:rPr>
      </w:pPr>
      <w:r>
        <w:rPr>
          <w:rFonts w:ascii="Calibri" w:hAnsi="Calibri" w:cs="Calibri" w:hint="eastAsia"/>
          <w:szCs w:val="20"/>
        </w:rPr>
        <w:t>In 2023, PER was 172.18/4.11 = 41.8 (Basic) and 172.18/4.10 = 41.9 (Diluted).</w:t>
      </w:r>
    </w:p>
    <w:p w14:paraId="4BC3AEC5" w14:textId="4A759EFB" w:rsidR="00110AAF" w:rsidRDefault="008554BB">
      <w:pPr>
        <w:rPr>
          <w:rFonts w:ascii="Calibri" w:hAnsi="Calibri" w:cs="Calibri"/>
          <w:szCs w:val="20"/>
        </w:rPr>
      </w:pPr>
      <w:r>
        <w:rPr>
          <w:rFonts w:ascii="Calibri" w:hAnsi="Calibri" w:cs="Calibri" w:hint="eastAsia"/>
          <w:szCs w:val="20"/>
        </w:rPr>
        <w:t>In 2024 Q1, PER was 198.94/4.45 = 44.7 (Basic) and 44.8 (Diluted).</w:t>
      </w:r>
    </w:p>
    <w:p w14:paraId="27374A6C" w14:textId="77777777" w:rsidR="008554BB" w:rsidRDefault="008554BB">
      <w:pPr>
        <w:rPr>
          <w:rFonts w:ascii="Calibri" w:hAnsi="Calibri" w:cs="Calibri"/>
          <w:szCs w:val="20"/>
        </w:rPr>
      </w:pPr>
    </w:p>
    <w:p w14:paraId="15A10DB7" w14:textId="464F1BC7" w:rsidR="008554BB" w:rsidRDefault="008554BB">
      <w:pPr>
        <w:rPr>
          <w:rFonts w:ascii="Calibri" w:hAnsi="Calibri" w:cs="Calibri"/>
          <w:szCs w:val="20"/>
        </w:rPr>
      </w:pPr>
      <w:r>
        <w:rPr>
          <w:rFonts w:ascii="Calibri" w:hAnsi="Calibri" w:cs="Calibri" w:hint="eastAsia"/>
          <w:szCs w:val="20"/>
        </w:rPr>
        <w:t>PER was much larger than before.</w:t>
      </w:r>
    </w:p>
    <w:p w14:paraId="62DBB81F" w14:textId="77777777" w:rsidR="00BC6FA7" w:rsidRDefault="00BC6FA7">
      <w:pPr>
        <w:rPr>
          <w:rFonts w:ascii="Calibri" w:hAnsi="Calibri" w:cs="Calibri"/>
          <w:szCs w:val="20"/>
        </w:rPr>
      </w:pPr>
    </w:p>
    <w:p w14:paraId="27C964CC" w14:textId="77777777" w:rsidR="00BC6FA7" w:rsidRDefault="00BC6FA7">
      <w:pPr>
        <w:rPr>
          <w:rFonts w:ascii="Calibri" w:hAnsi="Calibri" w:cs="Calibri"/>
          <w:szCs w:val="20"/>
        </w:rPr>
      </w:pPr>
    </w:p>
    <w:p w14:paraId="29AE7B63" w14:textId="1B411D36" w:rsidR="00BC6FA7" w:rsidRDefault="00BC6FA7">
      <w:pPr>
        <w:rPr>
          <w:rFonts w:ascii="Calibri" w:hAnsi="Calibri" w:cs="Calibri"/>
          <w:szCs w:val="20"/>
        </w:rPr>
      </w:pPr>
      <w:r>
        <w:rPr>
          <w:rFonts w:ascii="Calibri" w:hAnsi="Calibri" w:cs="Calibri" w:hint="eastAsia"/>
          <w:szCs w:val="20"/>
        </w:rPr>
        <w:t>ROE is (Net Income / Average Total Equity) * 100.</w:t>
      </w:r>
    </w:p>
    <w:p w14:paraId="5BD5333E" w14:textId="77777777" w:rsidR="00BC6FA7" w:rsidRDefault="00BC6FA7">
      <w:pPr>
        <w:rPr>
          <w:rFonts w:ascii="Calibri" w:hAnsi="Calibri" w:cs="Calibri"/>
          <w:szCs w:val="20"/>
        </w:rPr>
      </w:pPr>
    </w:p>
    <w:p w14:paraId="6942AC19" w14:textId="6878ABBB" w:rsidR="00BC6FA7" w:rsidRDefault="00BC6FA7">
      <w:pPr>
        <w:rPr>
          <w:rFonts w:ascii="Calibri" w:hAnsi="Calibri" w:cs="Calibri" w:hint="eastAsia"/>
          <w:szCs w:val="20"/>
        </w:rPr>
      </w:pPr>
      <w:r>
        <w:rPr>
          <w:rFonts w:ascii="Calibri" w:hAnsi="Calibri" w:cs="Calibri" w:hint="eastAsia"/>
          <w:szCs w:val="20"/>
        </w:rPr>
        <w:t>In 2023, ROE was (12,622/271,197) = 4.65%.</w:t>
      </w:r>
    </w:p>
    <w:p w14:paraId="6BE026BA" w14:textId="797CE380" w:rsidR="00BC6FA7" w:rsidRPr="008554BB" w:rsidRDefault="00BC6FA7" w:rsidP="00BC6FA7">
      <w:pPr>
        <w:rPr>
          <w:rFonts w:ascii="Calibri" w:hAnsi="Calibri" w:cs="Calibri" w:hint="eastAsia"/>
          <w:szCs w:val="20"/>
        </w:rPr>
      </w:pPr>
      <w:r>
        <w:rPr>
          <w:rFonts w:ascii="Calibri" w:hAnsi="Calibri" w:cs="Calibri" w:hint="eastAsia"/>
          <w:szCs w:val="20"/>
        </w:rPr>
        <w:t>In 202</w:t>
      </w:r>
      <w:r>
        <w:rPr>
          <w:rFonts w:ascii="Calibri" w:hAnsi="Calibri" w:cs="Calibri" w:hint="eastAsia"/>
          <w:szCs w:val="20"/>
        </w:rPr>
        <w:t>4 Q1</w:t>
      </w:r>
      <w:r>
        <w:rPr>
          <w:rFonts w:ascii="Calibri" w:hAnsi="Calibri" w:cs="Calibri" w:hint="eastAsia"/>
          <w:szCs w:val="20"/>
        </w:rPr>
        <w:t xml:space="preserve">, </w:t>
      </w:r>
      <w:r>
        <w:rPr>
          <w:rFonts w:ascii="Calibri" w:hAnsi="Calibri" w:cs="Calibri" w:hint="eastAsia"/>
          <w:szCs w:val="20"/>
        </w:rPr>
        <w:t>ROE</w:t>
      </w:r>
      <w:r>
        <w:rPr>
          <w:rFonts w:ascii="Calibri" w:hAnsi="Calibri" w:cs="Calibri" w:hint="eastAsia"/>
          <w:szCs w:val="20"/>
        </w:rPr>
        <w:t xml:space="preserve"> was </w:t>
      </w:r>
      <w:r>
        <w:rPr>
          <w:rFonts w:ascii="Calibri" w:hAnsi="Calibri" w:cs="Calibri" w:hint="eastAsia"/>
          <w:szCs w:val="20"/>
        </w:rPr>
        <w:t>(13,149/300,277)</w:t>
      </w:r>
      <w:r>
        <w:rPr>
          <w:rFonts w:ascii="Calibri" w:hAnsi="Calibri" w:cs="Calibri" w:hint="eastAsia"/>
          <w:szCs w:val="20"/>
        </w:rPr>
        <w:t xml:space="preserve"> = </w:t>
      </w:r>
      <w:r>
        <w:rPr>
          <w:rFonts w:ascii="Calibri" w:hAnsi="Calibri" w:cs="Calibri" w:hint="eastAsia"/>
          <w:szCs w:val="20"/>
        </w:rPr>
        <w:t>4.38%.</w:t>
      </w:r>
    </w:p>
    <w:p w14:paraId="49928012" w14:textId="77777777" w:rsidR="00BC6FA7" w:rsidRPr="00BC6FA7" w:rsidRDefault="00BC6FA7">
      <w:pPr>
        <w:rPr>
          <w:rFonts w:ascii="Calibri" w:hAnsi="Calibri" w:cs="Calibri" w:hint="eastAsia"/>
          <w:szCs w:val="20"/>
        </w:rPr>
      </w:pPr>
    </w:p>
    <w:p w14:paraId="735C83FD" w14:textId="77777777" w:rsidR="00BC6FA7" w:rsidRDefault="00BC6FA7">
      <w:pPr>
        <w:rPr>
          <w:rFonts w:ascii="Calibri" w:hAnsi="Calibri" w:cs="Calibri" w:hint="eastAsia"/>
          <w:szCs w:val="20"/>
        </w:rPr>
      </w:pPr>
    </w:p>
    <w:p w14:paraId="0AF0BA3B" w14:textId="77777777" w:rsidR="00110AAF" w:rsidRDefault="00110AAF">
      <w:pPr>
        <w:rPr>
          <w:rFonts w:ascii="Calibri" w:hAnsi="Calibri" w:cs="Calibri"/>
          <w:szCs w:val="20"/>
        </w:rPr>
      </w:pPr>
    </w:p>
    <w:p w14:paraId="2465CD06" w14:textId="70771DBE" w:rsidR="00110AAF" w:rsidRDefault="00110AAF" w:rsidP="00110AAF">
      <w:pPr>
        <w:rPr>
          <w:rFonts w:ascii="Calibri" w:hAnsi="Calibri" w:cs="Calibri"/>
          <w:b/>
          <w:bCs/>
          <w:sz w:val="32"/>
          <w:szCs w:val="32"/>
        </w:rPr>
      </w:pPr>
      <w:r w:rsidRPr="002032B4">
        <w:rPr>
          <w:rFonts w:ascii="Calibri" w:hAnsi="Calibri" w:cs="Calibri"/>
          <w:b/>
          <w:bCs/>
          <w:sz w:val="32"/>
          <w:szCs w:val="32"/>
        </w:rPr>
        <w:t>Morgan</w:t>
      </w:r>
      <w:r>
        <w:rPr>
          <w:rFonts w:ascii="Calibri" w:hAnsi="Calibri" w:cs="Calibri" w:hint="eastAsia"/>
          <w:b/>
          <w:bCs/>
          <w:sz w:val="32"/>
          <w:szCs w:val="32"/>
        </w:rPr>
        <w:t xml:space="preserve"> Stanley</w:t>
      </w:r>
    </w:p>
    <w:p w14:paraId="4B097086" w14:textId="77777777" w:rsidR="00530BC6" w:rsidRDefault="00530BC6" w:rsidP="00110AAF">
      <w:pPr>
        <w:rPr>
          <w:rFonts w:ascii="Calibri" w:hAnsi="Calibri" w:cs="Calibri"/>
          <w:b/>
          <w:bCs/>
          <w:sz w:val="32"/>
          <w:szCs w:val="32"/>
        </w:rPr>
      </w:pPr>
    </w:p>
    <w:p w14:paraId="49A13BB7" w14:textId="6F3983BF" w:rsidR="00530BC6" w:rsidRPr="002032B4" w:rsidRDefault="00530BC6" w:rsidP="00110AAF">
      <w:pPr>
        <w:rPr>
          <w:rFonts w:ascii="Calibri" w:hAnsi="Calibri" w:cs="Calibri" w:hint="eastAsia"/>
          <w:b/>
          <w:bCs/>
          <w:sz w:val="32"/>
          <w:szCs w:val="32"/>
        </w:rPr>
      </w:pPr>
      <w:r>
        <w:rPr>
          <w:rFonts w:ascii="Calibri" w:hAnsi="Calibri" w:cs="Calibri" w:hint="eastAsia"/>
          <w:b/>
          <w:bCs/>
          <w:sz w:val="32"/>
          <w:szCs w:val="32"/>
        </w:rPr>
        <w:t>10-k</w:t>
      </w:r>
    </w:p>
    <w:p w14:paraId="3BCFDCF0" w14:textId="77777777" w:rsidR="00110AAF" w:rsidRDefault="00110AAF">
      <w:pPr>
        <w:rPr>
          <w:rFonts w:ascii="Calibri" w:hAnsi="Calibri" w:cs="Calibri"/>
          <w:szCs w:val="20"/>
        </w:rPr>
      </w:pPr>
    </w:p>
    <w:p w14:paraId="7495783F" w14:textId="7A0A485C" w:rsidR="00110AAF" w:rsidRDefault="00110AAF">
      <w:pPr>
        <w:rPr>
          <w:rFonts w:ascii="Calibri" w:hAnsi="Calibri" w:cs="Calibri"/>
          <w:szCs w:val="20"/>
        </w:rPr>
      </w:pPr>
      <w:r w:rsidRPr="00110AAF">
        <w:rPr>
          <w:rFonts w:ascii="Calibri" w:hAnsi="Calibri" w:cs="Calibri"/>
          <w:szCs w:val="20"/>
        </w:rPr>
        <w:lastRenderedPageBreak/>
        <w:drawing>
          <wp:inline distT="0" distB="0" distL="0" distR="0" wp14:anchorId="7786F165" wp14:editId="23C99BAC">
            <wp:extent cx="5731510" cy="6256655"/>
            <wp:effectExtent l="0" t="0" r="2540" b="0"/>
            <wp:docPr id="904264624" name="그림 1" descr="텍스트, 스크린샷, 번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64624" name="그림 1" descr="텍스트, 스크린샷, 번호, 문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BB1B" w14:textId="31B919E9" w:rsidR="00BC6FA7" w:rsidRDefault="00BC6FA7">
      <w:pPr>
        <w:rPr>
          <w:rFonts w:ascii="Calibri" w:hAnsi="Calibri" w:cs="Calibri" w:hint="eastAsia"/>
          <w:szCs w:val="20"/>
        </w:rPr>
      </w:pPr>
      <w:r>
        <w:rPr>
          <w:rFonts w:ascii="Calibri" w:hAnsi="Calibri" w:cs="Calibri" w:hint="eastAsia"/>
          <w:szCs w:val="20"/>
        </w:rPr>
        <w:t>Total Asset</w:t>
      </w:r>
    </w:p>
    <w:p w14:paraId="7D076998" w14:textId="297F0F70" w:rsidR="00530BC6" w:rsidRDefault="00530BC6">
      <w:pPr>
        <w:rPr>
          <w:rFonts w:ascii="Calibri" w:hAnsi="Calibri" w:cs="Calibri"/>
          <w:szCs w:val="20"/>
        </w:rPr>
      </w:pPr>
      <w:r w:rsidRPr="00530BC6">
        <w:rPr>
          <w:rFonts w:ascii="Calibri" w:hAnsi="Calibri" w:cs="Calibri"/>
          <w:szCs w:val="20"/>
        </w:rPr>
        <w:drawing>
          <wp:inline distT="0" distB="0" distL="0" distR="0" wp14:anchorId="0A8013F5" wp14:editId="1E1D89F4">
            <wp:extent cx="5731510" cy="1940560"/>
            <wp:effectExtent l="0" t="0" r="2540" b="2540"/>
            <wp:docPr id="653385264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85264" name="그림 1" descr="텍스트, 스크린샷, 번호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EE59" w14:textId="65B62298" w:rsidR="00530BC6" w:rsidRPr="002032B4" w:rsidRDefault="00530BC6">
      <w:pPr>
        <w:rPr>
          <w:rFonts w:ascii="Calibri" w:hAnsi="Calibri" w:cs="Calibri" w:hint="eastAsia"/>
          <w:szCs w:val="20"/>
        </w:rPr>
      </w:pPr>
      <w:r w:rsidRPr="00530BC6">
        <w:rPr>
          <w:rFonts w:ascii="Calibri" w:hAnsi="Calibri" w:cs="Calibri"/>
          <w:szCs w:val="20"/>
        </w:rPr>
        <w:lastRenderedPageBreak/>
        <w:drawing>
          <wp:inline distT="0" distB="0" distL="0" distR="0" wp14:anchorId="175A004E" wp14:editId="043586A0">
            <wp:extent cx="5731510" cy="4922520"/>
            <wp:effectExtent l="0" t="0" r="2540" b="0"/>
            <wp:docPr id="2044873375" name="그림 1" descr="텍스트, 번호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73375" name="그림 1" descr="텍스트, 번호, 폰트, 문서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BC6" w:rsidRPr="002032B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2B4"/>
    <w:rsid w:val="000718D2"/>
    <w:rsid w:val="00110AAF"/>
    <w:rsid w:val="002032B4"/>
    <w:rsid w:val="003A246E"/>
    <w:rsid w:val="00530BC6"/>
    <w:rsid w:val="008554BB"/>
    <w:rsid w:val="00874837"/>
    <w:rsid w:val="008D2426"/>
    <w:rsid w:val="009B69D7"/>
    <w:rsid w:val="00BC6FA7"/>
    <w:rsid w:val="00C0034C"/>
    <w:rsid w:val="00E11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1AA61"/>
  <w15:chartTrackingRefBased/>
  <w15:docId w15:val="{FB03C570-C3F3-4DAC-8E2B-3979373EA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6FA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032B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032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032B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032B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032B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032B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032B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032B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032B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032B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2032B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2032B4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2032B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2032B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2032B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2032B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2032B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2032B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2032B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2032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032B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2032B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032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2032B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032B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032B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032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2032B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032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6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수용 심</dc:creator>
  <cp:keywords/>
  <dc:description/>
  <cp:lastModifiedBy>수용 심</cp:lastModifiedBy>
  <cp:revision>1</cp:revision>
  <dcterms:created xsi:type="dcterms:W3CDTF">2024-05-24T14:00:00Z</dcterms:created>
  <dcterms:modified xsi:type="dcterms:W3CDTF">2024-05-24T15:37:00Z</dcterms:modified>
</cp:coreProperties>
</file>