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7F" w:rsidRPr="008C2B3F" w:rsidRDefault="00E01F7F" w:rsidP="00E01F7F">
      <w:pPr>
        <w:jc w:val="center"/>
        <w:rPr>
          <w:rFonts w:ascii="仿宋_GB2312" w:eastAsia="仿宋_GB2312"/>
          <w:b/>
          <w:sz w:val="36"/>
          <w:szCs w:val="44"/>
        </w:rPr>
      </w:pPr>
      <w:r w:rsidRPr="008C2B3F">
        <w:rPr>
          <w:rFonts w:ascii="仿宋_GB2312" w:eastAsia="仿宋_GB2312" w:hint="eastAsia"/>
          <w:b/>
          <w:sz w:val="36"/>
          <w:szCs w:val="44"/>
        </w:rPr>
        <w:t>网站安全保障措施</w:t>
      </w:r>
    </w:p>
    <w:p w:rsidR="00E01F7F" w:rsidRPr="008C2B3F" w:rsidRDefault="00E01F7F" w:rsidP="00E01F7F">
      <w:pPr>
        <w:jc w:val="center"/>
        <w:rPr>
          <w:rFonts w:ascii="仿宋_GB2312" w:eastAsia="仿宋_GB2312"/>
          <w:b/>
          <w:sz w:val="13"/>
          <w:szCs w:val="15"/>
        </w:rPr>
      </w:pP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1、网站服务器</w:t>
      </w:r>
      <w:r w:rsidR="00364F4D" w:rsidRPr="008C2B3F">
        <w:rPr>
          <w:rFonts w:ascii="仿宋_GB2312" w:eastAsia="仿宋_GB2312" w:hint="eastAsia"/>
          <w:sz w:val="24"/>
          <w:szCs w:val="28"/>
        </w:rPr>
        <w:t>采用租赁云服务器主机</w:t>
      </w:r>
      <w:r w:rsidR="00797820" w:rsidRPr="008C2B3F">
        <w:rPr>
          <w:rFonts w:ascii="仿宋_GB2312" w:eastAsia="仿宋_GB2312" w:hint="eastAsia"/>
          <w:sz w:val="24"/>
          <w:szCs w:val="28"/>
        </w:rPr>
        <w:t>的</w:t>
      </w:r>
      <w:r w:rsidR="00364F4D" w:rsidRPr="008C2B3F">
        <w:rPr>
          <w:rFonts w:ascii="仿宋_GB2312" w:eastAsia="仿宋_GB2312" w:hint="eastAsia"/>
          <w:sz w:val="24"/>
          <w:szCs w:val="28"/>
        </w:rPr>
        <w:t>方式，做好安全策略，拒绝外来的恶意攻击，保障网站正常运行。机房按照电信机房标准建设，内有必备的独立UPS不间断电源、高灵敏度的烟雾探测系统和消防系统，定期进行电力、防火、防潮、防磁和防鼠检查。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 xml:space="preserve">2、在网站的服务器及工作站上均安装了正版的防病毒软件，对计算机病毒、有害电子邮件有整套的防范措施，防止有害信息对网站系统的干扰和破坏。 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 xml:space="preserve">3、做好日志的留存。网站具有保存60天以上的系统运行日志和用户使用日志记录功能，内容包括IP地址及使用情况，主页维护者、邮箱使用者和对应的IP地址情况等。 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 xml:space="preserve">4、交互式栏目具备有IP地址、身份登记和识别确认功能，对没有合法手续和不具备条件的电子公告服务立即关闭。 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 xml:space="preserve">5、网站信息服务系统建立双机热备份机制，一旦主系统遇到故障或受到攻击导致不能正常运行，保证备用系统能及时替换主系统提供服务。 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 xml:space="preserve">6、关闭网站系统中暂不使用的服务功能,及相关端口,并及时用补丁修复系统漏洞,定期查杀病毒。 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 xml:space="preserve">7、服务器平时处于锁定状态,并保管好登录密码;后台管理界面设置超级用户名及密码,并绑定IP,以防他人登入。 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 xml:space="preserve">8、网站提供集中式权限管理，针对不同的应用系统、终端、操作人员，由网站系统管理员设置共享数据库信息的访问权限，并设置相应的密码及口令。不同的操作人员设定不同的用户名，且定期更换，严禁操作人员泄漏自己的口令。对操作人员的权限严格按照岗位职责设定，并由网站系统管理员定期检查操作人员权限。 </w:t>
      </w:r>
    </w:p>
    <w:p w:rsidR="00E01F7F" w:rsidRPr="008C2B3F" w:rsidRDefault="00E01F7F" w:rsidP="00E01F7F">
      <w:pPr>
        <w:rPr>
          <w:rFonts w:ascii="仿宋_GB2312" w:eastAsia="仿宋_GB2312"/>
          <w:b/>
          <w:sz w:val="13"/>
          <w:szCs w:val="15"/>
        </w:rPr>
      </w:pPr>
    </w:p>
    <w:p w:rsidR="00E01F7F" w:rsidRPr="008C2B3F" w:rsidRDefault="00E01F7F" w:rsidP="00E01F7F">
      <w:pPr>
        <w:jc w:val="center"/>
        <w:rPr>
          <w:rFonts w:ascii="仿宋_GB2312" w:eastAsia="仿宋_GB2312"/>
          <w:b/>
          <w:sz w:val="36"/>
          <w:szCs w:val="44"/>
        </w:rPr>
      </w:pPr>
      <w:r w:rsidRPr="008C2B3F">
        <w:rPr>
          <w:rFonts w:ascii="仿宋_GB2312" w:eastAsia="仿宋_GB2312" w:hint="eastAsia"/>
          <w:b/>
          <w:sz w:val="36"/>
          <w:szCs w:val="44"/>
        </w:rPr>
        <w:t>信息安全保密管理制度</w:t>
      </w:r>
    </w:p>
    <w:p w:rsidR="00E01F7F" w:rsidRPr="008C2B3F" w:rsidRDefault="00E01F7F" w:rsidP="00E01F7F">
      <w:pPr>
        <w:rPr>
          <w:rFonts w:ascii="仿宋_GB2312" w:eastAsia="仿宋_GB2312"/>
          <w:b/>
          <w:sz w:val="11"/>
          <w:szCs w:val="13"/>
        </w:rPr>
      </w:pP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1、 信息监控制度：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（1）网站信息必须在网页上标明来源;(即有关转载信息都必须标明转载的地址)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（2）相关责任人定期或不定期检查网站信息内容，实施有效监控，做好安全监督工作；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（3）不得利用国际互联网制作、复制、查阅和传播一系列以下信息，如有违反规定有关部门将按规定对其进行处理；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A、反对宪法所确定的基本原则的；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B、危害国家安全，泄露国家秘密，颠覆国家政权，破坏国家统一的；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C、损害国家荣誉和利益的；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D、煽动民族仇恨、民族歧视、破坏民族团结的；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E、破坏国家宗教政策，宣扬邪教和封建迷信的；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F、散布谣言，扰乱社会秩序，破坏社会稳定的；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G、散布淫秽、色情、赌博、暴力、凶杀、恐怖或者教唆犯罪的；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H、侮辱或者诽谤他人，侵害他人合法权益的；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I、 含有法律、行政法规禁止的其他内容的。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2、 组织结构：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lastRenderedPageBreak/>
        <w:t>设置专门的网络管理员，并由其上级进行监督、凡向国际联网的站点提供或发布信息，必须经过保密审查批准。保密审批实行部门管理，有关单位应当根据国家保密法规，审核批准后发布、坚持做到来源不名的不发、为经过上级部门批准的不发、内容有问题的不发、的三不发制度。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3、对网站管理实行责任制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对网站的管理人员，以及领导明确各级人员的责任，管理网站的正常运行，严格抓管理工作，实行谁管理谁负责。</w:t>
      </w:r>
    </w:p>
    <w:p w:rsidR="00E01F7F" w:rsidRPr="008C2B3F" w:rsidRDefault="00E01F7F" w:rsidP="00E01F7F">
      <w:pPr>
        <w:rPr>
          <w:rFonts w:ascii="仿宋_GB2312" w:eastAsia="仿宋_GB2312"/>
          <w:b/>
          <w:sz w:val="11"/>
          <w:szCs w:val="13"/>
        </w:rPr>
      </w:pPr>
    </w:p>
    <w:p w:rsidR="00E01F7F" w:rsidRPr="008C2B3F" w:rsidRDefault="00E01F7F" w:rsidP="00E01F7F">
      <w:pPr>
        <w:jc w:val="center"/>
        <w:rPr>
          <w:rFonts w:ascii="仿宋_GB2312" w:eastAsia="仿宋_GB2312"/>
          <w:b/>
          <w:sz w:val="36"/>
          <w:szCs w:val="44"/>
        </w:rPr>
      </w:pPr>
      <w:r w:rsidRPr="008C2B3F">
        <w:rPr>
          <w:rFonts w:ascii="仿宋_GB2312" w:eastAsia="仿宋_GB2312" w:hint="eastAsia"/>
          <w:b/>
          <w:sz w:val="36"/>
          <w:szCs w:val="44"/>
        </w:rPr>
        <w:t>用户信息安全管理制度</w:t>
      </w:r>
    </w:p>
    <w:p w:rsidR="00E01F7F" w:rsidRPr="008C2B3F" w:rsidRDefault="00E01F7F" w:rsidP="00E01F7F">
      <w:pPr>
        <w:rPr>
          <w:rFonts w:ascii="仿宋_GB2312" w:eastAsia="仿宋_GB2312"/>
          <w:b/>
          <w:sz w:val="13"/>
          <w:szCs w:val="15"/>
        </w:rPr>
      </w:pP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一、 信息安全内部人员保密管理制度：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1、 相关内部人员不得对外泄露需要保密的信息；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2、 内部人员不得发布、传播国家法律禁止的内容；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3、 信息发布之前应该经过相关人员审核；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4、 对相关管理人员设定网站管理权限，不得越权管理网站信息；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5、 一旦发生网站信息安全事故，应立即报告相关方并及时进行协调处理；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6、 对有毒有害的信息进行过滤、用户信息进行保密。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二、 登陆用户信息安全管理制度：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1、 对登陆用户信息阅读与发布按需要设置权限；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2、 对会员进行会员专区形式的信息管理；</w:t>
      </w:r>
    </w:p>
    <w:p w:rsidR="00E01F7F" w:rsidRPr="008C2B3F" w:rsidRDefault="00E01F7F" w:rsidP="00E01F7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3、 对用户在网站上的行为进行有效监控，保证内部信息安全；</w:t>
      </w:r>
    </w:p>
    <w:p w:rsidR="008C2B3F" w:rsidRDefault="00E01F7F" w:rsidP="008C2B3F">
      <w:pPr>
        <w:rPr>
          <w:rFonts w:ascii="仿宋_GB2312" w:eastAsia="仿宋_GB2312"/>
          <w:sz w:val="24"/>
          <w:szCs w:val="28"/>
        </w:rPr>
      </w:pPr>
      <w:r w:rsidRPr="008C2B3F">
        <w:rPr>
          <w:rFonts w:ascii="仿宋_GB2312" w:eastAsia="仿宋_GB2312" w:hint="eastAsia"/>
          <w:sz w:val="24"/>
          <w:szCs w:val="28"/>
        </w:rPr>
        <w:t>4、 固定用户不得传播、发布国家法律禁止的内容。</w:t>
      </w:r>
    </w:p>
    <w:p w:rsidR="008C2B3F" w:rsidRDefault="008C2B3F" w:rsidP="008C2B3F">
      <w:pPr>
        <w:rPr>
          <w:rFonts w:ascii="仿宋_GB2312" w:eastAsia="仿宋_GB2312"/>
          <w:sz w:val="24"/>
          <w:szCs w:val="28"/>
        </w:rPr>
      </w:pPr>
    </w:p>
    <w:p w:rsidR="008C2B3F" w:rsidRDefault="008C2B3F" w:rsidP="008C2B3F">
      <w:pPr>
        <w:rPr>
          <w:rFonts w:ascii="仿宋_GB2312" w:eastAsia="仿宋_GB2312"/>
          <w:sz w:val="24"/>
          <w:szCs w:val="28"/>
        </w:rPr>
      </w:pPr>
    </w:p>
    <w:p w:rsidR="008C2B3F" w:rsidRDefault="008C2B3F" w:rsidP="008C2B3F">
      <w:pPr>
        <w:jc w:val="right"/>
        <w:rPr>
          <w:rFonts w:ascii="仿宋_GB2312" w:eastAsia="仿宋_GB2312"/>
          <w:sz w:val="24"/>
          <w:szCs w:val="28"/>
        </w:rPr>
      </w:pPr>
    </w:p>
    <w:p w:rsidR="008C2B3F" w:rsidRDefault="008C2B3F" w:rsidP="008C2B3F">
      <w:pPr>
        <w:jc w:val="center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 xml:space="preserve">                                          </w:t>
      </w:r>
      <w:r w:rsidR="00C86710">
        <w:rPr>
          <w:rFonts w:ascii="仿宋_GB2312" w:eastAsia="仿宋_GB2312" w:hint="eastAsia"/>
          <w:sz w:val="24"/>
          <w:szCs w:val="28"/>
        </w:rPr>
        <w:t>武穴市乐逗</w:t>
      </w:r>
      <w:bookmarkStart w:id="0" w:name="_GoBack"/>
      <w:bookmarkEnd w:id="0"/>
      <w:r>
        <w:rPr>
          <w:rFonts w:ascii="仿宋_GB2312" w:eastAsia="仿宋_GB2312" w:hint="eastAsia"/>
          <w:sz w:val="24"/>
          <w:szCs w:val="28"/>
        </w:rPr>
        <w:t>玩科技有限公司</w:t>
      </w:r>
    </w:p>
    <w:p w:rsidR="008C2B3F" w:rsidRPr="008C2B3F" w:rsidRDefault="008C2B3F" w:rsidP="00364F4D">
      <w:pPr>
        <w:rPr>
          <w:rFonts w:ascii="仿宋_GB2312" w:eastAsia="仿宋_GB2312"/>
          <w:sz w:val="24"/>
          <w:szCs w:val="28"/>
        </w:rPr>
      </w:pPr>
    </w:p>
    <w:sectPr w:rsidR="008C2B3F" w:rsidRPr="008C2B3F" w:rsidSect="00364F4D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8D" w:rsidRDefault="002F098D" w:rsidP="00797820">
      <w:r>
        <w:separator/>
      </w:r>
    </w:p>
  </w:endnote>
  <w:endnote w:type="continuationSeparator" w:id="0">
    <w:p w:rsidR="002F098D" w:rsidRDefault="002F098D" w:rsidP="0079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8D" w:rsidRDefault="002F098D" w:rsidP="00797820">
      <w:r>
        <w:separator/>
      </w:r>
    </w:p>
  </w:footnote>
  <w:footnote w:type="continuationSeparator" w:id="0">
    <w:p w:rsidR="002F098D" w:rsidRDefault="002F098D" w:rsidP="00797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22F2"/>
    <w:rsid w:val="00170DD6"/>
    <w:rsid w:val="001A3178"/>
    <w:rsid w:val="002F098D"/>
    <w:rsid w:val="00364F4D"/>
    <w:rsid w:val="004F431B"/>
    <w:rsid w:val="006C3BEB"/>
    <w:rsid w:val="007234ED"/>
    <w:rsid w:val="00797820"/>
    <w:rsid w:val="008C2B3F"/>
    <w:rsid w:val="00B522F2"/>
    <w:rsid w:val="00C86710"/>
    <w:rsid w:val="00E01F7F"/>
    <w:rsid w:val="00E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F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0DD6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uiPriority w:val="99"/>
    <w:semiHidden/>
    <w:rsid w:val="00170DD6"/>
  </w:style>
  <w:style w:type="paragraph" w:styleId="a4">
    <w:name w:val="header"/>
    <w:basedOn w:val="a"/>
    <w:link w:val="Char0"/>
    <w:uiPriority w:val="99"/>
    <w:unhideWhenUsed/>
    <w:rsid w:val="00797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782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7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782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F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0DD6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uiPriority w:val="99"/>
    <w:semiHidden/>
    <w:rsid w:val="00170DD6"/>
  </w:style>
  <w:style w:type="paragraph" w:styleId="a4">
    <w:name w:val="header"/>
    <w:basedOn w:val="a"/>
    <w:link w:val="Char0"/>
    <w:uiPriority w:val="99"/>
    <w:unhideWhenUsed/>
    <w:rsid w:val="00797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782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7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78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233</Words>
  <Characters>1333</Characters>
  <Application>Microsoft Office Word</Application>
  <DocSecurity>0</DocSecurity>
  <Lines>11</Lines>
  <Paragraphs>3</Paragraphs>
  <ScaleCrop>false</ScaleCrop>
  <Company>china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xb21cn</cp:lastModifiedBy>
  <cp:revision>4</cp:revision>
  <dcterms:created xsi:type="dcterms:W3CDTF">2014-10-08T01:37:00Z</dcterms:created>
  <dcterms:modified xsi:type="dcterms:W3CDTF">2020-10-21T03:14:00Z</dcterms:modified>
</cp:coreProperties>
</file>