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3F0C67" w14:textId="773DAFDB" w:rsidR="00B004DD" w:rsidRPr="00CC3514" w:rsidRDefault="002B01E6" w:rsidP="002966B0">
      <w:pPr>
        <w:spacing w:after="120"/>
        <w:jc w:val="both"/>
        <w:rPr>
          <w:rFonts w:asciiTheme="minorHAnsi" w:hAnsiTheme="minorHAnsi" w:cstheme="minorHAnsi"/>
          <w:sz w:val="10"/>
          <w:szCs w:val="10"/>
        </w:rPr>
      </w:pPr>
      <w:bookmarkStart w:id="0" w:name="_Hlk225682772"/>
      <w:bookmarkEnd w:id="0"/>
      <w:r w:rsidRPr="00CC3514">
        <w:rPr>
          <w:rFonts w:asciiTheme="minorHAnsi" w:hAnsiTheme="minorHAnsi" w:cstheme="minorHAnsi"/>
          <w:b/>
          <w:bCs/>
          <w:color w:val="1B3A6B"/>
          <w:sz w:val="32"/>
          <w:szCs w:val="32"/>
        </w:rPr>
        <w:t>E-Commerce Sales Performance Analysis</w:t>
      </w:r>
    </w:p>
    <w:p w14:paraId="00CB7C93" w14:textId="77777777" w:rsidR="00B004DD" w:rsidRPr="00CC3514" w:rsidRDefault="002B01E6" w:rsidP="002966B0">
      <w:pPr>
        <w:spacing w:after="8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  <w:color w:val="E8622A"/>
          <w:sz w:val="32"/>
          <w:szCs w:val="32"/>
        </w:rPr>
        <w:t>Comprehensive Analytical Report</w:t>
      </w:r>
    </w:p>
    <w:p w14:paraId="1976CCE0" w14:textId="5D876FDA" w:rsidR="00B004DD" w:rsidRPr="00CC3514" w:rsidRDefault="002B01E6" w:rsidP="002966B0">
      <w:pPr>
        <w:spacing w:after="60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  <w:color w:val="64748B"/>
          <w:sz w:val="20"/>
          <w:szCs w:val="20"/>
        </w:rPr>
        <w:t xml:space="preserve">Dataset: </w:t>
      </w:r>
      <w:r w:rsidR="00B73BEF">
        <w:rPr>
          <w:rFonts w:asciiTheme="minorHAnsi" w:hAnsiTheme="minorHAnsi" w:cstheme="minorHAnsi"/>
          <w:color w:val="64748B"/>
          <w:sz w:val="20"/>
          <w:szCs w:val="20"/>
        </w:rPr>
        <w:t>Kaggle E-Commerce Dataset</w:t>
      </w:r>
      <w:r w:rsidRPr="00CC3514">
        <w:rPr>
          <w:rFonts w:asciiTheme="minorHAnsi" w:hAnsiTheme="minorHAnsi" w:cstheme="minorHAnsi"/>
          <w:color w:val="64748B"/>
          <w:sz w:val="20"/>
          <w:szCs w:val="20"/>
        </w:rPr>
        <w:t xml:space="preserve"> |</w:t>
      </w:r>
      <w:r w:rsidRPr="00CC3514">
        <w:rPr>
          <w:rFonts w:asciiTheme="minorHAnsi" w:hAnsiTheme="minorHAnsi" w:cstheme="minorHAnsi"/>
          <w:color w:val="64748B"/>
          <w:sz w:val="20"/>
          <w:szCs w:val="20"/>
        </w:rPr>
        <w:t xml:space="preserve"> Period: December 2010 – December 2011 </w:t>
      </w:r>
      <w:r w:rsidRPr="00CC3514">
        <w:rPr>
          <w:rFonts w:asciiTheme="minorHAnsi" w:hAnsiTheme="minorHAnsi" w:cstheme="minorHAnsi"/>
          <w:color w:val="64748B"/>
          <w:sz w:val="20"/>
          <w:szCs w:val="20"/>
        </w:rPr>
        <w:t>|</w:t>
      </w:r>
      <w:r w:rsidRPr="00CC3514">
        <w:rPr>
          <w:rFonts w:asciiTheme="minorHAnsi" w:hAnsiTheme="minorHAnsi" w:cstheme="minorHAnsi"/>
          <w:color w:val="64748B"/>
          <w:sz w:val="20"/>
          <w:szCs w:val="20"/>
        </w:rPr>
        <w:t xml:space="preserve"> Prepared by: </w:t>
      </w:r>
      <w:r w:rsidR="00003DC3" w:rsidRPr="00CC3514">
        <w:rPr>
          <w:rFonts w:asciiTheme="minorHAnsi" w:hAnsiTheme="minorHAnsi" w:cstheme="minorHAnsi"/>
          <w:color w:val="64748B"/>
          <w:sz w:val="20"/>
          <w:szCs w:val="20"/>
        </w:rPr>
        <w:t xml:space="preserve">Happy </w:t>
      </w:r>
      <w:proofErr w:type="spellStart"/>
      <w:r w:rsidR="00003DC3" w:rsidRPr="00CC3514">
        <w:rPr>
          <w:rFonts w:asciiTheme="minorHAnsi" w:hAnsiTheme="minorHAnsi" w:cstheme="minorHAnsi"/>
          <w:color w:val="64748B"/>
          <w:sz w:val="20"/>
          <w:szCs w:val="20"/>
        </w:rPr>
        <w:t>Anwuli</w:t>
      </w:r>
      <w:proofErr w:type="spellEnd"/>
    </w:p>
    <w:tbl>
      <w:tblPr>
        <w:tblW w:w="101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88"/>
        <w:gridCol w:w="1915"/>
        <w:gridCol w:w="1461"/>
        <w:gridCol w:w="1688"/>
        <w:gridCol w:w="1688"/>
        <w:gridCol w:w="1688"/>
      </w:tblGrid>
      <w:tr w:rsidR="00B004DD" w:rsidRPr="00CC3514" w14:paraId="79B6580D" w14:textId="77777777" w:rsidTr="00506F05">
        <w:tblPrEx>
          <w:tblCellMar>
            <w:top w:w="0" w:type="dxa"/>
            <w:bottom w:w="0" w:type="dxa"/>
          </w:tblCellMar>
        </w:tblPrEx>
        <w:trPr>
          <w:trHeight w:val="534"/>
        </w:trPr>
        <w:tc>
          <w:tcPr>
            <w:tcW w:w="16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20" w:type="dxa"/>
              <w:left w:w="120" w:type="dxa"/>
              <w:bottom w:w="80" w:type="dxa"/>
              <w:right w:w="120" w:type="dxa"/>
            </w:tcMar>
            <w:vAlign w:val="center"/>
          </w:tcPr>
          <w:p w14:paraId="734CBABA" w14:textId="77777777" w:rsidR="00CC3514" w:rsidRDefault="002B01E6" w:rsidP="002966B0">
            <w:pPr>
              <w:jc w:val="both"/>
              <w:rPr>
                <w:rFonts w:asciiTheme="minorHAnsi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CC3514">
              <w:rPr>
                <w:rFonts w:asciiTheme="minorHAnsi" w:hAnsiTheme="minorHAnsi" w:cstheme="minorHAnsi"/>
                <w:b/>
                <w:bCs/>
                <w:color w:val="FFFFFF"/>
                <w:sz w:val="20"/>
                <w:szCs w:val="20"/>
              </w:rPr>
              <w:t>541,909</w:t>
            </w:r>
          </w:p>
          <w:p w14:paraId="7D9E6D10" w14:textId="28E1A391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  <w:b/>
                <w:bCs/>
                <w:color w:val="FFFFFF"/>
                <w:sz w:val="20"/>
                <w:szCs w:val="20"/>
              </w:rPr>
              <w:t>Raw Records</w:t>
            </w:r>
          </w:p>
        </w:tc>
        <w:tc>
          <w:tcPr>
            <w:tcW w:w="19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20" w:type="dxa"/>
              <w:left w:w="120" w:type="dxa"/>
              <w:bottom w:w="80" w:type="dxa"/>
              <w:right w:w="120" w:type="dxa"/>
            </w:tcMar>
            <w:vAlign w:val="center"/>
          </w:tcPr>
          <w:p w14:paraId="15E2F4C3" w14:textId="77777777" w:rsidR="00CC3514" w:rsidRDefault="002B01E6" w:rsidP="002966B0">
            <w:pPr>
              <w:jc w:val="both"/>
              <w:rPr>
                <w:rFonts w:asciiTheme="minorHAnsi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CC3514">
              <w:rPr>
                <w:rFonts w:asciiTheme="minorHAnsi" w:hAnsiTheme="minorHAnsi" w:cstheme="minorHAnsi"/>
                <w:b/>
                <w:bCs/>
                <w:color w:val="FFFFFF"/>
                <w:sz w:val="20"/>
                <w:szCs w:val="20"/>
              </w:rPr>
              <w:t>397,884</w:t>
            </w:r>
          </w:p>
          <w:p w14:paraId="41CAF34A" w14:textId="0940CC1C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  <w:b/>
                <w:bCs/>
                <w:color w:val="FFFFFF"/>
                <w:sz w:val="20"/>
                <w:szCs w:val="20"/>
              </w:rPr>
              <w:t>Valid Transactions</w:t>
            </w:r>
          </w:p>
        </w:tc>
        <w:tc>
          <w:tcPr>
            <w:tcW w:w="14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20" w:type="dxa"/>
              <w:left w:w="120" w:type="dxa"/>
              <w:bottom w:w="80" w:type="dxa"/>
              <w:right w:w="120" w:type="dxa"/>
            </w:tcMar>
            <w:vAlign w:val="center"/>
          </w:tcPr>
          <w:p w14:paraId="21E4327B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  <w:b/>
                <w:bCs/>
                <w:color w:val="FFFFFF"/>
                <w:sz w:val="20"/>
                <w:szCs w:val="20"/>
              </w:rPr>
              <w:t>4,338 Customers</w:t>
            </w:r>
          </w:p>
        </w:tc>
        <w:tc>
          <w:tcPr>
            <w:tcW w:w="16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20" w:type="dxa"/>
              <w:left w:w="120" w:type="dxa"/>
              <w:bottom w:w="80" w:type="dxa"/>
              <w:right w:w="120" w:type="dxa"/>
            </w:tcMar>
            <w:vAlign w:val="center"/>
          </w:tcPr>
          <w:p w14:paraId="4A38F2BD" w14:textId="77777777" w:rsidR="00CC3514" w:rsidRDefault="002B01E6" w:rsidP="002966B0">
            <w:pPr>
              <w:jc w:val="both"/>
              <w:rPr>
                <w:rFonts w:asciiTheme="minorHAnsi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CC3514">
              <w:rPr>
                <w:rFonts w:asciiTheme="minorHAnsi" w:hAnsiTheme="minorHAnsi" w:cstheme="minorHAnsi"/>
                <w:b/>
                <w:bCs/>
                <w:color w:val="FFFFFF"/>
                <w:sz w:val="20"/>
                <w:szCs w:val="20"/>
              </w:rPr>
              <w:t xml:space="preserve">3,665 </w:t>
            </w:r>
          </w:p>
          <w:p w14:paraId="4A714EEE" w14:textId="20B7E781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  <w:b/>
                <w:bCs/>
                <w:color w:val="FFFFFF"/>
                <w:sz w:val="20"/>
                <w:szCs w:val="20"/>
              </w:rPr>
              <w:t>SKUs</w:t>
            </w:r>
          </w:p>
        </w:tc>
        <w:tc>
          <w:tcPr>
            <w:tcW w:w="16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20" w:type="dxa"/>
              <w:left w:w="120" w:type="dxa"/>
              <w:bottom w:w="80" w:type="dxa"/>
              <w:right w:w="120" w:type="dxa"/>
            </w:tcMar>
            <w:vAlign w:val="center"/>
          </w:tcPr>
          <w:p w14:paraId="7D402427" w14:textId="77777777" w:rsidR="00CC3514" w:rsidRDefault="002B01E6" w:rsidP="002966B0">
            <w:pPr>
              <w:jc w:val="both"/>
              <w:rPr>
                <w:rFonts w:asciiTheme="minorHAnsi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CC3514">
              <w:rPr>
                <w:rFonts w:asciiTheme="minorHAnsi" w:hAnsiTheme="minorHAnsi" w:cstheme="minorHAnsi"/>
                <w:b/>
                <w:bCs/>
                <w:color w:val="FFFFFF"/>
                <w:sz w:val="20"/>
                <w:szCs w:val="20"/>
              </w:rPr>
              <w:t xml:space="preserve">37 </w:t>
            </w:r>
          </w:p>
          <w:p w14:paraId="77EDEDC7" w14:textId="61A47598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  <w:b/>
                <w:bCs/>
                <w:color w:val="FFFFFF"/>
                <w:sz w:val="20"/>
                <w:szCs w:val="20"/>
              </w:rPr>
              <w:t>Countries</w:t>
            </w:r>
          </w:p>
        </w:tc>
        <w:tc>
          <w:tcPr>
            <w:tcW w:w="16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20" w:type="dxa"/>
              <w:left w:w="120" w:type="dxa"/>
              <w:bottom w:w="80" w:type="dxa"/>
              <w:right w:w="120" w:type="dxa"/>
            </w:tcMar>
            <w:vAlign w:val="center"/>
          </w:tcPr>
          <w:p w14:paraId="2A725493" w14:textId="77777777" w:rsidR="00CC3514" w:rsidRDefault="002B01E6" w:rsidP="002966B0">
            <w:pPr>
              <w:jc w:val="both"/>
              <w:rPr>
                <w:rFonts w:asciiTheme="minorHAnsi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CC3514">
              <w:rPr>
                <w:rFonts w:asciiTheme="minorHAnsi" w:hAnsiTheme="minorHAnsi" w:cstheme="minorHAnsi"/>
                <w:b/>
                <w:bCs/>
                <w:color w:val="FFFFFF"/>
                <w:sz w:val="20"/>
                <w:szCs w:val="20"/>
              </w:rPr>
              <w:t>£8.9M</w:t>
            </w:r>
          </w:p>
          <w:p w14:paraId="7DC7EC04" w14:textId="4F026891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  <w:b/>
                <w:bCs/>
                <w:color w:val="FFFFFF"/>
                <w:sz w:val="20"/>
                <w:szCs w:val="20"/>
              </w:rPr>
              <w:t>Total Revenue</w:t>
            </w:r>
          </w:p>
        </w:tc>
      </w:tr>
    </w:tbl>
    <w:p w14:paraId="7AF37821" w14:textId="77777777" w:rsidR="00B004DD" w:rsidRPr="00CC3514" w:rsidRDefault="002B01E6" w:rsidP="002966B0">
      <w:pPr>
        <w:pStyle w:val="Heading1"/>
        <w:jc w:val="both"/>
        <w:rPr>
          <w:rFonts w:asciiTheme="minorHAnsi" w:hAnsiTheme="minorHAnsi" w:cstheme="minorHAnsi"/>
          <w:sz w:val="32"/>
          <w:szCs w:val="32"/>
        </w:rPr>
      </w:pPr>
      <w:r w:rsidRPr="00CC3514">
        <w:rPr>
          <w:rFonts w:asciiTheme="minorHAnsi" w:hAnsiTheme="minorHAnsi" w:cstheme="minorHAnsi"/>
          <w:sz w:val="32"/>
          <w:szCs w:val="32"/>
        </w:rPr>
        <w:t>1. Executive Summary</w:t>
      </w:r>
    </w:p>
    <w:p w14:paraId="69547AE7" w14:textId="00DC2035" w:rsidR="00B004DD" w:rsidRPr="00CC3514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This report presents a comprehensive end-to-end analysis of an e-commerce retailer's sales performance over a 13-month period (December 2010 to December 2011). Using 397,884 validated transactions from the</w:t>
      </w:r>
      <w:r w:rsidR="00506F05">
        <w:rPr>
          <w:rFonts w:asciiTheme="minorHAnsi" w:hAnsiTheme="minorHAnsi" w:cstheme="minorHAnsi"/>
        </w:rPr>
        <w:t xml:space="preserve"> Kaggle</w:t>
      </w:r>
      <w:r w:rsidRPr="00CC3514">
        <w:rPr>
          <w:rFonts w:asciiTheme="minorHAnsi" w:hAnsiTheme="minorHAnsi" w:cstheme="minorHAnsi"/>
        </w:rPr>
        <w:t xml:space="preserve"> </w:t>
      </w:r>
      <w:r w:rsidR="00506F05">
        <w:rPr>
          <w:rFonts w:asciiTheme="minorHAnsi" w:hAnsiTheme="minorHAnsi" w:cstheme="minorHAnsi"/>
        </w:rPr>
        <w:t>E-Commerce</w:t>
      </w:r>
      <w:r w:rsidRPr="00CC3514">
        <w:rPr>
          <w:rFonts w:asciiTheme="minorHAnsi" w:hAnsiTheme="minorHAnsi" w:cstheme="minorHAnsi"/>
        </w:rPr>
        <w:t xml:space="preserve"> Retail dataset, th</w:t>
      </w:r>
      <w:r w:rsidRPr="00CC3514">
        <w:rPr>
          <w:rFonts w:asciiTheme="minorHAnsi" w:hAnsiTheme="minorHAnsi" w:cstheme="minorHAnsi"/>
        </w:rPr>
        <w:t>e analysis examines revenue trends, customer segmentation, product performance, and retention dynamics.</w:t>
      </w:r>
    </w:p>
    <w:p w14:paraId="22B0B886" w14:textId="670D7826" w:rsidR="00B004DD" w:rsidRPr="00CC3514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The business generated £8.9 million in revenue across 4,338 unique customers in 37 countries. Growth was strong throughout 2011, with a pronounced Q4 se</w:t>
      </w:r>
      <w:r w:rsidRPr="00CC3514">
        <w:rPr>
          <w:rFonts w:asciiTheme="minorHAnsi" w:hAnsiTheme="minorHAnsi" w:cstheme="minorHAnsi"/>
        </w:rPr>
        <w:t xml:space="preserve">asonal peak driven by holiday purchasing </w:t>
      </w:r>
      <w:proofErr w:type="spellStart"/>
      <w:r w:rsidRPr="00CC3514">
        <w:rPr>
          <w:rFonts w:asciiTheme="minorHAnsi" w:hAnsiTheme="minorHAnsi" w:cstheme="minorHAnsi"/>
        </w:rPr>
        <w:t>behaviour</w:t>
      </w:r>
      <w:proofErr w:type="spellEnd"/>
      <w:r w:rsidRPr="00CC3514">
        <w:rPr>
          <w:rFonts w:asciiTheme="minorHAnsi" w:hAnsiTheme="minorHAnsi" w:cstheme="minorHAnsi"/>
        </w:rPr>
        <w:t xml:space="preserve">. Three critical strategic challenges emerge from the analysis: heavy geographic concentration (83% of revenue from the UK), low first-month customer retention (~20–25%), and a high proportion of customers </w:t>
      </w:r>
      <w:r w:rsidRPr="00CC3514">
        <w:rPr>
          <w:rFonts w:asciiTheme="minorHAnsi" w:hAnsiTheme="minorHAnsi" w:cstheme="minorHAnsi"/>
        </w:rPr>
        <w:t>who make only a single purchase.</w:t>
      </w:r>
    </w:p>
    <w:p w14:paraId="70A3B715" w14:textId="77777777" w:rsidR="00B004DD" w:rsidRPr="00CC3514" w:rsidRDefault="002B01E6" w:rsidP="002966B0">
      <w:pPr>
        <w:pStyle w:val="Heading1"/>
        <w:jc w:val="both"/>
        <w:rPr>
          <w:rFonts w:asciiTheme="minorHAnsi" w:hAnsiTheme="minorHAnsi" w:cstheme="minorHAnsi"/>
          <w:sz w:val="32"/>
          <w:szCs w:val="32"/>
        </w:rPr>
      </w:pPr>
      <w:r w:rsidRPr="00CC3514">
        <w:rPr>
          <w:rFonts w:asciiTheme="minorHAnsi" w:hAnsiTheme="minorHAnsi" w:cstheme="minorHAnsi"/>
          <w:sz w:val="32"/>
          <w:szCs w:val="32"/>
        </w:rPr>
        <w:t>2. Methodology</w:t>
      </w:r>
    </w:p>
    <w:p w14:paraId="53B388A1" w14:textId="77777777" w:rsidR="00B004DD" w:rsidRPr="00CC3514" w:rsidRDefault="002B01E6" w:rsidP="002966B0">
      <w:pPr>
        <w:pStyle w:val="Heading2"/>
        <w:jc w:val="both"/>
        <w:rPr>
          <w:rFonts w:asciiTheme="minorHAnsi" w:hAnsiTheme="minorHAnsi" w:cstheme="minorHAnsi"/>
          <w:sz w:val="24"/>
          <w:szCs w:val="24"/>
        </w:rPr>
      </w:pPr>
      <w:r w:rsidRPr="00CC3514">
        <w:rPr>
          <w:rFonts w:asciiTheme="minorHAnsi" w:hAnsiTheme="minorHAnsi" w:cstheme="minorHAnsi"/>
          <w:sz w:val="24"/>
          <w:szCs w:val="24"/>
        </w:rPr>
        <w:t>2.1 Data Source</w:t>
      </w:r>
    </w:p>
    <w:p w14:paraId="298D66D3" w14:textId="7EF8CF50" w:rsidR="00B004DD" w:rsidRPr="00CC3514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The dataset is the UCI Machine Learning Repository Online Retail dataset</w:t>
      </w:r>
      <w:r w:rsidR="00003DC3" w:rsidRPr="00CC3514">
        <w:rPr>
          <w:rFonts w:asciiTheme="minorHAnsi" w:hAnsiTheme="minorHAnsi" w:cstheme="minorHAnsi"/>
        </w:rPr>
        <w:t xml:space="preserve"> (</w:t>
      </w:r>
      <w:hyperlink r:id="rId7" w:history="1">
        <w:r w:rsidR="00003DC3" w:rsidRPr="00CC3514">
          <w:rPr>
            <w:rStyle w:val="Hyperlink"/>
            <w:rFonts w:asciiTheme="minorHAnsi" w:hAnsiTheme="minorHAnsi" w:cstheme="minorHAnsi"/>
          </w:rPr>
          <w:t>Kaggle - E-commerce Data.</w:t>
        </w:r>
      </w:hyperlink>
      <w:r w:rsidR="00003DC3" w:rsidRPr="00CC3514">
        <w:rPr>
          <w:rFonts w:asciiTheme="minorHAnsi" w:hAnsiTheme="minorHAnsi" w:cstheme="minorHAnsi"/>
        </w:rPr>
        <w:t>)</w:t>
      </w:r>
      <w:r w:rsidRPr="00CC3514">
        <w:rPr>
          <w:rFonts w:asciiTheme="minorHAnsi" w:hAnsiTheme="minorHAnsi" w:cstheme="minorHAnsi"/>
        </w:rPr>
        <w:t xml:space="preserve"> a widely used benchmark e-commerce dataset containing invoice-level transaction records from a UK-based online gift a</w:t>
      </w:r>
      <w:r w:rsidRPr="00CC3514">
        <w:rPr>
          <w:rFonts w:asciiTheme="minorHAnsi" w:hAnsiTheme="minorHAnsi" w:cstheme="minorHAnsi"/>
        </w:rPr>
        <w:t>nd homewares retailer.</w:t>
      </w:r>
    </w:p>
    <w:p w14:paraId="30AE7A6E" w14:textId="77777777" w:rsidR="00B004DD" w:rsidRPr="00CC3514" w:rsidRDefault="002B01E6" w:rsidP="002966B0">
      <w:pPr>
        <w:pStyle w:val="Heading2"/>
        <w:jc w:val="both"/>
        <w:rPr>
          <w:rFonts w:asciiTheme="minorHAnsi" w:hAnsiTheme="minorHAnsi" w:cstheme="minorHAnsi"/>
          <w:sz w:val="24"/>
          <w:szCs w:val="24"/>
        </w:rPr>
      </w:pPr>
      <w:r w:rsidRPr="00CC3514">
        <w:rPr>
          <w:rFonts w:asciiTheme="minorHAnsi" w:hAnsiTheme="minorHAnsi" w:cstheme="minorHAnsi"/>
          <w:sz w:val="24"/>
          <w:szCs w:val="24"/>
        </w:rPr>
        <w:t>2.2 Data Preparation</w:t>
      </w:r>
    </w:p>
    <w:p w14:paraId="309B9645" w14:textId="77777777" w:rsidR="00B004DD" w:rsidRPr="00CC3514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The raw dataset contained 541,909 rows and 8 columns. The following cleaning steps were applied:</w:t>
      </w:r>
    </w:p>
    <w:p w14:paraId="5BE09368" w14:textId="77777777" w:rsidR="00B004DD" w:rsidRPr="00CC3514" w:rsidRDefault="002B01E6" w:rsidP="002966B0">
      <w:pPr>
        <w:pStyle w:val="ListParagraph"/>
        <w:numPr>
          <w:ilvl w:val="0"/>
          <w:numId w:val="2"/>
        </w:numPr>
        <w:spacing w:after="10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 xml:space="preserve">Cancellations removed: Transactions with </w:t>
      </w:r>
      <w:proofErr w:type="spellStart"/>
      <w:r w:rsidRPr="00CC3514">
        <w:rPr>
          <w:rFonts w:asciiTheme="minorHAnsi" w:hAnsiTheme="minorHAnsi" w:cstheme="minorHAnsi"/>
        </w:rPr>
        <w:t>InvoiceNo</w:t>
      </w:r>
      <w:proofErr w:type="spellEnd"/>
      <w:r w:rsidRPr="00CC3514">
        <w:rPr>
          <w:rFonts w:asciiTheme="minorHAnsi" w:hAnsiTheme="minorHAnsi" w:cstheme="minorHAnsi"/>
        </w:rPr>
        <w:t xml:space="preserve"> prefixed 'C' (representing reversed orders) were excluded.</w:t>
      </w:r>
    </w:p>
    <w:p w14:paraId="5183DB6A" w14:textId="77777777" w:rsidR="00B004DD" w:rsidRPr="00CC3514" w:rsidRDefault="002B01E6" w:rsidP="002966B0">
      <w:pPr>
        <w:pStyle w:val="ListParagraph"/>
        <w:numPr>
          <w:ilvl w:val="0"/>
          <w:numId w:val="2"/>
        </w:numPr>
        <w:spacing w:after="10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Missi</w:t>
      </w:r>
      <w:r w:rsidRPr="00CC3514">
        <w:rPr>
          <w:rFonts w:asciiTheme="minorHAnsi" w:hAnsiTheme="minorHAnsi" w:cstheme="minorHAnsi"/>
        </w:rPr>
        <w:t xml:space="preserve">ng </w:t>
      </w:r>
      <w:proofErr w:type="spellStart"/>
      <w:r w:rsidRPr="00CC3514">
        <w:rPr>
          <w:rFonts w:asciiTheme="minorHAnsi" w:hAnsiTheme="minorHAnsi" w:cstheme="minorHAnsi"/>
        </w:rPr>
        <w:t>CustomerID</w:t>
      </w:r>
      <w:proofErr w:type="spellEnd"/>
      <w:r w:rsidRPr="00CC3514">
        <w:rPr>
          <w:rFonts w:asciiTheme="minorHAnsi" w:hAnsiTheme="minorHAnsi" w:cstheme="minorHAnsi"/>
        </w:rPr>
        <w:t xml:space="preserve"> rows removed: 135,080 rows with no customer identifier were dropped, as they could not be attributed to </w:t>
      </w:r>
      <w:proofErr w:type="spellStart"/>
      <w:r w:rsidRPr="00CC3514">
        <w:rPr>
          <w:rFonts w:asciiTheme="minorHAnsi" w:hAnsiTheme="minorHAnsi" w:cstheme="minorHAnsi"/>
        </w:rPr>
        <w:t>behavioural</w:t>
      </w:r>
      <w:proofErr w:type="spellEnd"/>
      <w:r w:rsidRPr="00CC3514">
        <w:rPr>
          <w:rFonts w:asciiTheme="minorHAnsi" w:hAnsiTheme="minorHAnsi" w:cstheme="minorHAnsi"/>
        </w:rPr>
        <w:t xml:space="preserve"> analysis.</w:t>
      </w:r>
    </w:p>
    <w:p w14:paraId="4A855B28" w14:textId="77777777" w:rsidR="00B004DD" w:rsidRPr="00CC3514" w:rsidRDefault="002B01E6" w:rsidP="002966B0">
      <w:pPr>
        <w:pStyle w:val="ListParagraph"/>
        <w:numPr>
          <w:ilvl w:val="0"/>
          <w:numId w:val="2"/>
        </w:numPr>
        <w:spacing w:after="10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 xml:space="preserve">Invalid quantities and prices filtered: Zero and negative values for Quantity and </w:t>
      </w:r>
      <w:proofErr w:type="spellStart"/>
      <w:r w:rsidRPr="00CC3514">
        <w:rPr>
          <w:rFonts w:asciiTheme="minorHAnsi" w:hAnsiTheme="minorHAnsi" w:cstheme="minorHAnsi"/>
        </w:rPr>
        <w:t>UnitPrice</w:t>
      </w:r>
      <w:proofErr w:type="spellEnd"/>
      <w:r w:rsidRPr="00CC3514">
        <w:rPr>
          <w:rFonts w:asciiTheme="minorHAnsi" w:hAnsiTheme="minorHAnsi" w:cstheme="minorHAnsi"/>
        </w:rPr>
        <w:t xml:space="preserve"> were removed.</w:t>
      </w:r>
    </w:p>
    <w:p w14:paraId="7906EBB7" w14:textId="77777777" w:rsidR="00B004DD" w:rsidRPr="00CC3514" w:rsidRDefault="002B01E6" w:rsidP="002966B0">
      <w:pPr>
        <w:pStyle w:val="ListParagraph"/>
        <w:numPr>
          <w:ilvl w:val="0"/>
          <w:numId w:val="2"/>
        </w:numPr>
        <w:spacing w:after="10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 xml:space="preserve">Duplicate </w:t>
      </w:r>
      <w:r w:rsidRPr="00CC3514">
        <w:rPr>
          <w:rFonts w:asciiTheme="minorHAnsi" w:hAnsiTheme="minorHAnsi" w:cstheme="minorHAnsi"/>
        </w:rPr>
        <w:t>check: No exact duplicates were found in the cleaned dataset.</w:t>
      </w:r>
    </w:p>
    <w:p w14:paraId="6BE6571F" w14:textId="77777777" w:rsidR="00B004DD" w:rsidRPr="00CC3514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After cleaning, 397,884 valid transaction records remained — representing approximately 73% of the raw data.</w:t>
      </w:r>
    </w:p>
    <w:p w14:paraId="277125F5" w14:textId="77777777" w:rsidR="00506F05" w:rsidRDefault="00506F05" w:rsidP="002966B0">
      <w:pPr>
        <w:pStyle w:val="Heading2"/>
        <w:jc w:val="both"/>
        <w:rPr>
          <w:rFonts w:asciiTheme="minorHAnsi" w:hAnsiTheme="minorHAnsi" w:cstheme="minorHAnsi"/>
          <w:sz w:val="24"/>
          <w:szCs w:val="24"/>
        </w:rPr>
      </w:pPr>
    </w:p>
    <w:p w14:paraId="7EA92436" w14:textId="7D2FA245" w:rsidR="00B004DD" w:rsidRPr="00CC3514" w:rsidRDefault="002B01E6" w:rsidP="002966B0">
      <w:pPr>
        <w:pStyle w:val="Heading2"/>
        <w:jc w:val="both"/>
        <w:rPr>
          <w:rFonts w:asciiTheme="minorHAnsi" w:hAnsiTheme="minorHAnsi" w:cstheme="minorHAnsi"/>
          <w:sz w:val="24"/>
          <w:szCs w:val="24"/>
        </w:rPr>
      </w:pPr>
      <w:r w:rsidRPr="00CC3514">
        <w:rPr>
          <w:rFonts w:asciiTheme="minorHAnsi" w:hAnsiTheme="minorHAnsi" w:cstheme="minorHAnsi"/>
          <w:sz w:val="24"/>
          <w:szCs w:val="24"/>
        </w:rPr>
        <w:lastRenderedPageBreak/>
        <w:t>2.3 Feature Engineering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B004DD" w:rsidRPr="00CC3514" w14:paraId="411B0D2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F37CF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  <w:b/>
                <w:bCs/>
                <w:color w:val="FFFFFF"/>
              </w:rPr>
              <w:t>Feature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CD458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  <w:b/>
                <w:bCs/>
                <w:color w:val="FFFFFF"/>
              </w:rPr>
              <w:t>Description</w:t>
            </w:r>
          </w:p>
        </w:tc>
      </w:tr>
      <w:tr w:rsidR="00B004DD" w:rsidRPr="00CC3514" w14:paraId="366C66D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3B109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  <w:b/>
                <w:bCs/>
              </w:rPr>
              <w:t>Revenue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B7E62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</w:rPr>
              <w:t xml:space="preserve">Quantity × </w:t>
            </w:r>
            <w:proofErr w:type="spellStart"/>
            <w:r w:rsidRPr="00CC3514">
              <w:rPr>
                <w:rFonts w:asciiTheme="minorHAnsi" w:hAnsiTheme="minorHAnsi" w:cstheme="minorHAnsi"/>
              </w:rPr>
              <w:t>UnitPrice</w:t>
            </w:r>
            <w:proofErr w:type="spellEnd"/>
          </w:p>
        </w:tc>
      </w:tr>
      <w:tr w:rsidR="00B004DD" w:rsidRPr="00CC3514" w14:paraId="4F7FD02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14B5F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  <w:b/>
                <w:bCs/>
              </w:rPr>
              <w:t xml:space="preserve">Year / Month / </w:t>
            </w:r>
            <w:proofErr w:type="spellStart"/>
            <w:r w:rsidRPr="00CC3514">
              <w:rPr>
                <w:rFonts w:asciiTheme="minorHAnsi" w:hAnsiTheme="minorHAnsi" w:cstheme="minorHAnsi"/>
                <w:b/>
                <w:bCs/>
              </w:rPr>
              <w:t>DayOfWeek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5677B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</w:rPr>
              <w:t>Time decomposition for trend analysis</w:t>
            </w:r>
          </w:p>
        </w:tc>
      </w:tr>
      <w:tr w:rsidR="00B004DD" w:rsidRPr="00CC3514" w14:paraId="533E1AC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0FBF2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CC3514">
              <w:rPr>
                <w:rFonts w:asciiTheme="minorHAnsi" w:hAnsiTheme="minorHAnsi" w:cstheme="minorHAnsi"/>
                <w:b/>
                <w:bCs/>
              </w:rPr>
              <w:t>YearMonth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E7152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</w:rPr>
              <w:t>Period index for monthly aggregations</w:t>
            </w:r>
          </w:p>
        </w:tc>
      </w:tr>
      <w:tr w:rsidR="00B004DD" w:rsidRPr="00CC3514" w14:paraId="6A097B8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507ED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CC3514">
              <w:rPr>
                <w:rFonts w:asciiTheme="minorHAnsi" w:hAnsiTheme="minorHAnsi" w:cstheme="minorHAnsi"/>
                <w:b/>
                <w:bCs/>
              </w:rPr>
              <w:t>CohortMonth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DD036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</w:rPr>
              <w:t>First purchase month per customer</w:t>
            </w:r>
          </w:p>
        </w:tc>
      </w:tr>
      <w:tr w:rsidR="00B004DD" w:rsidRPr="00CC3514" w14:paraId="00626AD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52165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CC3514">
              <w:rPr>
                <w:rFonts w:asciiTheme="minorHAnsi" w:hAnsiTheme="minorHAnsi" w:cstheme="minorHAnsi"/>
                <w:b/>
                <w:bCs/>
              </w:rPr>
              <w:t>CohortIndex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EE55F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</w:rPr>
              <w:t>Months elapsed since first purchase</w:t>
            </w:r>
          </w:p>
        </w:tc>
      </w:tr>
      <w:tr w:rsidR="00B004DD" w:rsidRPr="00CC3514" w14:paraId="3097E8B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A9C24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  <w:b/>
                <w:bCs/>
              </w:rPr>
              <w:t>RFM Scores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4F495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</w:rPr>
              <w:t>Recency, Frequency, Monetary quintile scores</w:t>
            </w:r>
          </w:p>
        </w:tc>
      </w:tr>
      <w:tr w:rsidR="00B004DD" w:rsidRPr="00CC3514" w14:paraId="7F35531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8C173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  <w:b/>
                <w:bCs/>
              </w:rPr>
              <w:t>Customer Segment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23F5C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</w:rPr>
              <w:t>Derived label from composite RFM score</w:t>
            </w:r>
          </w:p>
        </w:tc>
      </w:tr>
    </w:tbl>
    <w:p w14:paraId="001AEB3C" w14:textId="6EADBAE0" w:rsidR="00B004DD" w:rsidRPr="00CC3514" w:rsidRDefault="00B004DD" w:rsidP="002966B0">
      <w:pPr>
        <w:jc w:val="both"/>
        <w:rPr>
          <w:rFonts w:asciiTheme="minorHAnsi" w:hAnsiTheme="minorHAnsi" w:cstheme="minorHAnsi"/>
        </w:rPr>
      </w:pPr>
    </w:p>
    <w:p w14:paraId="23BF184B" w14:textId="77777777" w:rsidR="00B004DD" w:rsidRPr="00CC3514" w:rsidRDefault="002B01E6" w:rsidP="002966B0">
      <w:pPr>
        <w:pStyle w:val="Heading1"/>
        <w:jc w:val="both"/>
        <w:rPr>
          <w:rFonts w:asciiTheme="minorHAnsi" w:hAnsiTheme="minorHAnsi" w:cstheme="minorHAnsi"/>
          <w:sz w:val="32"/>
          <w:szCs w:val="32"/>
        </w:rPr>
      </w:pPr>
      <w:r w:rsidRPr="00CC3514">
        <w:rPr>
          <w:rFonts w:asciiTheme="minorHAnsi" w:hAnsiTheme="minorHAnsi" w:cstheme="minorHAnsi"/>
          <w:sz w:val="32"/>
          <w:szCs w:val="32"/>
        </w:rPr>
        <w:t>3. Key Findings</w:t>
      </w:r>
    </w:p>
    <w:p w14:paraId="7513B143" w14:textId="77777777" w:rsidR="00B004DD" w:rsidRPr="00CC3514" w:rsidRDefault="002B01E6" w:rsidP="002966B0">
      <w:pPr>
        <w:pStyle w:val="Heading2"/>
        <w:jc w:val="both"/>
        <w:rPr>
          <w:rFonts w:asciiTheme="minorHAnsi" w:hAnsiTheme="minorHAnsi" w:cstheme="minorHAnsi"/>
          <w:sz w:val="24"/>
          <w:szCs w:val="24"/>
        </w:rPr>
      </w:pPr>
      <w:r w:rsidRPr="00CC3514">
        <w:rPr>
          <w:rFonts w:asciiTheme="minorHAnsi" w:hAnsiTheme="minorHAnsi" w:cstheme="minorHAnsi"/>
          <w:sz w:val="24"/>
          <w:szCs w:val="24"/>
        </w:rPr>
        <w:t>3.1 Revenue Trends</w:t>
      </w:r>
    </w:p>
    <w:p w14:paraId="0F845286" w14:textId="77777777" w:rsidR="00B004DD" w:rsidRPr="00CC3514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  <w:noProof/>
        </w:rPr>
        <w:drawing>
          <wp:inline distT="0" distB="0" distL="0" distR="0" wp14:anchorId="19881BA2" wp14:editId="1598D625">
            <wp:extent cx="5943600" cy="2381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65628" w14:textId="76EE0DFB" w:rsidR="00506F05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 xml:space="preserve">Revenue showed consistent growth across the analysis period, rising from approximately £400K per month in early 2011 to a peak of over £1.2M in November 2011. This sharp Q4 spike — consistent with holiday gifting </w:t>
      </w:r>
      <w:proofErr w:type="spellStart"/>
      <w:r w:rsidRPr="00CC3514">
        <w:rPr>
          <w:rFonts w:asciiTheme="minorHAnsi" w:hAnsiTheme="minorHAnsi" w:cstheme="minorHAnsi"/>
        </w:rPr>
        <w:t>behaviour</w:t>
      </w:r>
      <w:proofErr w:type="spellEnd"/>
      <w:r w:rsidRPr="00CC3514">
        <w:rPr>
          <w:rFonts w:asciiTheme="minorHAnsi" w:hAnsiTheme="minorHAnsi" w:cstheme="minorHAnsi"/>
        </w:rPr>
        <w:t xml:space="preserve"> — represents both an opportunity </w:t>
      </w:r>
      <w:r w:rsidRPr="00CC3514">
        <w:rPr>
          <w:rFonts w:asciiTheme="minorHAnsi" w:hAnsiTheme="minorHAnsi" w:cstheme="minorHAnsi"/>
        </w:rPr>
        <w:t xml:space="preserve">and a risk. The business is disproportionately dependent on a narrow </w:t>
      </w:r>
      <w:proofErr w:type="gramStart"/>
      <w:r w:rsidRPr="00CC3514">
        <w:rPr>
          <w:rFonts w:asciiTheme="minorHAnsi" w:hAnsiTheme="minorHAnsi" w:cstheme="minorHAnsi"/>
        </w:rPr>
        <w:t>6-8 week</w:t>
      </w:r>
      <w:proofErr w:type="gramEnd"/>
      <w:r w:rsidRPr="00CC3514">
        <w:rPr>
          <w:rFonts w:asciiTheme="minorHAnsi" w:hAnsiTheme="minorHAnsi" w:cstheme="minorHAnsi"/>
        </w:rPr>
        <w:t xml:space="preserve"> window each year.</w:t>
      </w:r>
    </w:p>
    <w:p w14:paraId="259B56FD" w14:textId="5364E4AD" w:rsidR="00506F05" w:rsidRDefault="00506F05" w:rsidP="002966B0">
      <w:pPr>
        <w:spacing w:after="160"/>
        <w:jc w:val="both"/>
        <w:rPr>
          <w:rFonts w:asciiTheme="minorHAnsi" w:hAnsiTheme="minorHAnsi" w:cstheme="minorHAnsi"/>
        </w:rPr>
      </w:pPr>
    </w:p>
    <w:p w14:paraId="60A5A699" w14:textId="77777777" w:rsidR="00506F05" w:rsidRDefault="00506F05" w:rsidP="002966B0">
      <w:pPr>
        <w:spacing w:after="160"/>
        <w:jc w:val="both"/>
        <w:rPr>
          <w:rFonts w:asciiTheme="minorHAnsi" w:hAnsiTheme="minorHAnsi" w:cstheme="minorHAnsi"/>
        </w:rPr>
      </w:pPr>
    </w:p>
    <w:p w14:paraId="49081BC2" w14:textId="571DC894" w:rsidR="00506F05" w:rsidRDefault="00506F05" w:rsidP="002966B0">
      <w:pPr>
        <w:spacing w:after="160"/>
        <w:jc w:val="both"/>
        <w:rPr>
          <w:rFonts w:asciiTheme="minorHAnsi" w:hAnsiTheme="minorHAnsi" w:cstheme="minorHAnsi"/>
        </w:rPr>
      </w:pPr>
    </w:p>
    <w:p w14:paraId="6F06B78F" w14:textId="77777777" w:rsidR="00506F05" w:rsidRDefault="00506F05" w:rsidP="002966B0">
      <w:pPr>
        <w:spacing w:after="160"/>
        <w:jc w:val="both"/>
        <w:rPr>
          <w:rFonts w:asciiTheme="minorHAnsi" w:hAnsiTheme="minorHAnsi" w:cstheme="minorHAnsi"/>
        </w:rPr>
      </w:pPr>
    </w:p>
    <w:p w14:paraId="71E2AC1F" w14:textId="3AC9E944" w:rsidR="00506F05" w:rsidRPr="00506F05" w:rsidRDefault="00506F05" w:rsidP="002966B0">
      <w:pPr>
        <w:spacing w:after="160"/>
        <w:jc w:val="both"/>
        <w:rPr>
          <w:rFonts w:asciiTheme="minorHAnsi" w:hAnsiTheme="minorHAnsi" w:cstheme="minorHAnsi"/>
          <w:b/>
          <w:bCs/>
        </w:rPr>
      </w:pPr>
      <w:r w:rsidRPr="00506F05">
        <w:rPr>
          <w:rFonts w:asciiTheme="minorHAnsi" w:hAnsiTheme="minorHAnsi" w:cstheme="minorHAnsi"/>
          <w:b/>
          <w:bCs/>
        </w:rPr>
        <w:lastRenderedPageBreak/>
        <w:t>Order Volume</w:t>
      </w:r>
    </w:p>
    <w:p w14:paraId="56BF8BBB" w14:textId="77777777" w:rsidR="00B004DD" w:rsidRPr="00CC3514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  <w:noProof/>
        </w:rPr>
        <w:drawing>
          <wp:inline distT="0" distB="0" distL="0" distR="0" wp14:anchorId="235BF713" wp14:editId="6F9B94BC">
            <wp:extent cx="5943600" cy="2105025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191F5" w14:textId="5194EA60" w:rsidR="00B004DD" w:rsidRPr="00CC3514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Order volume closely tracks revenue, confirming that growth is being driven by increased transaction frequency rather than just higher order values. December</w:t>
      </w:r>
      <w:r w:rsidRPr="00CC3514">
        <w:rPr>
          <w:rFonts w:asciiTheme="minorHAnsi" w:hAnsiTheme="minorHAnsi" w:cstheme="minorHAnsi"/>
        </w:rPr>
        <w:t xml:space="preserve"> 2011 data is partial (ending 9th December), so the apparent month-on-month decline is a data artefact.</w:t>
      </w:r>
    </w:p>
    <w:p w14:paraId="3FA93A79" w14:textId="77777777" w:rsidR="00B004DD" w:rsidRPr="00CC3514" w:rsidRDefault="002B01E6" w:rsidP="002966B0">
      <w:pPr>
        <w:pStyle w:val="Heading2"/>
        <w:jc w:val="both"/>
        <w:rPr>
          <w:rFonts w:asciiTheme="minorHAnsi" w:hAnsiTheme="minorHAnsi" w:cstheme="minorHAnsi"/>
          <w:sz w:val="24"/>
          <w:szCs w:val="24"/>
        </w:rPr>
      </w:pPr>
      <w:r w:rsidRPr="00CC3514">
        <w:rPr>
          <w:rFonts w:asciiTheme="minorHAnsi" w:hAnsiTheme="minorHAnsi" w:cstheme="minorHAnsi"/>
          <w:sz w:val="24"/>
          <w:szCs w:val="24"/>
        </w:rPr>
        <w:t>3.2 Geographic Performance</w:t>
      </w:r>
    </w:p>
    <w:p w14:paraId="5A34FEF5" w14:textId="77777777" w:rsidR="00B004DD" w:rsidRPr="00CC3514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  <w:noProof/>
        </w:rPr>
        <w:drawing>
          <wp:inline distT="0" distB="0" distL="0" distR="0" wp14:anchorId="33A85CEA" wp14:editId="5D01545F">
            <wp:extent cx="5943600" cy="21050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A17B2" w14:textId="1620BD18" w:rsidR="00B004DD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The United Kingdom accounts for 83% of total revenue — a level of geographic concentration that constitutes material strat</w:t>
      </w:r>
      <w:r w:rsidRPr="00CC3514">
        <w:rPr>
          <w:rFonts w:asciiTheme="minorHAnsi" w:hAnsiTheme="minorHAnsi" w:cstheme="minorHAnsi"/>
        </w:rPr>
        <w:t>egic risk. The Netherlands, Germany, France, EIRE (Republic of Ireland), and Australia represent the leading international markets, each generating six-figure revenues. Combined, the top five international markets represent a significant expansion opportun</w:t>
      </w:r>
      <w:r w:rsidRPr="00CC3514">
        <w:rPr>
          <w:rFonts w:asciiTheme="minorHAnsi" w:hAnsiTheme="minorHAnsi" w:cstheme="minorHAnsi"/>
        </w:rPr>
        <w:t>ity.</w:t>
      </w:r>
    </w:p>
    <w:p w14:paraId="38D14263" w14:textId="77777777" w:rsidR="00506F05" w:rsidRDefault="00506F05" w:rsidP="00506F05">
      <w:pPr>
        <w:pStyle w:val="Heading2"/>
        <w:spacing w:before="0"/>
        <w:jc w:val="both"/>
        <w:rPr>
          <w:rFonts w:asciiTheme="minorHAnsi" w:hAnsiTheme="minorHAnsi" w:cstheme="minorHAnsi"/>
          <w:sz w:val="24"/>
          <w:szCs w:val="24"/>
        </w:rPr>
      </w:pPr>
    </w:p>
    <w:p w14:paraId="67CDDA6C" w14:textId="77777777" w:rsidR="00506F05" w:rsidRDefault="00506F05" w:rsidP="00506F05">
      <w:pPr>
        <w:pStyle w:val="Heading2"/>
        <w:spacing w:before="0"/>
        <w:jc w:val="both"/>
        <w:rPr>
          <w:rFonts w:asciiTheme="minorHAnsi" w:hAnsiTheme="minorHAnsi" w:cstheme="minorHAnsi"/>
          <w:sz w:val="24"/>
          <w:szCs w:val="24"/>
        </w:rPr>
      </w:pPr>
    </w:p>
    <w:p w14:paraId="64EB94EB" w14:textId="77777777" w:rsidR="00506F05" w:rsidRDefault="00506F05" w:rsidP="00506F05">
      <w:pPr>
        <w:pStyle w:val="Heading2"/>
        <w:spacing w:before="0"/>
        <w:jc w:val="both"/>
        <w:rPr>
          <w:rFonts w:asciiTheme="minorHAnsi" w:hAnsiTheme="minorHAnsi" w:cstheme="minorHAnsi"/>
          <w:sz w:val="24"/>
          <w:szCs w:val="24"/>
        </w:rPr>
      </w:pPr>
    </w:p>
    <w:p w14:paraId="33FE8246" w14:textId="77777777" w:rsidR="00506F05" w:rsidRDefault="00506F05" w:rsidP="00506F05">
      <w:pPr>
        <w:pStyle w:val="Heading2"/>
        <w:spacing w:before="0"/>
        <w:jc w:val="both"/>
        <w:rPr>
          <w:rFonts w:asciiTheme="minorHAnsi" w:hAnsiTheme="minorHAnsi" w:cstheme="minorHAnsi"/>
          <w:sz w:val="24"/>
          <w:szCs w:val="24"/>
        </w:rPr>
      </w:pPr>
    </w:p>
    <w:p w14:paraId="1C6D023B" w14:textId="77777777" w:rsidR="00506F05" w:rsidRDefault="00506F05" w:rsidP="00506F05">
      <w:pPr>
        <w:pStyle w:val="Heading2"/>
        <w:spacing w:before="0"/>
        <w:jc w:val="both"/>
        <w:rPr>
          <w:rFonts w:asciiTheme="minorHAnsi" w:hAnsiTheme="minorHAnsi" w:cstheme="minorHAnsi"/>
          <w:sz w:val="24"/>
          <w:szCs w:val="24"/>
        </w:rPr>
      </w:pPr>
    </w:p>
    <w:p w14:paraId="6E393432" w14:textId="77777777" w:rsidR="00506F05" w:rsidRDefault="00506F05" w:rsidP="00506F05">
      <w:pPr>
        <w:pStyle w:val="Heading2"/>
        <w:spacing w:before="0"/>
        <w:jc w:val="both"/>
        <w:rPr>
          <w:rFonts w:asciiTheme="minorHAnsi" w:hAnsiTheme="minorHAnsi" w:cstheme="minorHAnsi"/>
          <w:sz w:val="24"/>
          <w:szCs w:val="24"/>
        </w:rPr>
      </w:pPr>
    </w:p>
    <w:p w14:paraId="6B970CA3" w14:textId="1CFB42AA" w:rsidR="00506F05" w:rsidRDefault="00506F05" w:rsidP="00506F05">
      <w:pPr>
        <w:pStyle w:val="Heading2"/>
        <w:spacing w:before="0"/>
        <w:jc w:val="both"/>
        <w:rPr>
          <w:rFonts w:asciiTheme="minorHAnsi" w:hAnsiTheme="minorHAnsi" w:cstheme="minorHAnsi"/>
          <w:sz w:val="24"/>
          <w:szCs w:val="24"/>
        </w:rPr>
      </w:pPr>
      <w:r w:rsidRPr="00CC3514">
        <w:rPr>
          <w:rFonts w:asciiTheme="minorHAnsi" w:hAnsiTheme="minorHAnsi" w:cstheme="minorHAnsi"/>
          <w:sz w:val="24"/>
          <w:szCs w:val="24"/>
        </w:rPr>
        <w:lastRenderedPageBreak/>
        <w:t xml:space="preserve">3.3 Customer </w:t>
      </w:r>
      <w:proofErr w:type="spellStart"/>
      <w:r w:rsidRPr="00CC3514">
        <w:rPr>
          <w:rFonts w:asciiTheme="minorHAnsi" w:hAnsiTheme="minorHAnsi" w:cstheme="minorHAnsi"/>
          <w:sz w:val="24"/>
          <w:szCs w:val="24"/>
        </w:rPr>
        <w:t>Behaviour</w:t>
      </w:r>
      <w:proofErr w:type="spellEnd"/>
    </w:p>
    <w:p w14:paraId="2F6833A7" w14:textId="1CCCC9B8" w:rsidR="00506F05" w:rsidRPr="00506F05" w:rsidRDefault="00506F05" w:rsidP="00506F05">
      <w:pPr>
        <w:pStyle w:val="Heading2"/>
        <w:spacing w:before="0"/>
        <w:jc w:val="both"/>
        <w:rPr>
          <w:rFonts w:asciiTheme="minorHAnsi" w:hAnsiTheme="minorHAnsi" w:cstheme="minorHAnsi"/>
          <w:sz w:val="20"/>
          <w:szCs w:val="20"/>
        </w:rPr>
      </w:pPr>
      <w:r w:rsidRPr="00506F05">
        <w:rPr>
          <w:rFonts w:asciiTheme="minorHAnsi" w:hAnsiTheme="minorHAnsi" w:cstheme="minorHAnsi"/>
          <w:sz w:val="22"/>
          <w:szCs w:val="22"/>
        </w:rPr>
        <w:t>Average Order Value</w:t>
      </w:r>
    </w:p>
    <w:p w14:paraId="7361BE62" w14:textId="10376BAA" w:rsidR="00CC3514" w:rsidRDefault="00506F05" w:rsidP="002966B0">
      <w:pPr>
        <w:pStyle w:val="Heading2"/>
        <w:jc w:val="both"/>
        <w:rPr>
          <w:rFonts w:asciiTheme="minorHAnsi" w:hAnsiTheme="minorHAnsi" w:cstheme="minorHAnsi"/>
          <w:sz w:val="24"/>
          <w:szCs w:val="24"/>
        </w:rPr>
      </w:pPr>
      <w:r w:rsidRPr="00CC3514">
        <w:rPr>
          <w:rFonts w:asciiTheme="minorHAnsi" w:hAnsiTheme="minorHAnsi" w:cstheme="minorHAnsi"/>
          <w:noProof/>
        </w:rPr>
        <w:drawing>
          <wp:inline distT="0" distB="0" distL="0" distR="0" wp14:anchorId="392A0A23" wp14:editId="631671F4">
            <wp:extent cx="5949950" cy="18669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5428" cy="1884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2EE42" w14:textId="7C4E74CC" w:rsidR="00B004DD" w:rsidRPr="00CC3514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The mean Average Order Value (AOV) across the period was £369, with a median of £230 — indicating a right-skewed distribution driven by a small number of very large orders. AOV elevated materially in Q4, r</w:t>
      </w:r>
      <w:r w:rsidRPr="00CC3514">
        <w:rPr>
          <w:rFonts w:asciiTheme="minorHAnsi" w:hAnsiTheme="minorHAnsi" w:cstheme="minorHAnsi"/>
        </w:rPr>
        <w:t>eflecting larger gift-driven basket sizes. This seasonal AOV uplift should be leveraged via targeted upsell and bundle promotions.</w:t>
      </w:r>
    </w:p>
    <w:p w14:paraId="186B25F5" w14:textId="77777777" w:rsidR="00B004DD" w:rsidRPr="00CC3514" w:rsidRDefault="002B01E6" w:rsidP="002966B0">
      <w:pPr>
        <w:pStyle w:val="Heading3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Purchase Frequency</w:t>
      </w:r>
    </w:p>
    <w:p w14:paraId="619BE285" w14:textId="77777777" w:rsidR="00B004DD" w:rsidRPr="00CC3514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  <w:noProof/>
        </w:rPr>
        <w:drawing>
          <wp:inline distT="0" distB="0" distL="0" distR="0" wp14:anchorId="07121F27" wp14:editId="5D41C1AE">
            <wp:extent cx="5943600" cy="20097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ED75C" w14:textId="049098E6" w:rsidR="002966B0" w:rsidRPr="00CC3514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 xml:space="preserve">Approximately 35% of customers made only a single purchase. The median customer placed 2 orders, while </w:t>
      </w:r>
      <w:r w:rsidRPr="00CC3514">
        <w:rPr>
          <w:rFonts w:asciiTheme="minorHAnsi" w:hAnsiTheme="minorHAnsi" w:cstheme="minorHAnsi"/>
        </w:rPr>
        <w:t>the most active customer placed 209 orders. This frequency distribution highlights a significant opportunity in first-to-second purchase conversion — moving the modal customer from one-time to repeat buyer.</w:t>
      </w:r>
    </w:p>
    <w:p w14:paraId="00A666AB" w14:textId="77777777" w:rsidR="00506F05" w:rsidRDefault="00506F05" w:rsidP="002966B0">
      <w:pPr>
        <w:pStyle w:val="Heading3"/>
        <w:jc w:val="both"/>
        <w:rPr>
          <w:rFonts w:asciiTheme="minorHAnsi" w:hAnsiTheme="minorHAnsi" w:cstheme="minorHAnsi"/>
        </w:rPr>
      </w:pPr>
    </w:p>
    <w:p w14:paraId="1D368931" w14:textId="77777777" w:rsidR="00506F05" w:rsidRDefault="00506F05" w:rsidP="002966B0">
      <w:pPr>
        <w:pStyle w:val="Heading3"/>
        <w:jc w:val="both"/>
        <w:rPr>
          <w:rFonts w:asciiTheme="minorHAnsi" w:hAnsiTheme="minorHAnsi" w:cstheme="minorHAnsi"/>
        </w:rPr>
      </w:pPr>
    </w:p>
    <w:p w14:paraId="55249376" w14:textId="77777777" w:rsidR="00506F05" w:rsidRDefault="00506F05" w:rsidP="002966B0">
      <w:pPr>
        <w:pStyle w:val="Heading3"/>
        <w:jc w:val="both"/>
        <w:rPr>
          <w:rFonts w:asciiTheme="minorHAnsi" w:hAnsiTheme="minorHAnsi" w:cstheme="minorHAnsi"/>
        </w:rPr>
      </w:pPr>
    </w:p>
    <w:p w14:paraId="03A83033" w14:textId="77777777" w:rsidR="00506F05" w:rsidRDefault="00506F05" w:rsidP="002966B0">
      <w:pPr>
        <w:pStyle w:val="Heading3"/>
        <w:jc w:val="both"/>
        <w:rPr>
          <w:rFonts w:asciiTheme="minorHAnsi" w:hAnsiTheme="minorHAnsi" w:cstheme="minorHAnsi"/>
        </w:rPr>
      </w:pPr>
    </w:p>
    <w:p w14:paraId="73FD7D3B" w14:textId="77777777" w:rsidR="00506F05" w:rsidRDefault="00506F05" w:rsidP="002966B0">
      <w:pPr>
        <w:pStyle w:val="Heading3"/>
        <w:jc w:val="both"/>
        <w:rPr>
          <w:rFonts w:asciiTheme="minorHAnsi" w:hAnsiTheme="minorHAnsi" w:cstheme="minorHAnsi"/>
        </w:rPr>
      </w:pPr>
    </w:p>
    <w:p w14:paraId="677F32C9" w14:textId="6E880A3B" w:rsidR="002966B0" w:rsidRPr="00CC3514" w:rsidRDefault="002B01E6" w:rsidP="002966B0">
      <w:pPr>
        <w:pStyle w:val="Heading3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lastRenderedPageBreak/>
        <w:t>Customer Lifetime Value</w:t>
      </w:r>
    </w:p>
    <w:p w14:paraId="29D00FCE" w14:textId="15CC475A" w:rsidR="00B004DD" w:rsidRPr="00CC3514" w:rsidRDefault="002966B0" w:rsidP="002966B0">
      <w:pPr>
        <w:pStyle w:val="Heading3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  <w:noProof/>
        </w:rPr>
        <w:drawing>
          <wp:inline distT="0" distB="0" distL="0" distR="0" wp14:anchorId="4863BE01" wp14:editId="56511585">
            <wp:extent cx="6038850" cy="191006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0400" cy="1920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800A1" w14:textId="5EBA2DC1" w:rsidR="00506F05" w:rsidRDefault="002B01E6" w:rsidP="00506F05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CLV is highly right-sk</w:t>
      </w:r>
      <w:r w:rsidRPr="00CC3514">
        <w:rPr>
          <w:rFonts w:asciiTheme="minorHAnsi" w:hAnsiTheme="minorHAnsi" w:cstheme="minorHAnsi"/>
        </w:rPr>
        <w:t>ewed. The median customer generated £370 in lifetime revenue, while the top 10% of customers generated £2,800 or more. The top 1% accounted for disproportionate revenue. This Pareto-like distribution underscores the critical importance of identifying, prot</w:t>
      </w:r>
      <w:r w:rsidRPr="00CC3514">
        <w:rPr>
          <w:rFonts w:asciiTheme="minorHAnsi" w:hAnsiTheme="minorHAnsi" w:cstheme="minorHAnsi"/>
        </w:rPr>
        <w:t>ecting, and growing the highest-value customer tier.</w:t>
      </w:r>
    </w:p>
    <w:p w14:paraId="74B5A244" w14:textId="003BDC1D" w:rsidR="00B004DD" w:rsidRPr="00CC3514" w:rsidRDefault="002B01E6" w:rsidP="002966B0">
      <w:pPr>
        <w:pStyle w:val="Heading2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3.4 Product Performance</w:t>
      </w:r>
    </w:p>
    <w:p w14:paraId="771EF5C6" w14:textId="77777777" w:rsidR="00B004DD" w:rsidRPr="00CC3514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  <w:noProof/>
        </w:rPr>
        <w:drawing>
          <wp:inline distT="0" distB="0" distL="0" distR="0" wp14:anchorId="6553F9BE" wp14:editId="61A0DB91">
            <wp:extent cx="5943600" cy="2286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FFD5A" w14:textId="4ADC30F1" w:rsidR="002966B0" w:rsidRPr="00CC3514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 xml:space="preserve">The top 10 products by revenue are concentrated in the decorative homewares and seasonal gifting categories. These products exhibit strong cross-selling potential and should be </w:t>
      </w:r>
      <w:proofErr w:type="spellStart"/>
      <w:r w:rsidRPr="00CC3514">
        <w:rPr>
          <w:rFonts w:asciiTheme="minorHAnsi" w:hAnsiTheme="minorHAnsi" w:cstheme="minorHAnsi"/>
        </w:rPr>
        <w:t>prioritised</w:t>
      </w:r>
      <w:proofErr w:type="spellEnd"/>
      <w:r w:rsidRPr="00CC3514">
        <w:rPr>
          <w:rFonts w:asciiTheme="minorHAnsi" w:hAnsiTheme="minorHAnsi" w:cstheme="minorHAnsi"/>
        </w:rPr>
        <w:t xml:space="preserve"> in promotional campaigns, search rankings, and inventory planning.</w:t>
      </w:r>
    </w:p>
    <w:p w14:paraId="13BEA2CA" w14:textId="77777777" w:rsidR="00B004DD" w:rsidRPr="00CC3514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731438F1" wp14:editId="69D96BA3">
            <wp:extent cx="5943600" cy="20097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C2B80" w14:textId="4AAD9BD3" w:rsidR="00B004DD" w:rsidRPr="00CC3514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 xml:space="preserve">A set of products shows very low average revenue per transaction despite meaningful order frequency. These items may be priced too low, sold in insufficient quantities, or bundled poorly. They represent a pricing and merchandising </w:t>
      </w:r>
      <w:r w:rsidR="00CC3514" w:rsidRPr="00CC3514">
        <w:rPr>
          <w:rFonts w:asciiTheme="minorHAnsi" w:hAnsiTheme="minorHAnsi" w:cstheme="minorHAnsi"/>
        </w:rPr>
        <w:t>optimization</w:t>
      </w:r>
      <w:r w:rsidRPr="00CC3514">
        <w:rPr>
          <w:rFonts w:asciiTheme="minorHAnsi" w:hAnsiTheme="minorHAnsi" w:cstheme="minorHAnsi"/>
        </w:rPr>
        <w:t xml:space="preserve"> opportuni</w:t>
      </w:r>
      <w:r w:rsidRPr="00CC3514">
        <w:rPr>
          <w:rFonts w:asciiTheme="minorHAnsi" w:hAnsiTheme="minorHAnsi" w:cstheme="minorHAnsi"/>
        </w:rPr>
        <w:t>ty.</w:t>
      </w:r>
    </w:p>
    <w:p w14:paraId="3CFDC1B7" w14:textId="7DBCEDE3" w:rsidR="00B004DD" w:rsidRPr="00CC3514" w:rsidRDefault="002B01E6" w:rsidP="002966B0">
      <w:pPr>
        <w:pStyle w:val="Heading2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3.5 Cohort Retention Analysis</w:t>
      </w:r>
    </w:p>
    <w:p w14:paraId="6DFD58D4" w14:textId="77777777" w:rsidR="00B004DD" w:rsidRPr="00CC3514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  <w:noProof/>
        </w:rPr>
        <w:drawing>
          <wp:inline distT="0" distB="0" distL="0" distR="0" wp14:anchorId="5503303E" wp14:editId="765EA72B">
            <wp:extent cx="5943600" cy="292417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CF448" w14:textId="354B0439" w:rsidR="002966B0" w:rsidRPr="00CC3514" w:rsidRDefault="002B01E6" w:rsidP="00CC3514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 xml:space="preserve">Cohort retention analysis reveals that the first month post-acquisition is the most critical retention window. Average month-1 retention is approximately 20–25%, declining steeply thereafter. The December 2010 cohort — </w:t>
      </w:r>
      <w:r w:rsidRPr="00CC3514">
        <w:rPr>
          <w:rFonts w:asciiTheme="minorHAnsi" w:hAnsiTheme="minorHAnsi" w:cstheme="minorHAnsi"/>
        </w:rPr>
        <w:t>likely composed of holiday shoppers — shows relatively stronger long-term retention, suggesting that seasonal buyers, once retained, may be more loyal than average.</w:t>
      </w:r>
    </w:p>
    <w:p w14:paraId="13194748" w14:textId="77777777" w:rsidR="00506F05" w:rsidRDefault="00506F05" w:rsidP="002966B0">
      <w:pPr>
        <w:pStyle w:val="Heading2"/>
        <w:jc w:val="both"/>
        <w:rPr>
          <w:rFonts w:asciiTheme="minorHAnsi" w:hAnsiTheme="minorHAnsi" w:cstheme="minorHAnsi"/>
          <w:sz w:val="24"/>
          <w:szCs w:val="24"/>
        </w:rPr>
      </w:pPr>
    </w:p>
    <w:p w14:paraId="113CF7FE" w14:textId="77777777" w:rsidR="00506F05" w:rsidRDefault="00506F05" w:rsidP="002966B0">
      <w:pPr>
        <w:pStyle w:val="Heading2"/>
        <w:jc w:val="both"/>
        <w:rPr>
          <w:rFonts w:asciiTheme="minorHAnsi" w:hAnsiTheme="minorHAnsi" w:cstheme="minorHAnsi"/>
          <w:sz w:val="24"/>
          <w:szCs w:val="24"/>
        </w:rPr>
      </w:pPr>
    </w:p>
    <w:p w14:paraId="592FE425" w14:textId="77777777" w:rsidR="00506F05" w:rsidRDefault="00506F05" w:rsidP="002966B0">
      <w:pPr>
        <w:pStyle w:val="Heading2"/>
        <w:jc w:val="both"/>
        <w:rPr>
          <w:rFonts w:asciiTheme="minorHAnsi" w:hAnsiTheme="minorHAnsi" w:cstheme="minorHAnsi"/>
          <w:sz w:val="24"/>
          <w:szCs w:val="24"/>
        </w:rPr>
      </w:pPr>
    </w:p>
    <w:p w14:paraId="58981F8E" w14:textId="6B027ADA" w:rsidR="00B004DD" w:rsidRPr="00CC3514" w:rsidRDefault="002B01E6" w:rsidP="002966B0">
      <w:pPr>
        <w:pStyle w:val="Heading2"/>
        <w:jc w:val="both"/>
        <w:rPr>
          <w:rFonts w:asciiTheme="minorHAnsi" w:hAnsiTheme="minorHAnsi" w:cstheme="minorHAnsi"/>
          <w:sz w:val="24"/>
          <w:szCs w:val="24"/>
        </w:rPr>
      </w:pPr>
      <w:r w:rsidRPr="00CC3514">
        <w:rPr>
          <w:rFonts w:asciiTheme="minorHAnsi" w:hAnsiTheme="minorHAnsi" w:cstheme="minorHAnsi"/>
          <w:sz w:val="24"/>
          <w:szCs w:val="24"/>
        </w:rPr>
        <w:lastRenderedPageBreak/>
        <w:t>3.6 RFM Segmentation</w:t>
      </w:r>
    </w:p>
    <w:p w14:paraId="5EFF6EC3" w14:textId="77777777" w:rsidR="00B004DD" w:rsidRPr="00CC3514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  <w:noProof/>
        </w:rPr>
        <w:drawing>
          <wp:inline distT="0" distB="0" distL="0" distR="0" wp14:anchorId="284004FF" wp14:editId="3B0C8586">
            <wp:extent cx="5943600" cy="23812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52B96" w14:textId="77777777" w:rsidR="00CC3514" w:rsidRDefault="00CC3514" w:rsidP="002966B0">
      <w:pPr>
        <w:spacing w:after="160"/>
        <w:jc w:val="both"/>
        <w:rPr>
          <w:rFonts w:asciiTheme="minorHAnsi" w:hAnsiTheme="minorHAnsi" w:cstheme="minorHAnsi"/>
        </w:rPr>
      </w:pPr>
    </w:p>
    <w:p w14:paraId="0849296D" w14:textId="5C3CE46D" w:rsidR="00B004DD" w:rsidRPr="00CC3514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RFM analysis classified customers into five segments based on composite Recency, Frequency, and Monetary scores: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7"/>
        <w:gridCol w:w="1820"/>
        <w:gridCol w:w="1807"/>
        <w:gridCol w:w="1774"/>
        <w:gridCol w:w="1832"/>
      </w:tblGrid>
      <w:tr w:rsidR="00B004DD" w:rsidRPr="00CC3514" w14:paraId="1D72A4E3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6F45D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  <w:b/>
                <w:bCs/>
                <w:color w:val="FFFFFF"/>
              </w:rPr>
              <w:t>Segment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995B6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  <w:b/>
                <w:bCs/>
                <w:color w:val="FFFFFF"/>
              </w:rPr>
              <w:t>Customers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13FC1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  <w:b/>
                <w:bCs/>
                <w:color w:val="FFFFFF"/>
              </w:rPr>
              <w:t>Revenue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7CABE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  <w:b/>
                <w:bCs/>
                <w:color w:val="FFFFFF"/>
              </w:rPr>
              <w:t xml:space="preserve">% </w:t>
            </w:r>
            <w:proofErr w:type="gramStart"/>
            <w:r w:rsidRPr="00CC3514">
              <w:rPr>
                <w:rFonts w:asciiTheme="minorHAnsi" w:hAnsiTheme="minorHAnsi" w:cstheme="minorHAnsi"/>
                <w:b/>
                <w:bCs/>
                <w:color w:val="FFFFFF"/>
              </w:rPr>
              <w:t>of</w:t>
            </w:r>
            <w:proofErr w:type="gramEnd"/>
            <w:r w:rsidRPr="00CC3514">
              <w:rPr>
                <w:rFonts w:asciiTheme="minorHAnsi" w:hAnsiTheme="minorHAnsi" w:cstheme="minorHAnsi"/>
                <w:b/>
                <w:bCs/>
                <w:color w:val="FFFFFF"/>
              </w:rPr>
              <w:t xml:space="preserve"> Rev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9D023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  <w:b/>
                <w:bCs/>
                <w:color w:val="FFFFFF"/>
              </w:rPr>
              <w:t>Strategic Priority</w:t>
            </w:r>
          </w:p>
        </w:tc>
      </w:tr>
      <w:tr w:rsidR="00B004DD" w:rsidRPr="00CC3514" w14:paraId="5FCBD64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C4798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  <w:b/>
                <w:bCs/>
              </w:rPr>
              <w:t>Champions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375BA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</w:rPr>
              <w:t>934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81C6F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</w:rPr>
              <w:t>£6.25M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7D38C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</w:rPr>
              <w:t>70%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B7A34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</w:rPr>
              <w:t>Protect &amp; grow – VIP programme</w:t>
            </w:r>
          </w:p>
        </w:tc>
      </w:tr>
      <w:tr w:rsidR="00B004DD" w:rsidRPr="00CC3514" w14:paraId="44440DB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88D9B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  <w:b/>
                <w:bCs/>
              </w:rPr>
              <w:t>Loyal Customers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D3A0A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</w:rPr>
              <w:t>1,008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87D75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</w:rPr>
              <w:t>£1.41M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1B397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</w:rPr>
              <w:t>16%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389A4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</w:rPr>
              <w:t>Deepen engagement – rewards tier</w:t>
            </w:r>
          </w:p>
        </w:tc>
      </w:tr>
      <w:tr w:rsidR="00B004DD" w:rsidRPr="00CC3514" w14:paraId="5DC3157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E83EB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  <w:b/>
                <w:bCs/>
              </w:rPr>
              <w:t>Potential Loyalists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77375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</w:rPr>
              <w:t>713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54C56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</w:rPr>
              <w:t>£614K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E6140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</w:rPr>
              <w:t xml:space="preserve"> 7%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59E35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</w:rPr>
              <w:t>Nurture to loyalty – targeted offers</w:t>
            </w:r>
          </w:p>
        </w:tc>
      </w:tr>
      <w:tr w:rsidR="00B004DD" w:rsidRPr="00CC3514" w14:paraId="245B1A5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A871D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  <w:b/>
                <w:bCs/>
              </w:rPr>
              <w:t>At Risk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E2F10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</w:rPr>
              <w:t>800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0563F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</w:rPr>
              <w:t>£430K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99C23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</w:rPr>
              <w:t xml:space="preserve"> 5%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797E6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</w:rPr>
              <w:t>Win-back campaign – urgency messaging</w:t>
            </w:r>
          </w:p>
        </w:tc>
      </w:tr>
      <w:tr w:rsidR="00B004DD" w:rsidRPr="00CC3514" w14:paraId="6905D2B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E2F88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  <w:b/>
                <w:bCs/>
              </w:rPr>
              <w:t>Lost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24986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</w:rPr>
              <w:t>883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B80B4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</w:rPr>
              <w:t>£203K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5704C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</w:rPr>
              <w:t xml:space="preserve"> 2%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21E01" w14:textId="77777777" w:rsidR="00B004DD" w:rsidRPr="00CC3514" w:rsidRDefault="002B01E6" w:rsidP="002966B0">
            <w:pPr>
              <w:jc w:val="both"/>
              <w:rPr>
                <w:rFonts w:asciiTheme="minorHAnsi" w:hAnsiTheme="minorHAnsi" w:cstheme="minorHAnsi"/>
              </w:rPr>
            </w:pPr>
            <w:r w:rsidRPr="00CC3514">
              <w:rPr>
                <w:rFonts w:asciiTheme="minorHAnsi" w:hAnsiTheme="minorHAnsi" w:cstheme="minorHAnsi"/>
              </w:rPr>
              <w:t>Re-engagement or suppress</w:t>
            </w:r>
          </w:p>
        </w:tc>
      </w:tr>
    </w:tbl>
    <w:p w14:paraId="54639848" w14:textId="77777777" w:rsidR="002966B0" w:rsidRPr="00CC3514" w:rsidRDefault="002966B0" w:rsidP="002966B0">
      <w:pPr>
        <w:jc w:val="both"/>
        <w:rPr>
          <w:rFonts w:asciiTheme="minorHAnsi" w:hAnsiTheme="minorHAnsi" w:cstheme="minorHAnsi"/>
        </w:rPr>
      </w:pPr>
    </w:p>
    <w:p w14:paraId="2D052A8D" w14:textId="77777777" w:rsidR="00506F05" w:rsidRDefault="00506F05" w:rsidP="00CC3514">
      <w:pPr>
        <w:pStyle w:val="Heading1"/>
        <w:jc w:val="both"/>
        <w:rPr>
          <w:rFonts w:asciiTheme="minorHAnsi" w:hAnsiTheme="minorHAnsi" w:cstheme="minorHAnsi"/>
          <w:sz w:val="32"/>
          <w:szCs w:val="32"/>
        </w:rPr>
      </w:pPr>
    </w:p>
    <w:p w14:paraId="7C135606" w14:textId="77777777" w:rsidR="00506F05" w:rsidRDefault="00506F05" w:rsidP="00CC3514">
      <w:pPr>
        <w:pStyle w:val="Heading1"/>
        <w:jc w:val="both"/>
        <w:rPr>
          <w:rFonts w:asciiTheme="minorHAnsi" w:hAnsiTheme="minorHAnsi" w:cstheme="minorHAnsi"/>
          <w:sz w:val="32"/>
          <w:szCs w:val="32"/>
        </w:rPr>
      </w:pPr>
    </w:p>
    <w:p w14:paraId="4EDC4A34" w14:textId="0CD80FB5" w:rsidR="00CC3514" w:rsidRPr="00CC3514" w:rsidRDefault="00CC3514" w:rsidP="00CC3514">
      <w:pPr>
        <w:pStyle w:val="Heading1"/>
        <w:jc w:val="both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lastRenderedPageBreak/>
        <w:t>4</w:t>
      </w:r>
      <w:r w:rsidRPr="00CC3514">
        <w:rPr>
          <w:rFonts w:asciiTheme="minorHAnsi" w:hAnsiTheme="minorHAnsi" w:cstheme="minorHAnsi"/>
          <w:sz w:val="32"/>
          <w:szCs w:val="32"/>
        </w:rPr>
        <w:t xml:space="preserve">. </w:t>
      </w:r>
      <w:r>
        <w:rPr>
          <w:rFonts w:asciiTheme="minorHAnsi" w:hAnsiTheme="minorHAnsi" w:cstheme="minorHAnsi"/>
          <w:sz w:val="32"/>
          <w:szCs w:val="32"/>
        </w:rPr>
        <w:t>Business Recommendations</w:t>
      </w:r>
    </w:p>
    <w:p w14:paraId="42E96F36" w14:textId="2C5F9CCC" w:rsidR="00B004DD" w:rsidRPr="00CC3514" w:rsidRDefault="002B01E6" w:rsidP="002966B0">
      <w:pPr>
        <w:pStyle w:val="Heading2"/>
        <w:jc w:val="both"/>
        <w:rPr>
          <w:rFonts w:asciiTheme="minorHAnsi" w:hAnsiTheme="minorHAnsi" w:cstheme="minorHAnsi"/>
          <w:sz w:val="24"/>
          <w:szCs w:val="24"/>
        </w:rPr>
      </w:pPr>
      <w:r w:rsidRPr="00CC3514">
        <w:rPr>
          <w:rFonts w:asciiTheme="minorHAnsi" w:hAnsiTheme="minorHAnsi" w:cstheme="minorHAnsi"/>
          <w:sz w:val="24"/>
          <w:szCs w:val="24"/>
        </w:rPr>
        <w:t>1</w:t>
      </w:r>
      <w:r w:rsidR="002966B0" w:rsidRPr="00CC3514">
        <w:rPr>
          <w:rFonts w:asciiTheme="minorHAnsi" w:hAnsiTheme="minorHAnsi" w:cstheme="minorHAnsi"/>
          <w:sz w:val="24"/>
          <w:szCs w:val="24"/>
        </w:rPr>
        <w:t xml:space="preserve">. </w:t>
      </w:r>
      <w:r w:rsidRPr="00CC3514">
        <w:rPr>
          <w:rFonts w:asciiTheme="minorHAnsi" w:hAnsiTheme="minorHAnsi" w:cstheme="minorHAnsi"/>
          <w:sz w:val="24"/>
          <w:szCs w:val="24"/>
        </w:rPr>
        <w:t>Protect and Grow Champions</w:t>
      </w:r>
    </w:p>
    <w:p w14:paraId="105C4F79" w14:textId="77777777" w:rsidR="00B004DD" w:rsidRPr="00CC3514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Champions (934 customers) generated 70% of total revenue. The business cannot afford to lose these customers to competitors.</w:t>
      </w:r>
    </w:p>
    <w:p w14:paraId="40619B2A" w14:textId="77777777" w:rsidR="00B004DD" w:rsidRPr="00CC3514" w:rsidRDefault="002B01E6" w:rsidP="002966B0">
      <w:pPr>
        <w:pStyle w:val="ListParagraph"/>
        <w:numPr>
          <w:ilvl w:val="0"/>
          <w:numId w:val="2"/>
        </w:numPr>
        <w:spacing w:after="10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Launch a tiered VIP loyalty programme with exclusive early</w:t>
      </w:r>
      <w:r w:rsidRPr="00CC3514">
        <w:rPr>
          <w:rFonts w:asciiTheme="minorHAnsi" w:hAnsiTheme="minorHAnsi" w:cstheme="minorHAnsi"/>
        </w:rPr>
        <w:t xml:space="preserve"> access, free delivery, and priority support.</w:t>
      </w:r>
    </w:p>
    <w:p w14:paraId="7B8A7BA9" w14:textId="77777777" w:rsidR="00B004DD" w:rsidRPr="00CC3514" w:rsidRDefault="002B01E6" w:rsidP="002966B0">
      <w:pPr>
        <w:pStyle w:val="ListParagraph"/>
        <w:numPr>
          <w:ilvl w:val="0"/>
          <w:numId w:val="2"/>
        </w:numPr>
        <w:spacing w:after="10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Assign dedicated account management to the top 100 customers by CLV.</w:t>
      </w:r>
    </w:p>
    <w:p w14:paraId="0AB707B2" w14:textId="77777777" w:rsidR="00B004DD" w:rsidRPr="00CC3514" w:rsidRDefault="002B01E6" w:rsidP="002966B0">
      <w:pPr>
        <w:pStyle w:val="ListParagraph"/>
        <w:numPr>
          <w:ilvl w:val="0"/>
          <w:numId w:val="2"/>
        </w:numPr>
        <w:spacing w:after="10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 xml:space="preserve">Deliver </w:t>
      </w:r>
      <w:proofErr w:type="spellStart"/>
      <w:r w:rsidRPr="00CC3514">
        <w:rPr>
          <w:rFonts w:asciiTheme="minorHAnsi" w:hAnsiTheme="minorHAnsi" w:cstheme="minorHAnsi"/>
        </w:rPr>
        <w:t>personalised</w:t>
      </w:r>
      <w:proofErr w:type="spellEnd"/>
      <w:r w:rsidRPr="00CC3514">
        <w:rPr>
          <w:rFonts w:asciiTheme="minorHAnsi" w:hAnsiTheme="minorHAnsi" w:cstheme="minorHAnsi"/>
        </w:rPr>
        <w:t xml:space="preserve"> product recommendations based on purchase history to drive repeat orders.</w:t>
      </w:r>
    </w:p>
    <w:p w14:paraId="144E8C71" w14:textId="0F2F9807" w:rsidR="00B004DD" w:rsidRPr="00CC3514" w:rsidRDefault="002B01E6" w:rsidP="002966B0">
      <w:pPr>
        <w:pStyle w:val="Heading2"/>
        <w:jc w:val="both"/>
        <w:rPr>
          <w:rFonts w:asciiTheme="minorHAnsi" w:hAnsiTheme="minorHAnsi" w:cstheme="minorHAnsi"/>
          <w:sz w:val="24"/>
          <w:szCs w:val="24"/>
        </w:rPr>
      </w:pPr>
      <w:r w:rsidRPr="00CC3514">
        <w:rPr>
          <w:rFonts w:asciiTheme="minorHAnsi" w:hAnsiTheme="minorHAnsi" w:cstheme="minorHAnsi"/>
          <w:sz w:val="24"/>
          <w:szCs w:val="24"/>
        </w:rPr>
        <w:t>2</w:t>
      </w:r>
      <w:r w:rsidR="002966B0" w:rsidRPr="00CC3514">
        <w:rPr>
          <w:rFonts w:asciiTheme="minorHAnsi" w:hAnsiTheme="minorHAnsi" w:cstheme="minorHAnsi"/>
          <w:sz w:val="24"/>
          <w:szCs w:val="24"/>
        </w:rPr>
        <w:t>.</w:t>
      </w:r>
      <w:r w:rsidRPr="00CC3514">
        <w:rPr>
          <w:rFonts w:asciiTheme="minorHAnsi" w:hAnsiTheme="minorHAnsi" w:cstheme="minorHAnsi"/>
          <w:sz w:val="24"/>
          <w:szCs w:val="24"/>
        </w:rPr>
        <w:t xml:space="preserve"> Win Back At-Risk Customers</w:t>
      </w:r>
    </w:p>
    <w:p w14:paraId="246E8845" w14:textId="77777777" w:rsidR="00B004DD" w:rsidRPr="00CC3514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800 customers show declining engagement, representing £430K in recoverable revenue.</w:t>
      </w:r>
    </w:p>
    <w:p w14:paraId="3F6E81E7" w14:textId="77777777" w:rsidR="00B004DD" w:rsidRPr="00CC3514" w:rsidRDefault="002B01E6" w:rsidP="002966B0">
      <w:pPr>
        <w:pStyle w:val="ListParagraph"/>
        <w:numPr>
          <w:ilvl w:val="0"/>
          <w:numId w:val="2"/>
        </w:numPr>
        <w:spacing w:after="10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Deploy a 3-step automated email</w:t>
      </w:r>
      <w:r w:rsidRPr="00CC3514">
        <w:rPr>
          <w:rFonts w:asciiTheme="minorHAnsi" w:hAnsiTheme="minorHAnsi" w:cstheme="minorHAnsi"/>
        </w:rPr>
        <w:t xml:space="preserve"> win-back sequence: 10% discount offer → product spotlight → final 'we miss you' nudge.</w:t>
      </w:r>
    </w:p>
    <w:p w14:paraId="0D7A55A9" w14:textId="77777777" w:rsidR="00B004DD" w:rsidRPr="00CC3514" w:rsidRDefault="002B01E6" w:rsidP="002966B0">
      <w:pPr>
        <w:pStyle w:val="ListParagraph"/>
        <w:numPr>
          <w:ilvl w:val="0"/>
          <w:numId w:val="2"/>
        </w:numPr>
        <w:spacing w:after="10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Use RFM recency scores to time outreach before customers transition to the 'Lost' segment.</w:t>
      </w:r>
    </w:p>
    <w:p w14:paraId="2934E699" w14:textId="77777777" w:rsidR="00B004DD" w:rsidRPr="00CC3514" w:rsidRDefault="002B01E6" w:rsidP="002966B0">
      <w:pPr>
        <w:pStyle w:val="ListParagraph"/>
        <w:numPr>
          <w:ilvl w:val="0"/>
          <w:numId w:val="2"/>
        </w:numPr>
        <w:spacing w:after="10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Segment win-back messaging by prior purchase category for higher relevance.</w:t>
      </w:r>
    </w:p>
    <w:p w14:paraId="474235D3" w14:textId="27BC513D" w:rsidR="00B004DD" w:rsidRPr="00CC3514" w:rsidRDefault="002B01E6" w:rsidP="002966B0">
      <w:pPr>
        <w:pStyle w:val="Heading2"/>
        <w:jc w:val="both"/>
        <w:rPr>
          <w:rFonts w:asciiTheme="minorHAnsi" w:hAnsiTheme="minorHAnsi" w:cstheme="minorHAnsi"/>
          <w:sz w:val="24"/>
          <w:szCs w:val="24"/>
        </w:rPr>
      </w:pPr>
      <w:r w:rsidRPr="00CC3514">
        <w:rPr>
          <w:rFonts w:asciiTheme="minorHAnsi" w:hAnsiTheme="minorHAnsi" w:cstheme="minorHAnsi"/>
          <w:sz w:val="24"/>
          <w:szCs w:val="24"/>
        </w:rPr>
        <w:t>3</w:t>
      </w:r>
      <w:r w:rsidR="002966B0" w:rsidRPr="00CC3514">
        <w:rPr>
          <w:rFonts w:asciiTheme="minorHAnsi" w:hAnsiTheme="minorHAnsi" w:cstheme="minorHAnsi"/>
          <w:sz w:val="24"/>
          <w:szCs w:val="24"/>
        </w:rPr>
        <w:t>.</w:t>
      </w:r>
      <w:r w:rsidRPr="00CC3514">
        <w:rPr>
          <w:rFonts w:asciiTheme="minorHAnsi" w:hAnsiTheme="minorHAnsi" w:cstheme="minorHAnsi"/>
          <w:sz w:val="24"/>
          <w:szCs w:val="24"/>
        </w:rPr>
        <w:t xml:space="preserve"> Convert One-Time Buyers to Repeat Buyers</w:t>
      </w:r>
    </w:p>
    <w:p w14:paraId="5217A782" w14:textId="77777777" w:rsidR="00B004DD" w:rsidRPr="00CC3514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Approximately 35% of customer</w:t>
      </w:r>
      <w:r w:rsidRPr="00CC3514">
        <w:rPr>
          <w:rFonts w:asciiTheme="minorHAnsi" w:hAnsiTheme="minorHAnsi" w:cstheme="minorHAnsi"/>
        </w:rPr>
        <w:t>s make only one purchase. Even converting 20% of these customers to repeat buyers would materially increase revenue.</w:t>
      </w:r>
    </w:p>
    <w:p w14:paraId="7082077B" w14:textId="77777777" w:rsidR="00B004DD" w:rsidRPr="00CC3514" w:rsidRDefault="002B01E6" w:rsidP="002966B0">
      <w:pPr>
        <w:pStyle w:val="ListParagraph"/>
        <w:numPr>
          <w:ilvl w:val="0"/>
          <w:numId w:val="2"/>
        </w:numPr>
        <w:spacing w:after="10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Trigger an automated post-purchase email nurture sequence at 14, 30, and 60 days.</w:t>
      </w:r>
    </w:p>
    <w:p w14:paraId="4765F10B" w14:textId="77777777" w:rsidR="00B004DD" w:rsidRPr="00CC3514" w:rsidRDefault="002B01E6" w:rsidP="002966B0">
      <w:pPr>
        <w:pStyle w:val="ListParagraph"/>
        <w:numPr>
          <w:ilvl w:val="0"/>
          <w:numId w:val="2"/>
        </w:numPr>
        <w:spacing w:after="10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Offer a 10% discount on the second order for all first-ti</w:t>
      </w:r>
      <w:r w:rsidRPr="00CC3514">
        <w:rPr>
          <w:rFonts w:asciiTheme="minorHAnsi" w:hAnsiTheme="minorHAnsi" w:cstheme="minorHAnsi"/>
        </w:rPr>
        <w:t>me buyers.</w:t>
      </w:r>
    </w:p>
    <w:p w14:paraId="2CDD1A79" w14:textId="77777777" w:rsidR="00B004DD" w:rsidRPr="00CC3514" w:rsidRDefault="002B01E6" w:rsidP="002966B0">
      <w:pPr>
        <w:pStyle w:val="ListParagraph"/>
        <w:numPr>
          <w:ilvl w:val="0"/>
          <w:numId w:val="2"/>
        </w:numPr>
        <w:spacing w:after="10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Incorporate social proof (reviews, bestsellers) in the 30-day touchpoint.</w:t>
      </w:r>
    </w:p>
    <w:p w14:paraId="6996E6FF" w14:textId="525F2B47" w:rsidR="00B004DD" w:rsidRPr="00CC3514" w:rsidRDefault="002B01E6" w:rsidP="002966B0">
      <w:pPr>
        <w:pStyle w:val="Heading2"/>
        <w:jc w:val="both"/>
        <w:rPr>
          <w:rFonts w:asciiTheme="minorHAnsi" w:hAnsiTheme="minorHAnsi" w:cstheme="minorHAnsi"/>
          <w:sz w:val="24"/>
          <w:szCs w:val="24"/>
        </w:rPr>
      </w:pPr>
      <w:r w:rsidRPr="00CC3514">
        <w:rPr>
          <w:rFonts w:asciiTheme="minorHAnsi" w:hAnsiTheme="minorHAnsi" w:cstheme="minorHAnsi"/>
          <w:sz w:val="24"/>
          <w:szCs w:val="24"/>
        </w:rPr>
        <w:t>4</w:t>
      </w:r>
      <w:r w:rsidR="002966B0" w:rsidRPr="00CC3514">
        <w:rPr>
          <w:rFonts w:asciiTheme="minorHAnsi" w:hAnsiTheme="minorHAnsi" w:cstheme="minorHAnsi"/>
          <w:sz w:val="24"/>
          <w:szCs w:val="24"/>
        </w:rPr>
        <w:t>.</w:t>
      </w:r>
      <w:r w:rsidRPr="00CC3514">
        <w:rPr>
          <w:rFonts w:asciiTheme="minorHAnsi" w:hAnsiTheme="minorHAnsi" w:cstheme="minorHAnsi"/>
          <w:sz w:val="24"/>
          <w:szCs w:val="24"/>
        </w:rPr>
        <w:t xml:space="preserve"> </w:t>
      </w:r>
      <w:r w:rsidR="002966B0" w:rsidRPr="00CC3514">
        <w:rPr>
          <w:rFonts w:asciiTheme="minorHAnsi" w:hAnsiTheme="minorHAnsi" w:cstheme="minorHAnsi"/>
          <w:sz w:val="24"/>
          <w:szCs w:val="24"/>
        </w:rPr>
        <w:t>Capitalize</w:t>
      </w:r>
      <w:r w:rsidRPr="00CC3514">
        <w:rPr>
          <w:rFonts w:asciiTheme="minorHAnsi" w:hAnsiTheme="minorHAnsi" w:cstheme="minorHAnsi"/>
          <w:sz w:val="24"/>
          <w:szCs w:val="24"/>
        </w:rPr>
        <w:t xml:space="preserve"> on Q4 Seasonality</w:t>
      </w:r>
    </w:p>
    <w:p w14:paraId="5D28B0AF" w14:textId="77777777" w:rsidR="00B004DD" w:rsidRPr="00CC3514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Q4 represents the highest-revenue and highest-AOV period. Under-preparing for this window has compounded costs.</w:t>
      </w:r>
    </w:p>
    <w:p w14:paraId="7D0F0090" w14:textId="77777777" w:rsidR="00B004DD" w:rsidRPr="00CC3514" w:rsidRDefault="002B01E6" w:rsidP="002966B0">
      <w:pPr>
        <w:pStyle w:val="ListParagraph"/>
        <w:numPr>
          <w:ilvl w:val="0"/>
          <w:numId w:val="2"/>
        </w:numPr>
        <w:spacing w:after="10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Pre-stock t</w:t>
      </w:r>
      <w:r w:rsidRPr="00CC3514">
        <w:rPr>
          <w:rFonts w:asciiTheme="minorHAnsi" w:hAnsiTheme="minorHAnsi" w:cstheme="minorHAnsi"/>
        </w:rPr>
        <w:t>op 10 SKUs by September with 2× normal inventory levels.</w:t>
      </w:r>
    </w:p>
    <w:p w14:paraId="43959018" w14:textId="77777777" w:rsidR="00B004DD" w:rsidRPr="00CC3514" w:rsidRDefault="002B01E6" w:rsidP="002966B0">
      <w:pPr>
        <w:pStyle w:val="ListParagraph"/>
        <w:numPr>
          <w:ilvl w:val="0"/>
          <w:numId w:val="2"/>
        </w:numPr>
        <w:spacing w:after="10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Launch Q4 paid marketing campaigns by late September — before competitor spend peaks.</w:t>
      </w:r>
    </w:p>
    <w:p w14:paraId="5BC5C541" w14:textId="77777777" w:rsidR="00B004DD" w:rsidRPr="00CC3514" w:rsidRDefault="002B01E6" w:rsidP="002966B0">
      <w:pPr>
        <w:pStyle w:val="ListParagraph"/>
        <w:numPr>
          <w:ilvl w:val="0"/>
          <w:numId w:val="2"/>
        </w:numPr>
        <w:spacing w:after="10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Create curated gift bundles at £25, £50, and £75 price points to capture gifting intent.</w:t>
      </w:r>
    </w:p>
    <w:p w14:paraId="5A55C637" w14:textId="0ADD7DC3" w:rsidR="00B004DD" w:rsidRPr="00CC3514" w:rsidRDefault="002B01E6" w:rsidP="002966B0">
      <w:pPr>
        <w:pStyle w:val="Heading2"/>
        <w:jc w:val="both"/>
        <w:rPr>
          <w:rFonts w:asciiTheme="minorHAnsi" w:hAnsiTheme="minorHAnsi" w:cstheme="minorHAnsi"/>
          <w:sz w:val="24"/>
          <w:szCs w:val="24"/>
        </w:rPr>
      </w:pPr>
      <w:r w:rsidRPr="00CC3514">
        <w:rPr>
          <w:rFonts w:asciiTheme="minorHAnsi" w:hAnsiTheme="minorHAnsi" w:cstheme="minorHAnsi"/>
          <w:sz w:val="24"/>
          <w:szCs w:val="24"/>
        </w:rPr>
        <w:t>5</w:t>
      </w:r>
      <w:r w:rsidR="002966B0" w:rsidRPr="00CC3514">
        <w:rPr>
          <w:rFonts w:asciiTheme="minorHAnsi" w:hAnsiTheme="minorHAnsi" w:cstheme="minorHAnsi"/>
          <w:sz w:val="24"/>
          <w:szCs w:val="24"/>
        </w:rPr>
        <w:t>.</w:t>
      </w:r>
      <w:r w:rsidRPr="00CC3514">
        <w:rPr>
          <w:rFonts w:asciiTheme="minorHAnsi" w:hAnsiTheme="minorHAnsi" w:cstheme="minorHAnsi"/>
          <w:sz w:val="24"/>
          <w:szCs w:val="24"/>
        </w:rPr>
        <w:t xml:space="preserve"> Expan</w:t>
      </w:r>
      <w:r w:rsidRPr="00CC3514">
        <w:rPr>
          <w:rFonts w:asciiTheme="minorHAnsi" w:hAnsiTheme="minorHAnsi" w:cstheme="minorHAnsi"/>
          <w:sz w:val="24"/>
          <w:szCs w:val="24"/>
        </w:rPr>
        <w:t>d Internationally</w:t>
      </w:r>
    </w:p>
    <w:p w14:paraId="27A207B2" w14:textId="77777777" w:rsidR="00B004DD" w:rsidRPr="00CC3514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83% of revenue from a single country creates fragility. Five international markets show clear demand.</w:t>
      </w:r>
    </w:p>
    <w:p w14:paraId="0E0DF7BB" w14:textId="1A1A1DA4" w:rsidR="00B004DD" w:rsidRPr="00CC3514" w:rsidRDefault="002B01E6" w:rsidP="002966B0">
      <w:pPr>
        <w:pStyle w:val="ListParagraph"/>
        <w:numPr>
          <w:ilvl w:val="0"/>
          <w:numId w:val="2"/>
        </w:numPr>
        <w:spacing w:after="10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 xml:space="preserve">Build </w:t>
      </w:r>
      <w:r w:rsidR="00B73BEF" w:rsidRPr="00CC3514">
        <w:rPr>
          <w:rFonts w:asciiTheme="minorHAnsi" w:hAnsiTheme="minorHAnsi" w:cstheme="minorHAnsi"/>
        </w:rPr>
        <w:t>localized</w:t>
      </w:r>
      <w:r w:rsidRPr="00CC3514">
        <w:rPr>
          <w:rFonts w:asciiTheme="minorHAnsi" w:hAnsiTheme="minorHAnsi" w:cstheme="minorHAnsi"/>
        </w:rPr>
        <w:t xml:space="preserve"> product pages and marketing for the Netherlands, Germany, and France.</w:t>
      </w:r>
    </w:p>
    <w:p w14:paraId="48E58006" w14:textId="77777777" w:rsidR="00B004DD" w:rsidRPr="00CC3514" w:rsidRDefault="002B01E6" w:rsidP="002966B0">
      <w:pPr>
        <w:pStyle w:val="ListParagraph"/>
        <w:numPr>
          <w:ilvl w:val="0"/>
          <w:numId w:val="2"/>
        </w:numPr>
        <w:spacing w:after="10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Evaluate EU fulfilment partnerships to reduce cros</w:t>
      </w:r>
      <w:r w:rsidRPr="00CC3514">
        <w:rPr>
          <w:rFonts w:asciiTheme="minorHAnsi" w:hAnsiTheme="minorHAnsi" w:cstheme="minorHAnsi"/>
        </w:rPr>
        <w:t>s-border shipping costs and delivery times.</w:t>
      </w:r>
    </w:p>
    <w:p w14:paraId="24E7955F" w14:textId="354826DF" w:rsidR="00B004DD" w:rsidRPr="00CC3514" w:rsidRDefault="002B01E6" w:rsidP="00CC3514">
      <w:pPr>
        <w:pStyle w:val="ListParagraph"/>
        <w:numPr>
          <w:ilvl w:val="0"/>
          <w:numId w:val="2"/>
        </w:numPr>
        <w:spacing w:after="10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Set a target of reducing UK revenue concentration to &lt;75% within 18 months.</w:t>
      </w:r>
    </w:p>
    <w:p w14:paraId="635A1914" w14:textId="5256BA87" w:rsidR="00B004DD" w:rsidRPr="00CC3514" w:rsidRDefault="002B01E6" w:rsidP="002966B0">
      <w:pPr>
        <w:pStyle w:val="Heading2"/>
        <w:jc w:val="both"/>
        <w:rPr>
          <w:rFonts w:asciiTheme="minorHAnsi" w:hAnsiTheme="minorHAnsi" w:cstheme="minorHAnsi"/>
          <w:sz w:val="24"/>
          <w:szCs w:val="24"/>
        </w:rPr>
      </w:pPr>
      <w:r w:rsidRPr="00CC3514">
        <w:rPr>
          <w:rFonts w:asciiTheme="minorHAnsi" w:hAnsiTheme="minorHAnsi" w:cstheme="minorHAnsi"/>
          <w:sz w:val="24"/>
          <w:szCs w:val="24"/>
        </w:rPr>
        <w:lastRenderedPageBreak/>
        <w:t>6</w:t>
      </w:r>
      <w:r w:rsidR="002966B0" w:rsidRPr="00CC3514">
        <w:rPr>
          <w:rFonts w:asciiTheme="minorHAnsi" w:hAnsiTheme="minorHAnsi" w:cstheme="minorHAnsi"/>
          <w:sz w:val="24"/>
          <w:szCs w:val="24"/>
        </w:rPr>
        <w:t>.</w:t>
      </w:r>
      <w:r w:rsidRPr="00CC3514">
        <w:rPr>
          <w:rFonts w:asciiTheme="minorHAnsi" w:hAnsiTheme="minorHAnsi" w:cstheme="minorHAnsi"/>
          <w:sz w:val="24"/>
          <w:szCs w:val="24"/>
        </w:rPr>
        <w:t xml:space="preserve"> </w:t>
      </w:r>
      <w:r w:rsidR="002966B0" w:rsidRPr="00CC3514">
        <w:rPr>
          <w:rFonts w:asciiTheme="minorHAnsi" w:hAnsiTheme="minorHAnsi" w:cstheme="minorHAnsi"/>
          <w:sz w:val="24"/>
          <w:szCs w:val="24"/>
        </w:rPr>
        <w:t>Optimize</w:t>
      </w:r>
      <w:r w:rsidRPr="00CC3514">
        <w:rPr>
          <w:rFonts w:asciiTheme="minorHAnsi" w:hAnsiTheme="minorHAnsi" w:cstheme="minorHAnsi"/>
          <w:sz w:val="24"/>
          <w:szCs w:val="24"/>
        </w:rPr>
        <w:t xml:space="preserve"> Day-of-Week Campaign Timing</w:t>
      </w:r>
    </w:p>
    <w:p w14:paraId="1280FD9E" w14:textId="77777777" w:rsidR="00B004DD" w:rsidRPr="00CC3514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Revenue analysis shows Thursday as the peak trading day.</w:t>
      </w:r>
    </w:p>
    <w:p w14:paraId="798E58B5" w14:textId="77777777" w:rsidR="00B004DD" w:rsidRPr="00CC3514" w:rsidRDefault="002B01E6" w:rsidP="002966B0">
      <w:pPr>
        <w:pStyle w:val="ListParagraph"/>
        <w:numPr>
          <w:ilvl w:val="0"/>
          <w:numId w:val="2"/>
        </w:numPr>
        <w:spacing w:after="10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Schedule promotional em</w:t>
      </w:r>
      <w:r w:rsidRPr="00CC3514">
        <w:rPr>
          <w:rFonts w:asciiTheme="minorHAnsi" w:hAnsiTheme="minorHAnsi" w:cstheme="minorHAnsi"/>
        </w:rPr>
        <w:t>ails and paid digital campaigns on Tuesdays and Thursdays.</w:t>
      </w:r>
    </w:p>
    <w:p w14:paraId="1BACD41A" w14:textId="34BBA185" w:rsidR="00B004DD" w:rsidRPr="00CC3514" w:rsidRDefault="002B01E6" w:rsidP="00CC3514">
      <w:pPr>
        <w:pStyle w:val="ListParagraph"/>
        <w:numPr>
          <w:ilvl w:val="0"/>
          <w:numId w:val="2"/>
        </w:numPr>
        <w:spacing w:after="10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Test weekend flash sales to lift Saturday and Sunday revenue, which currently underperforms weekday levels.</w:t>
      </w:r>
    </w:p>
    <w:p w14:paraId="5051B51F" w14:textId="77777777" w:rsidR="00B004DD" w:rsidRPr="00CC3514" w:rsidRDefault="002B01E6" w:rsidP="002966B0">
      <w:pPr>
        <w:pStyle w:val="Heading1"/>
        <w:jc w:val="both"/>
        <w:rPr>
          <w:rFonts w:asciiTheme="minorHAnsi" w:hAnsiTheme="minorHAnsi" w:cstheme="minorHAnsi"/>
          <w:sz w:val="32"/>
          <w:szCs w:val="32"/>
        </w:rPr>
      </w:pPr>
      <w:r w:rsidRPr="00CC3514">
        <w:rPr>
          <w:rFonts w:asciiTheme="minorHAnsi" w:hAnsiTheme="minorHAnsi" w:cstheme="minorHAnsi"/>
          <w:sz w:val="32"/>
          <w:szCs w:val="32"/>
        </w:rPr>
        <w:t>5. Conclusion</w:t>
      </w:r>
    </w:p>
    <w:p w14:paraId="699E51A2" w14:textId="77777777" w:rsidR="00B004DD" w:rsidRPr="00CC3514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>This analysis demonstrates that the business is fundamentally healthy — growing, multi-market, and with a clear cohort of highly loyal, high-value customers. However, structural risks require strategic attention: geographic concentration, low first-month r</w:t>
      </w:r>
      <w:r w:rsidRPr="00CC3514">
        <w:rPr>
          <w:rFonts w:asciiTheme="minorHAnsi" w:hAnsiTheme="minorHAnsi" w:cstheme="minorHAnsi"/>
        </w:rPr>
        <w:t>etention, and over-reliance on a narrow seasonal window.</w:t>
      </w:r>
    </w:p>
    <w:p w14:paraId="3A2ADDB4" w14:textId="25B061F9" w:rsidR="00B004DD" w:rsidRPr="00CC3514" w:rsidRDefault="002B01E6" w:rsidP="002966B0">
      <w:pPr>
        <w:spacing w:after="160"/>
        <w:jc w:val="both"/>
        <w:rPr>
          <w:rFonts w:asciiTheme="minorHAnsi" w:hAnsiTheme="minorHAnsi" w:cstheme="minorHAnsi"/>
        </w:rPr>
      </w:pPr>
      <w:r w:rsidRPr="00CC3514">
        <w:rPr>
          <w:rFonts w:asciiTheme="minorHAnsi" w:hAnsiTheme="minorHAnsi" w:cstheme="minorHAnsi"/>
        </w:rPr>
        <w:t xml:space="preserve">The six recommendations above — if implemented with </w:t>
      </w:r>
      <w:r w:rsidR="00B73BEF" w:rsidRPr="00CC3514">
        <w:rPr>
          <w:rFonts w:asciiTheme="minorHAnsi" w:hAnsiTheme="minorHAnsi" w:cstheme="minorHAnsi"/>
        </w:rPr>
        <w:t>rigor</w:t>
      </w:r>
      <w:r w:rsidRPr="00CC3514">
        <w:rPr>
          <w:rFonts w:asciiTheme="minorHAnsi" w:hAnsiTheme="minorHAnsi" w:cstheme="minorHAnsi"/>
        </w:rPr>
        <w:t xml:space="preserve"> — offer a credible path to 20–30% revenue growth while reducing key-customer and geographic concentration risk. Priority actions are (1) VIP</w:t>
      </w:r>
      <w:r w:rsidRPr="00CC3514">
        <w:rPr>
          <w:rFonts w:asciiTheme="minorHAnsi" w:hAnsiTheme="minorHAnsi" w:cstheme="minorHAnsi"/>
        </w:rPr>
        <w:t xml:space="preserve"> programme for Champions and (2) an automated post-purchase nurture flow for new customers, as these deliver the highest expected return for lowest implementation cost.</w:t>
      </w:r>
    </w:p>
    <w:sectPr w:rsidR="00B004DD" w:rsidRPr="00CC3514" w:rsidSect="00506F05">
      <w:headerReference w:type="default" r:id="rId18"/>
      <w:pgSz w:w="12240" w:h="15840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BEA493" w14:textId="77777777" w:rsidR="002B01E6" w:rsidRDefault="002B01E6">
      <w:r>
        <w:separator/>
      </w:r>
    </w:p>
  </w:endnote>
  <w:endnote w:type="continuationSeparator" w:id="0">
    <w:p w14:paraId="173DF973" w14:textId="77777777" w:rsidR="002B01E6" w:rsidRDefault="002B01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1CD349" w14:textId="77777777" w:rsidR="002B01E6" w:rsidRDefault="002B01E6">
      <w:r>
        <w:separator/>
      </w:r>
    </w:p>
  </w:footnote>
  <w:footnote w:type="continuationSeparator" w:id="0">
    <w:p w14:paraId="4D39E496" w14:textId="77777777" w:rsidR="002B01E6" w:rsidRDefault="002B01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A6A2FB" w14:textId="77777777" w:rsidR="00B004DD" w:rsidRDefault="002B01E6">
    <w:pPr>
      <w:pBdr>
        <w:bottom w:val="single" w:sz="6" w:space="0" w:color="E8622A"/>
      </w:pBdr>
      <w:spacing w:after="120"/>
    </w:pPr>
    <w:r>
      <w:rPr>
        <w:b/>
        <w:bCs/>
        <w:color w:val="1B3A6B"/>
        <w:sz w:val="18"/>
        <w:szCs w:val="18"/>
      </w:rPr>
      <w:t>E-Commerce Sales Performance Analysis</w:t>
    </w:r>
    <w:r>
      <w:rPr>
        <w:color w:val="64748B"/>
        <w:sz w:val="18"/>
        <w:szCs w:val="18"/>
      </w:rPr>
      <w:tab/>
    </w:r>
    <w:r>
      <w:rPr>
        <w:color w:val="64748B"/>
        <w:sz w:val="18"/>
        <w:szCs w:val="18"/>
      </w:rPr>
      <w:tab/>
      <w:t>Confidential – Management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21563D2"/>
    <w:multiLevelType w:val="hybridMultilevel"/>
    <w:tmpl w:val="6E5091B0"/>
    <w:lvl w:ilvl="0" w:tplc="AFC237B2">
      <w:start w:val="1"/>
      <w:numFmt w:val="bullet"/>
      <w:lvlText w:val="•"/>
      <w:lvlJc w:val="left"/>
      <w:pPr>
        <w:ind w:left="720" w:hanging="360"/>
      </w:pPr>
    </w:lvl>
    <w:lvl w:ilvl="1" w:tplc="1E308D0C">
      <w:numFmt w:val="decimal"/>
      <w:lvlText w:val=""/>
      <w:lvlJc w:val="left"/>
    </w:lvl>
    <w:lvl w:ilvl="2" w:tplc="6B8C3966">
      <w:numFmt w:val="decimal"/>
      <w:lvlText w:val=""/>
      <w:lvlJc w:val="left"/>
    </w:lvl>
    <w:lvl w:ilvl="3" w:tplc="7B76CA04">
      <w:numFmt w:val="decimal"/>
      <w:lvlText w:val=""/>
      <w:lvlJc w:val="left"/>
    </w:lvl>
    <w:lvl w:ilvl="4" w:tplc="B6DCB004">
      <w:numFmt w:val="decimal"/>
      <w:lvlText w:val=""/>
      <w:lvlJc w:val="left"/>
    </w:lvl>
    <w:lvl w:ilvl="5" w:tplc="08D8BBDC">
      <w:numFmt w:val="decimal"/>
      <w:lvlText w:val=""/>
      <w:lvlJc w:val="left"/>
    </w:lvl>
    <w:lvl w:ilvl="6" w:tplc="99D63474">
      <w:numFmt w:val="decimal"/>
      <w:lvlText w:val=""/>
      <w:lvlJc w:val="left"/>
    </w:lvl>
    <w:lvl w:ilvl="7" w:tplc="C0947B40">
      <w:numFmt w:val="decimal"/>
      <w:lvlText w:val=""/>
      <w:lvlJc w:val="left"/>
    </w:lvl>
    <w:lvl w:ilvl="8" w:tplc="BECACD18">
      <w:numFmt w:val="decimal"/>
      <w:lvlText w:val=""/>
      <w:lvlJc w:val="left"/>
    </w:lvl>
  </w:abstractNum>
  <w:abstractNum w:abstractNumId="1" w15:restartNumberingAfterBreak="0">
    <w:nsid w:val="77467B63"/>
    <w:multiLevelType w:val="hybridMultilevel"/>
    <w:tmpl w:val="966E6208"/>
    <w:lvl w:ilvl="0" w:tplc="4C68C770">
      <w:start w:val="1"/>
      <w:numFmt w:val="bullet"/>
      <w:lvlText w:val="●"/>
      <w:lvlJc w:val="left"/>
      <w:pPr>
        <w:ind w:left="720" w:hanging="360"/>
      </w:pPr>
    </w:lvl>
    <w:lvl w:ilvl="1" w:tplc="9F1CA1C6">
      <w:start w:val="1"/>
      <w:numFmt w:val="bullet"/>
      <w:lvlText w:val="○"/>
      <w:lvlJc w:val="left"/>
      <w:pPr>
        <w:ind w:left="1440" w:hanging="360"/>
      </w:pPr>
    </w:lvl>
    <w:lvl w:ilvl="2" w:tplc="D05AAF78">
      <w:start w:val="1"/>
      <w:numFmt w:val="bullet"/>
      <w:lvlText w:val="■"/>
      <w:lvlJc w:val="left"/>
      <w:pPr>
        <w:ind w:left="2160" w:hanging="360"/>
      </w:pPr>
    </w:lvl>
    <w:lvl w:ilvl="3" w:tplc="36524154">
      <w:start w:val="1"/>
      <w:numFmt w:val="bullet"/>
      <w:lvlText w:val="●"/>
      <w:lvlJc w:val="left"/>
      <w:pPr>
        <w:ind w:left="2880" w:hanging="360"/>
      </w:pPr>
    </w:lvl>
    <w:lvl w:ilvl="4" w:tplc="94F052FC">
      <w:start w:val="1"/>
      <w:numFmt w:val="bullet"/>
      <w:lvlText w:val="○"/>
      <w:lvlJc w:val="left"/>
      <w:pPr>
        <w:ind w:left="3600" w:hanging="360"/>
      </w:pPr>
    </w:lvl>
    <w:lvl w:ilvl="5" w:tplc="1B921160">
      <w:start w:val="1"/>
      <w:numFmt w:val="bullet"/>
      <w:lvlText w:val="■"/>
      <w:lvlJc w:val="left"/>
      <w:pPr>
        <w:ind w:left="4320" w:hanging="360"/>
      </w:pPr>
    </w:lvl>
    <w:lvl w:ilvl="6" w:tplc="E5BAB902">
      <w:start w:val="1"/>
      <w:numFmt w:val="bullet"/>
      <w:lvlText w:val="●"/>
      <w:lvlJc w:val="left"/>
      <w:pPr>
        <w:ind w:left="5040" w:hanging="360"/>
      </w:pPr>
    </w:lvl>
    <w:lvl w:ilvl="7" w:tplc="28A84218">
      <w:start w:val="1"/>
      <w:numFmt w:val="bullet"/>
      <w:lvlText w:val="●"/>
      <w:lvlJc w:val="left"/>
      <w:pPr>
        <w:ind w:left="5760" w:hanging="360"/>
      </w:pPr>
    </w:lvl>
    <w:lvl w:ilvl="8" w:tplc="E24E55A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04DD"/>
    <w:rsid w:val="00003DC3"/>
    <w:rsid w:val="002966B0"/>
    <w:rsid w:val="002B01E6"/>
    <w:rsid w:val="00506F05"/>
    <w:rsid w:val="0073303F"/>
    <w:rsid w:val="00B004DD"/>
    <w:rsid w:val="00B73BEF"/>
    <w:rsid w:val="00CC3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D273F3"/>
  <w15:docId w15:val="{6C74B0B7-D964-473A-84C3-7E41FE69B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0" w:color="E8622A"/>
      </w:pBdr>
      <w:spacing w:before="480" w:after="240"/>
      <w:outlineLvl w:val="0"/>
    </w:pPr>
    <w:rPr>
      <w:b/>
      <w:bCs/>
      <w:color w:val="1B3A6B"/>
      <w:sz w:val="36"/>
      <w:szCs w:val="36"/>
    </w:rPr>
  </w:style>
  <w:style w:type="paragraph" w:styleId="Heading2">
    <w:name w:val="heading 2"/>
    <w:uiPriority w:val="9"/>
    <w:unhideWhenUsed/>
    <w:qFormat/>
    <w:pPr>
      <w:spacing w:before="360" w:after="180"/>
      <w:outlineLvl w:val="1"/>
    </w:pPr>
    <w:rPr>
      <w:b/>
      <w:bCs/>
      <w:color w:val="1B3A6B"/>
      <w:sz w:val="28"/>
      <w:szCs w:val="28"/>
    </w:rPr>
  </w:style>
  <w:style w:type="paragraph" w:styleId="Heading3">
    <w:name w:val="heading 3"/>
    <w:uiPriority w:val="9"/>
    <w:unhideWhenUsed/>
    <w:qFormat/>
    <w:pPr>
      <w:spacing w:before="240" w:after="120"/>
      <w:outlineLvl w:val="2"/>
    </w:pPr>
    <w:rPr>
      <w:b/>
      <w:bCs/>
      <w:color w:val="333333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03DC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3DC3"/>
  </w:style>
  <w:style w:type="paragraph" w:styleId="Footer">
    <w:name w:val="footer"/>
    <w:basedOn w:val="Normal"/>
    <w:link w:val="FooterChar"/>
    <w:uiPriority w:val="99"/>
    <w:unhideWhenUsed/>
    <w:rsid w:val="00003DC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3DC3"/>
  </w:style>
  <w:style w:type="character" w:styleId="LineNumber">
    <w:name w:val="line number"/>
    <w:basedOn w:val="DefaultParagraphFont"/>
    <w:uiPriority w:val="99"/>
    <w:semiHidden/>
    <w:unhideWhenUsed/>
    <w:rsid w:val="00003DC3"/>
  </w:style>
  <w:style w:type="character" w:styleId="UnresolvedMention">
    <w:name w:val="Unresolved Mention"/>
    <w:basedOn w:val="DefaultParagraphFont"/>
    <w:uiPriority w:val="99"/>
    <w:semiHidden/>
    <w:unhideWhenUsed/>
    <w:rsid w:val="00003D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855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kaggle.com/carrie1/ecommerce-data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964</TotalTime>
  <Pages>9</Pages>
  <Words>1361</Words>
  <Characters>7761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Gogo Harrison</cp:lastModifiedBy>
  <cp:revision>3</cp:revision>
  <dcterms:created xsi:type="dcterms:W3CDTF">2026-03-28T08:14:00Z</dcterms:created>
  <dcterms:modified xsi:type="dcterms:W3CDTF">2026-03-29T12:26:00Z</dcterms:modified>
</cp:coreProperties>
</file>