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Keypiz Level 1（Shared SaaS）</w:t>
        <w:br/>
        <w:t>雲託管平台建置暨 GLA 系統移轉專案</w:t>
        <w:br/>
        <w:t>報價與開發規範</w:t>
      </w:r>
    </w:p>
    <w:p/>
    <w:p>
      <w:r>
        <w:t>專案性質：SaaS 平台建置＋既有系統（GLA）技術移轉與平台化改造</w:t>
      </w:r>
    </w:p>
    <w:p>
      <w:r>
        <w:t>文件版本：V1.0（正式報價版）</w:t>
      </w:r>
    </w:p>
    <w:p/>
    <w:p>
      <w:r>
        <w:t>一、專案背景說明</w:t>
      </w:r>
    </w:p>
    <w:p>
      <w:r>
        <w:t>本專案係將既有 GLA 系統自 Firebase / Firestore 架構，轉換並整合至 Keypiz Level 1 Shared SaaS 平台，</w:t>
      </w:r>
    </w:p>
    <w:p>
      <w:r>
        <w:t>以解決現行系統在規模化、多租戶與維運治理上的限制。</w:t>
      </w:r>
    </w:p>
    <w:p/>
    <w:p>
      <w:r>
        <w:t>二、專案目標</w:t>
      </w:r>
    </w:p>
    <w:p>
      <w:r>
        <w:t>1. 建置 Keypiz Level 1 正式 SaaS 平台</w:t>
      </w:r>
    </w:p>
    <w:p>
      <w:r>
        <w:t>2. 完成 GLA Firestore 至 Keypiz 關聯式資料庫移轉</w:t>
      </w:r>
    </w:p>
    <w:p>
      <w:r>
        <w:t>3. API 與 APP 移植並支援多租戶架構</w:t>
      </w:r>
    </w:p>
    <w:p>
      <w:r>
        <w:t>4. 為後續 Level 2 / Level 3 升級保留彈性</w:t>
      </w:r>
    </w:p>
    <w:p/>
    <w:p>
      <w:r>
        <w:t>三、專案範圍（摘要）</w:t>
      </w:r>
    </w:p>
    <w:p>
      <w:r>
        <w:t>- Keypiz SaaS 核心平台建置</w:t>
      </w:r>
    </w:p>
    <w:p>
      <w:r>
        <w:t>- Multi-tenant 架構與 Tenant Resolver</w:t>
      </w:r>
    </w:p>
    <w:p>
      <w:r>
        <w:t>- GLA 資料庫移轉與驗證</w:t>
      </w:r>
    </w:p>
    <w:p>
      <w:r>
        <w:t>- GLA API 平台化與版本治理</w:t>
      </w:r>
    </w:p>
    <w:p>
      <w:r>
        <w:t>- GLA APP 呼叫與身分整合改造</w:t>
      </w:r>
    </w:p>
    <w:p/>
    <w:p>
      <w:r>
        <w:t>四、不包含範圍</w:t>
      </w:r>
    </w:p>
    <w:p>
      <w:r>
        <w:t>- 新功能開發</w:t>
      </w:r>
    </w:p>
    <w:p>
      <w:r>
        <w:t>- 商業流程重設</w:t>
      </w:r>
    </w:p>
    <w:p>
      <w:r>
        <w:t>- Level 2 / Level 3 建置</w:t>
      </w:r>
    </w:p>
    <w:p>
      <w:r>
        <w:t>- 歷史資料清洗</w:t>
      </w:r>
    </w:p>
    <w:p/>
    <w:p>
      <w:r>
        <w:t>五、時程</w:t>
      </w:r>
    </w:p>
    <w:p>
      <w:r>
        <w:t>總工期：約 60 個工作天</w:t>
      </w:r>
    </w:p>
    <w:p/>
    <w:p>
      <w:r>
        <w:t>六、報價</w:t>
      </w:r>
    </w:p>
    <w:p>
      <w:r>
        <w:t>專案總價：新台幣 3,300,000 元（未稅，±10%）</w:t>
      </w:r>
    </w:p>
    <w:p/>
    <w:p>
      <w:r>
        <w:t>七、保固與 SLA</w:t>
      </w:r>
    </w:p>
    <w:p>
      <w:r>
        <w:t>- 保固：上線後 12 個月 Bug 修正</w:t>
      </w:r>
    </w:p>
    <w:p>
      <w:r>
        <w:t>- SLA：99.5%（Level 1）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