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Keypiz Level 1（Shared SaaS）</w:t>
        <w:br/>
        <w:t>建置與開發服務建議書</w:t>
      </w:r>
    </w:p>
    <w:p>
      <w:r>
        <w:t>提案單位：堂朝數位整合股份有限公司</w:t>
      </w:r>
    </w:p>
    <w:p>
      <w:r>
        <w:t>文件版本：V1.5（對齊 IdP 樣式｜階段說明與驗收強化版）</w:t>
      </w:r>
    </w:p>
    <w:p>
      <w:r>
        <w:t>專案名稱：Keypiz Level 1（Shared SaaS）平台建置暨 GLA 系統移轉專案</w:t>
      </w:r>
    </w:p>
    <w:p>
      <w:r>
        <w:t>本文件章節、表格與驗收定義方式，皆比照《IdP 報價與開發規範》文件體系撰寫。</w:t>
      </w:r>
    </w:p>
    <w:p>
      <w:pPr>
        <w:pStyle w:val="Heading2"/>
      </w:pPr>
      <w:r>
        <w:t>五、專案階段說明、交付項目與驗收標準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階段</w:t>
            </w:r>
          </w:p>
        </w:tc>
        <w:tc>
          <w:tcPr>
            <w:tcW w:type="dxa" w:w="2160"/>
          </w:tcPr>
          <w:p>
            <w:r>
              <w:t>階段說明</w:t>
            </w:r>
          </w:p>
        </w:tc>
        <w:tc>
          <w:tcPr>
            <w:tcW w:type="dxa" w:w="2160"/>
          </w:tcPr>
          <w:p>
            <w:r>
              <w:t>主要交付項目</w:t>
            </w:r>
          </w:p>
        </w:tc>
        <w:tc>
          <w:tcPr>
            <w:tcW w:type="dxa" w:w="2160"/>
          </w:tcPr>
          <w:p>
            <w:r>
              <w:t>驗收標準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本階段以專案啟動與需求治理為核心，完成整體系統架構、SaaS 模組範圍、多租戶與帳號治理設計，並作為後續開發之唯一依據。</w:t>
            </w:r>
          </w:p>
        </w:tc>
        <w:tc>
          <w:tcPr>
            <w:tcW w:type="dxa" w:w="2160"/>
          </w:tcPr>
          <w:p>
            <w:r>
              <w:t>系統架構文件、資料模型設計、API 清冊、功能範圍定義文件</w:t>
            </w:r>
          </w:p>
        </w:tc>
        <w:tc>
          <w:tcPr>
            <w:tcW w:type="dxa" w:w="2160"/>
          </w:tcPr>
          <w:p>
            <w:r>
              <w:t>上述文件經甲乙雙方書面確認，並完成需求凍結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本階段進行 Keypiz 平台核心功能與多租戶（Shared SaaS）機制建置，確保平台具備基本租戶隔離與核心運作能力。</w:t>
            </w:r>
          </w:p>
        </w:tc>
        <w:tc>
          <w:tcPr>
            <w:tcW w:type="dxa" w:w="2160"/>
          </w:tcPr>
          <w:p>
            <w:r>
              <w:t>Keypiz Core、Tenant 管理、帳號與 IdP 串接、基本後台功能</w:t>
            </w:r>
          </w:p>
        </w:tc>
        <w:tc>
          <w:tcPr>
            <w:tcW w:type="dxa" w:w="2160"/>
          </w:tcPr>
          <w:p>
            <w:r>
              <w:t>可建立多租戶並完成登入、基本操作流程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本階段進行既有 GLA 系統之技術移轉，以功能等價、不調整既有商業流程為原則完成資料與 API 平台化。</w:t>
            </w:r>
          </w:p>
        </w:tc>
        <w:tc>
          <w:tcPr>
            <w:tcW w:type="dxa" w:w="2160"/>
          </w:tcPr>
          <w:p>
            <w:r>
              <w:t>Firestore 資料移轉、GLA API 移植、Keypiz API Gateway 整合</w:t>
            </w:r>
          </w:p>
        </w:tc>
        <w:tc>
          <w:tcPr>
            <w:tcW w:type="dxa" w:w="2160"/>
          </w:tcPr>
          <w:p>
            <w:r>
              <w:t>資料筆數正確、API 可正常於新平台呼叫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本階段建置 SaaS 商用必要模組，使 Keypiz 可作為對外營運平台。</w:t>
            </w:r>
          </w:p>
        </w:tc>
        <w:tc>
          <w:tcPr>
            <w:tcW w:type="dxa" w:w="2160"/>
          </w:tcPr>
          <w:p>
            <w:r>
              <w:t>租戶申請前台、訂閱方案、金流整合、帳務與通知模組</w:t>
            </w:r>
          </w:p>
        </w:tc>
        <w:tc>
          <w:tcPr>
            <w:tcW w:type="dxa" w:w="2160"/>
          </w:tcPr>
          <w:p>
            <w:r>
              <w:t>完成實際訂閱與金流測試，帳務紀錄正確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本階段進行全系統整合測試與正式環境部署，完成專案最終驗收並對外上線。</w:t>
            </w:r>
          </w:p>
        </w:tc>
        <w:tc>
          <w:tcPr>
            <w:tcW w:type="dxa" w:w="2160"/>
          </w:tcPr>
          <w:p>
            <w:r>
              <w:t>整合測試報告、正式環境部署、操作文件</w:t>
            </w:r>
          </w:p>
        </w:tc>
        <w:tc>
          <w:tcPr>
            <w:tcW w:type="dxa" w:w="2160"/>
          </w:tcPr>
          <w:p>
            <w:r>
              <w:t>完成 UAT 並正式對外服務</w:t>
            </w:r>
          </w:p>
        </w:tc>
      </w:tr>
    </w:tbl>
    <w:p>
      <w:r>
        <w:t>各階段完成後，乙方應提供對應交付項目供甲方進行驗收；驗收通過後，得依合約約定進行階段性請款。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