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A5E" w:rsidRPr="002C21CB" w:rsidRDefault="00386A5E" w:rsidP="002C21CB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bidi="ru-RU"/>
        </w:rPr>
      </w:pPr>
      <w:bookmarkStart w:id="0" w:name="_5sjam9avq3om" w:colFirst="0" w:colLast="0"/>
      <w:bookmarkEnd w:id="0"/>
      <w:r w:rsidRPr="002C21CB">
        <w:rPr>
          <w:rFonts w:ascii="Times New Roman" w:hAnsi="Times New Roman" w:cs="Times New Roman"/>
          <w:bCs/>
          <w:sz w:val="24"/>
          <w:szCs w:val="24"/>
          <w:lang w:bidi="ru-RU"/>
        </w:rPr>
        <w:t xml:space="preserve">УДК </w:t>
      </w:r>
      <w:r w:rsidR="003A733A" w:rsidRPr="002C21CB">
        <w:rPr>
          <w:rFonts w:ascii="Times New Roman" w:hAnsi="Times New Roman" w:cs="Times New Roman"/>
          <w:bCs/>
          <w:sz w:val="24"/>
          <w:szCs w:val="24"/>
          <w:lang w:bidi="ru-RU"/>
        </w:rPr>
        <w:t>336.142.6</w:t>
      </w:r>
    </w:p>
    <w:p w:rsidR="001327DC" w:rsidRDefault="001327DC" w:rsidP="002C21CB">
      <w:pPr>
        <w:pStyle w:val="1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6A5E" w:rsidRPr="002C21CB" w:rsidRDefault="00CA4A46" w:rsidP="002C21CB">
      <w:pPr>
        <w:pStyle w:val="1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b/>
          <w:sz w:val="24"/>
          <w:szCs w:val="24"/>
        </w:rPr>
        <w:t>ПЕРСПЕКТИВЫ ВНЕДРЕНИЯ АЛГОРИТМОВ МАШИННОГО ОБУЧЕНИЯ ДЛЯ АНАЛИЗА КУРСА ВАЛЮТ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86A5E" w:rsidRPr="002C21CB" w:rsidRDefault="00386A5E" w:rsidP="002C21C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386A5E" w:rsidRPr="002C21CB" w:rsidRDefault="00CA4A46" w:rsidP="002C21C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ru-RU"/>
        </w:rPr>
      </w:pP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Кушнер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 xml:space="preserve"> </w:t>
      </w: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Д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.</w:t>
      </w: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В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.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ru-RU"/>
        </w:rPr>
        <w:t>1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 xml:space="preserve"> </w:t>
      </w:r>
      <w:r w:rsidR="00386A5E" w:rsidRPr="002C21CB">
        <w:rPr>
          <w:rFonts w:ascii="Times New Roman" w:hAnsi="Times New Roman" w:cs="Times New Roman"/>
          <w:sz w:val="24"/>
          <w:szCs w:val="24"/>
          <w:lang w:bidi="ru-RU"/>
        </w:rPr>
        <w:t>(</w:t>
      </w:r>
      <w:r w:rsidRPr="002C21CB">
        <w:rPr>
          <w:rFonts w:ascii="Times New Roman" w:hAnsi="Times New Roman" w:cs="Times New Roman"/>
          <w:sz w:val="24"/>
          <w:szCs w:val="24"/>
          <w:lang w:bidi="ru-RU"/>
        </w:rPr>
        <w:t>бакалавр</w:t>
      </w:r>
      <w:r w:rsidR="00386A5E" w:rsidRPr="002C21CB">
        <w:rPr>
          <w:rFonts w:ascii="Times New Roman" w:hAnsi="Times New Roman" w:cs="Times New Roman"/>
          <w:sz w:val="24"/>
          <w:szCs w:val="24"/>
          <w:lang w:bidi="ru-RU"/>
        </w:rPr>
        <w:t xml:space="preserve">), </w:t>
      </w: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Тимофеева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 xml:space="preserve"> </w:t>
      </w: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С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.</w:t>
      </w: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М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.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ru-RU"/>
        </w:rPr>
        <w:t>1</w:t>
      </w:r>
      <w:r w:rsidR="00386A5E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 xml:space="preserve"> </w:t>
      </w:r>
      <w:r w:rsidR="00386A5E" w:rsidRPr="002C21CB">
        <w:rPr>
          <w:rFonts w:ascii="Times New Roman" w:hAnsi="Times New Roman" w:cs="Times New Roman"/>
          <w:sz w:val="24"/>
          <w:szCs w:val="24"/>
          <w:lang w:bidi="ru-RU"/>
        </w:rPr>
        <w:t>(</w:t>
      </w:r>
      <w:r w:rsidRPr="002C21CB">
        <w:rPr>
          <w:rFonts w:ascii="Times New Roman" w:hAnsi="Times New Roman" w:cs="Times New Roman"/>
          <w:sz w:val="24"/>
          <w:szCs w:val="24"/>
          <w:lang w:bidi="ru-RU"/>
        </w:rPr>
        <w:t>бакалавр</w:t>
      </w:r>
      <w:r w:rsidR="00386A5E" w:rsidRPr="002C21CB">
        <w:rPr>
          <w:rFonts w:ascii="Times New Roman" w:hAnsi="Times New Roman" w:cs="Times New Roman"/>
          <w:sz w:val="24"/>
          <w:szCs w:val="24"/>
          <w:lang w:bidi="ru-RU"/>
        </w:rPr>
        <w:t>)</w:t>
      </w:r>
    </w:p>
    <w:p w:rsidR="00386A5E" w:rsidRPr="002C21CB" w:rsidRDefault="00386A5E" w:rsidP="002C21C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ru-RU"/>
        </w:rPr>
      </w:pP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 xml:space="preserve">Научный руководитель – </w:t>
      </w:r>
      <w:r w:rsidR="00B27BC3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магистр менеджмента</w:t>
      </w: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 xml:space="preserve"> </w:t>
      </w:r>
      <w:r w:rsidR="00DC727A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Жанабаева</w:t>
      </w: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 xml:space="preserve"> </w:t>
      </w:r>
      <w:r w:rsidR="00DC727A"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А</w:t>
      </w:r>
      <w:r w:rsidRPr="002C21CB">
        <w:rPr>
          <w:rFonts w:ascii="Times New Roman" w:hAnsi="Times New Roman" w:cs="Times New Roman"/>
          <w:b/>
          <w:bCs/>
          <w:sz w:val="24"/>
          <w:szCs w:val="24"/>
          <w:lang w:bidi="ru-RU"/>
        </w:rPr>
        <w:t>.С.</w:t>
      </w:r>
      <w:r w:rsidRPr="002C21CB"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ru-RU"/>
        </w:rPr>
        <w:t>1</w:t>
      </w:r>
    </w:p>
    <w:p w:rsidR="00386A5E" w:rsidRPr="002C21CB" w:rsidRDefault="00386A5E" w:rsidP="002C21C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21C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="00DC727A" w:rsidRPr="002C21CB">
        <w:rPr>
          <w:rFonts w:ascii="Times New Roman" w:hAnsi="Times New Roman" w:cs="Times New Roman"/>
          <w:sz w:val="24"/>
          <w:szCs w:val="24"/>
        </w:rPr>
        <w:t>Восточно-Казахстанский технический университет им. Д. Серикбаева</w:t>
      </w:r>
    </w:p>
    <w:p w:rsidR="00386A5E" w:rsidRPr="002C21CB" w:rsidRDefault="001327DC" w:rsidP="002C21CB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hyperlink r:id="rId5" w:history="1">
        <w:r w:rsidR="009706B5" w:rsidRPr="002C21CB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dmitrykushnerr@</w:t>
        </w:r>
        <w:r w:rsidR="009706B5" w:rsidRPr="002C21CB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yandex</w:t>
        </w:r>
        <w:r w:rsidR="009706B5" w:rsidRPr="002C21CB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="009706B5" w:rsidRPr="002C21CB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ru</w:t>
        </w:r>
      </w:hyperlink>
      <w:r w:rsidR="009706B5" w:rsidRPr="002C21CB">
        <w:rPr>
          <w:rFonts w:ascii="Times New Roman" w:hAnsi="Times New Roman" w:cs="Times New Roman"/>
          <w:sz w:val="24"/>
          <w:szCs w:val="24"/>
        </w:rPr>
        <w:t xml:space="preserve">; </w:t>
      </w:r>
      <w:hyperlink r:id="rId6" w:history="1">
        <w:r w:rsidR="002C21CB" w:rsidRPr="00B01CEE">
          <w:rPr>
            <w:rStyle w:val="a3"/>
            <w:rFonts w:ascii="Times New Roman" w:hAnsi="Times New Roman" w:cs="Times New Roman"/>
            <w:sz w:val="24"/>
            <w:szCs w:val="24"/>
          </w:rPr>
          <w:t>sofitimofeeva_2004@mail.ru</w:t>
        </w:r>
      </w:hyperlink>
      <w:r w:rsidR="002C21C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2C21CB">
        <w:rPr>
          <w:rFonts w:ascii="Times New Roman" w:hAnsi="Times New Roman" w:cs="Times New Roman"/>
          <w:sz w:val="24"/>
          <w:szCs w:val="24"/>
          <w:lang w:val="en-US"/>
        </w:rPr>
        <w:t>aidaj</w:t>
      </w:r>
      <w:proofErr w:type="spellEnd"/>
      <w:r w:rsidR="002C21CB" w:rsidRPr="002C21CB">
        <w:rPr>
          <w:rFonts w:ascii="Times New Roman" w:hAnsi="Times New Roman" w:cs="Times New Roman"/>
          <w:sz w:val="24"/>
          <w:szCs w:val="24"/>
        </w:rPr>
        <w:t>2004@</w:t>
      </w:r>
      <w:proofErr w:type="spellStart"/>
      <w:r w:rsidR="002C21CB"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  <w:r w:rsidR="002C21CB" w:rsidRPr="002C21C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2C21CB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2C21CB" w:rsidRDefault="002C21CB" w:rsidP="002C21CB">
      <w:pPr>
        <w:widowControl w:val="0"/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84BD2" w:rsidRPr="002C21CB" w:rsidRDefault="00684BD2" w:rsidP="002C21CB">
      <w:pPr>
        <w:widowControl w:val="0"/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b/>
          <w:sz w:val="24"/>
          <w:szCs w:val="24"/>
        </w:rPr>
        <w:t>Аннотация</w:t>
      </w:r>
    </w:p>
    <w:p w:rsidR="00684BD2" w:rsidRPr="002C21CB" w:rsidRDefault="00684BD2" w:rsidP="002C21CB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12656662"/>
      <w:r w:rsidRPr="002C21CB">
        <w:rPr>
          <w:rFonts w:ascii="Times New Roman" w:hAnsi="Times New Roman" w:cs="Times New Roman"/>
          <w:sz w:val="24"/>
          <w:szCs w:val="24"/>
        </w:rPr>
        <w:t xml:space="preserve">В статье исследуется применение методов машинного обучения (МО) для прогнозирования курса казахстанского тенге к доллару США. </w:t>
      </w:r>
      <w:r w:rsidR="001327DC">
        <w:rPr>
          <w:rFonts w:ascii="Times New Roman" w:hAnsi="Times New Roman" w:cs="Times New Roman"/>
          <w:sz w:val="24"/>
          <w:szCs w:val="24"/>
        </w:rPr>
        <w:t>Продемонстрировано, как</w:t>
      </w:r>
      <w:r w:rsidRPr="002C21CB">
        <w:rPr>
          <w:rFonts w:ascii="Times New Roman" w:hAnsi="Times New Roman" w:cs="Times New Roman"/>
          <w:sz w:val="24"/>
          <w:szCs w:val="24"/>
        </w:rPr>
        <w:t xml:space="preserve"> МО дополняет классические экономические модели, позволяя одновременно учитывать разнообразные высокочастотные и фундаментальные факторы — исторические ряды KZT/USD, цены на нефть (Brent), индекс доллара (DXY), </w:t>
      </w:r>
      <w:r w:rsidR="00C56349" w:rsidRPr="002C21CB">
        <w:rPr>
          <w:rFonts w:ascii="Times New Roman" w:hAnsi="Times New Roman" w:cs="Times New Roman"/>
          <w:sz w:val="24"/>
          <w:szCs w:val="24"/>
        </w:rPr>
        <w:t>Tenge OverNight Index Average (</w:t>
      </w:r>
      <w:r w:rsidRPr="002C21CB">
        <w:rPr>
          <w:rFonts w:ascii="Times New Roman" w:hAnsi="Times New Roman" w:cs="Times New Roman"/>
          <w:sz w:val="24"/>
          <w:szCs w:val="24"/>
        </w:rPr>
        <w:t>TONIA</w:t>
      </w:r>
      <w:r w:rsidR="00C56349" w:rsidRPr="002C21CB">
        <w:rPr>
          <w:rFonts w:ascii="Times New Roman" w:hAnsi="Times New Roman" w:cs="Times New Roman"/>
          <w:sz w:val="24"/>
          <w:szCs w:val="24"/>
        </w:rPr>
        <w:t>)</w:t>
      </w:r>
      <w:r w:rsidRPr="002C21CB">
        <w:rPr>
          <w:rFonts w:ascii="Times New Roman" w:hAnsi="Times New Roman" w:cs="Times New Roman"/>
          <w:sz w:val="24"/>
          <w:szCs w:val="24"/>
        </w:rPr>
        <w:t xml:space="preserve">, инфляцию, процентные ставки, международные резервы, торговый баланс и новостной фон. Описаны ключевые этапы построения </w:t>
      </w:r>
      <w:r w:rsidR="00C56349" w:rsidRPr="002C21CB">
        <w:rPr>
          <w:rFonts w:ascii="Times New Roman" w:hAnsi="Times New Roman" w:cs="Times New Roman"/>
          <w:sz w:val="24"/>
          <w:szCs w:val="24"/>
        </w:rPr>
        <w:t>модели для прогноза ременных рядов</w:t>
      </w:r>
      <w:r w:rsidRPr="002C21CB">
        <w:rPr>
          <w:rFonts w:ascii="Times New Roman" w:hAnsi="Times New Roman" w:cs="Times New Roman"/>
          <w:sz w:val="24"/>
          <w:szCs w:val="24"/>
        </w:rPr>
        <w:t xml:space="preserve">. Отдельно рассматриваются особенности работы с временными рядами и преимущества ансамблевых алгоритмов, в частности градиентного бустинга, который способен выявлять сложные нелинейные взаимосвязи и повышать точность прогнозов. Дана практическая рекомендация: для краткосрочных прогнозов приоритетно использовать высокочастотные индикаторы </w:t>
      </w:r>
      <w:r w:rsidR="001327DC">
        <w:rPr>
          <w:rFonts w:ascii="Times New Roman" w:hAnsi="Times New Roman" w:cs="Times New Roman"/>
          <w:sz w:val="24"/>
          <w:szCs w:val="24"/>
        </w:rPr>
        <w:t>(нефть, новости, TONIA и пр.), для долгосрочных -</w:t>
      </w:r>
      <w:r w:rsidRPr="002C21CB">
        <w:rPr>
          <w:rFonts w:ascii="Times New Roman" w:hAnsi="Times New Roman" w:cs="Times New Roman"/>
          <w:sz w:val="24"/>
          <w:szCs w:val="24"/>
        </w:rPr>
        <w:t xml:space="preserve"> фундаментальные макропоказатели. Подчёркивается необходимость сочетания экономической экспертизы и МО для обеспечения интерпретируемости и устойчивости прогнозов, а также внимание к рискам переобучения и регулярной переоценке моделей в изменяющихся рыночных условиях. Работа полезна для аналитиков, инвесторов и государственных органов, заинтересованных в повышении точности валютных прогнозов.</w:t>
      </w:r>
    </w:p>
    <w:bookmarkEnd w:id="1"/>
    <w:p w:rsidR="00684BD2" w:rsidRPr="002C21CB" w:rsidRDefault="00684BD2" w:rsidP="002C21CB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21CB">
        <w:rPr>
          <w:rFonts w:ascii="Times New Roman" w:hAnsi="Times New Roman" w:cs="Times New Roman"/>
          <w:b/>
          <w:sz w:val="24"/>
          <w:szCs w:val="24"/>
        </w:rPr>
        <w:t>Ключевые слова</w:t>
      </w:r>
    </w:p>
    <w:p w:rsidR="00684BD2" w:rsidRPr="002C21CB" w:rsidRDefault="00684BD2" w:rsidP="002C21CB">
      <w:pPr>
        <w:spacing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21CB">
        <w:rPr>
          <w:rFonts w:ascii="Times New Roman" w:hAnsi="Times New Roman" w:cs="Times New Roman"/>
          <w:sz w:val="24"/>
          <w:szCs w:val="24"/>
        </w:rPr>
        <w:t xml:space="preserve">Прогноз курса валют, тенге, доллар, </w:t>
      </w:r>
      <w:r w:rsidRPr="002C21CB">
        <w:rPr>
          <w:rFonts w:ascii="Times New Roman" w:hAnsi="Times New Roman" w:cs="Times New Roman"/>
          <w:sz w:val="24"/>
          <w:szCs w:val="24"/>
          <w:lang w:val="en-US"/>
        </w:rPr>
        <w:t>KZT</w:t>
      </w:r>
      <w:r w:rsidRPr="002C21CB">
        <w:rPr>
          <w:rFonts w:ascii="Times New Roman" w:hAnsi="Times New Roman" w:cs="Times New Roman"/>
          <w:sz w:val="24"/>
          <w:szCs w:val="24"/>
        </w:rPr>
        <w:t xml:space="preserve">, </w:t>
      </w:r>
      <w:r w:rsidRPr="002C21CB">
        <w:rPr>
          <w:rFonts w:ascii="Times New Roman" w:hAnsi="Times New Roman" w:cs="Times New Roman"/>
          <w:sz w:val="24"/>
          <w:szCs w:val="24"/>
          <w:lang w:val="en-US"/>
        </w:rPr>
        <w:t>USD</w:t>
      </w:r>
      <w:r w:rsidRPr="002C21CB">
        <w:rPr>
          <w:rFonts w:ascii="Times New Roman" w:hAnsi="Times New Roman" w:cs="Times New Roman"/>
          <w:sz w:val="24"/>
          <w:szCs w:val="24"/>
        </w:rPr>
        <w:t>, машинное обучение, градиентный бустинг</w:t>
      </w:r>
      <w:r w:rsidR="00386A5E" w:rsidRPr="002C21CB">
        <w:rPr>
          <w:rFonts w:ascii="Times New Roman" w:hAnsi="Times New Roman" w:cs="Times New Roman"/>
          <w:sz w:val="24"/>
          <w:szCs w:val="24"/>
        </w:rPr>
        <w:t>.</w:t>
      </w:r>
    </w:p>
    <w:p w:rsidR="002C21CB" w:rsidRDefault="002C21CB" w:rsidP="002C21CB">
      <w:pPr>
        <w:pStyle w:val="2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uub5ub2n1r58" w:colFirst="0" w:colLast="0"/>
      <w:bookmarkEnd w:id="2"/>
    </w:p>
    <w:p w:rsidR="000A03B8" w:rsidRDefault="000A03B8" w:rsidP="002C21CB">
      <w:pPr>
        <w:pStyle w:val="2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b/>
          <w:bCs/>
          <w:sz w:val="24"/>
          <w:szCs w:val="24"/>
        </w:rPr>
        <w:t>Введение</w:t>
      </w:r>
    </w:p>
    <w:p w:rsidR="002C21CB" w:rsidRPr="002C21CB" w:rsidRDefault="002C21CB" w:rsidP="002C21CB"/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В условиях нестабильных мировых рынков и высокой волатильности сырьевых цен прогнозирование курса одной национальной валюты к другой стало не просто академической задачей, а практической необходимостью для бизнеса, банков и государственных органов. Традиционные экономические модели дают важные инсайты, но часто не успевают учесть одновременно большое к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>оличество разнородных факторов -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от изменений цены на нефть до краткосрочных новостей и потоков капитала. Здесь на помощь п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>риходит машинное обучение (МО) -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инструмент, который умеет находить скрытые закономерности в больших объемах данных и выдавать количественные прогнозы.</w:t>
      </w:r>
    </w:p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Машинное обучение не отменяет экономической логики, но дополняет её: вместо единой формулы модель рассматривает много признаков одновременно (лаговые значения курса, нефти, резервов, процентных ставок, индикаторов инфляции, новостных сигналов) и учится прогнозировать будущее из прошлого. Это позволяет получать более гибкие прогнозы, быстро проверять гипотезы и строить сценарии — от краткосрочных торговых сигналов до долгосрочных оценок риска.</w:t>
      </w:r>
    </w:p>
    <w:p w:rsidR="000A03B8" w:rsidRPr="00BE4408" w:rsidRDefault="001327DC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 этой статье будет раз</w:t>
      </w:r>
      <w:r w:rsidR="000A03B8" w:rsidRPr="002C21CB">
        <w:rPr>
          <w:rFonts w:ascii="Times New Roman" w:eastAsia="Times New Roman" w:hAnsi="Times New Roman" w:cs="Times New Roman"/>
          <w:sz w:val="24"/>
          <w:szCs w:val="24"/>
        </w:rPr>
        <w:t xml:space="preserve">ъяснено для широкого круга читателей, как работает машинное обучение в задачах валютного прогнозирования, какие данные и признаки следует использовать для модели курса тенге к доллару, какие алгоритмы стоит </w:t>
      </w:r>
      <w:r w:rsidR="00BE4408">
        <w:rPr>
          <w:rFonts w:ascii="Times New Roman" w:eastAsia="Times New Roman" w:hAnsi="Times New Roman" w:cs="Times New Roman"/>
          <w:sz w:val="24"/>
          <w:szCs w:val="24"/>
        </w:rPr>
        <w:t>апробировать</w:t>
      </w:r>
      <w:r w:rsidR="000A03B8" w:rsidRPr="002C21CB">
        <w:rPr>
          <w:rFonts w:ascii="Times New Roman" w:eastAsia="Times New Roman" w:hAnsi="Times New Roman" w:cs="Times New Roman"/>
          <w:sz w:val="24"/>
          <w:szCs w:val="24"/>
        </w:rPr>
        <w:t xml:space="preserve"> и каких ошибок стоит </w:t>
      </w:r>
      <w:r w:rsidR="00BE4408">
        <w:rPr>
          <w:rFonts w:ascii="Times New Roman" w:eastAsia="Times New Roman" w:hAnsi="Times New Roman" w:cs="Times New Roman"/>
          <w:sz w:val="24"/>
          <w:szCs w:val="24"/>
        </w:rPr>
        <w:t>опасаться и избегать.</w:t>
      </w:r>
    </w:p>
    <w:p w:rsidR="00BE4408" w:rsidRDefault="00BE4408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A03B8" w:rsidRPr="001327DC" w:rsidRDefault="00BE4408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Исторические предпосылки</w:t>
      </w:r>
      <w:r w:rsidR="000A03B8" w:rsidRPr="002C21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доминирования доллара</w:t>
      </w:r>
    </w:p>
    <w:p w:rsidR="002C21CB" w:rsidRPr="001327DC" w:rsidRDefault="002C21CB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Во второй половине XX века доллар США закрепился в роли мировой резервной валюты. После двух мировых войн экономика США оказалась сильнее европейских: у Америки были крупные золотовалютные резервы, разветвлённая банковская система и статус крупнейшего кредитора. На конференции в Бреттон-Вудсе (июль 1944) была создана международная система, при которой большинство валют привязы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>вались к доллару, а сам доллар -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к золоту, а именно 35 долларов США за 1 тройскую унцию (31,1 грамм) [1]. Это решение фактически сделало доллар мировой валютой в международной торговле и расчётах, а также основным резервным активом центробанков.</w:t>
      </w:r>
    </w:p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Со временем привязка к золоту была отменена (начало 1970-х), но 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>уже сложившаяся инфраструктура -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ликвидные финансовые рынки в долларах, международные институты и п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>ривычка расчётов в этой валюте -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сохранила её ведущую роль. Кроме того, многие сырьевые товары (в первую очередь нефть) традиционно котируются в долларах, что дополнительно укрепляет влияние американской валюты на глобальные потоки капитала.</w:t>
      </w:r>
    </w:p>
    <w:p w:rsidR="002C21CB" w:rsidRPr="001327DC" w:rsidRDefault="002C21CB" w:rsidP="002C21CB">
      <w:pPr>
        <w:pStyle w:val="2"/>
        <w:keepNext w:val="0"/>
        <w:keepLines w:val="0"/>
        <w:spacing w:before="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b9096jsbplyq" w:colFirst="0" w:colLast="0"/>
      <w:bookmarkEnd w:id="3"/>
    </w:p>
    <w:p w:rsidR="000A03B8" w:rsidRDefault="000A03B8" w:rsidP="002C21CB">
      <w:pPr>
        <w:pStyle w:val="2"/>
        <w:keepNext w:val="0"/>
        <w:keepLines w:val="0"/>
        <w:spacing w:before="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b/>
          <w:bCs/>
          <w:sz w:val="24"/>
          <w:szCs w:val="24"/>
        </w:rPr>
        <w:t>Экономические показатели, используемые в моделях прогнозирования курса тенге</w:t>
      </w:r>
    </w:p>
    <w:p w:rsidR="002C21CB" w:rsidRPr="002C21CB" w:rsidRDefault="002C21CB" w:rsidP="002C21CB"/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При прогнозировании курса казахстанского тенге и других валют необходимо полагаться на основные показатели, 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>оказывающих существенное влияние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на них.</w:t>
      </w:r>
    </w:p>
    <w:p w:rsidR="00077354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Для построения точных и устойчивых прогнозов курса тенге к доллару США важно учитывать разнообразие факторов, отражающих как краткосрочные рыночные колебания, так и долгосрочные макроэкономические тенденции. Эти показатели можно условно разделить на д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>ве группы -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оперативные (высокочастотные) и фундаментальные (низкочастотные). Первые часто обновляются и реагируют на рыночные ожидания, что является преимуществом при краткосрочном прогнозе. Фундаментальные показатели наоборот образуют долгосрочные тренды валют.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i/>
          <w:iCs/>
          <w:sz w:val="24"/>
          <w:szCs w:val="24"/>
        </w:rPr>
        <w:t>Фундаментальные (низкочастотные) показатели</w:t>
      </w:r>
      <w:r w:rsidR="001327DC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Уровень инфляции 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>является одним из важнейших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показателей, поскольку с высоким уровнем рыночных цен стоимость валюты будет снижаться. Повышенный спрос на иностранные валюты приводит к их удорожанию на валютном рынке. </w:t>
      </w:r>
      <w:r w:rsidRPr="002C21CB">
        <w:rPr>
          <w:rFonts w:ascii="Times New Roman" w:eastAsia="Times New Roman" w:hAnsi="Times New Roman" w:cs="Times New Roman"/>
          <w:sz w:val="24"/>
          <w:szCs w:val="24"/>
          <w:highlight w:val="white"/>
        </w:rPr>
        <w:t>Также иностранные инвесторы и импортёры теряют интерес к валюте, потому что она становится менее стабильной [2].</w:t>
      </w:r>
    </w:p>
    <w:p w:rsidR="00077354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Повышение процентных ставок делает страну более привлекательной для иностранных инвесторов, увеличивая спрос на её валюту и укрепляя её курс. Всё происходит благодаря тому, что высокие ставки предлагают более высокую доходность по депозитам и облигациям, а низкие ставки удешевляют кредиты. Этот приток капитала увеличивает спрос на национальную валюту на рынке, что ведет к укреплению её курса.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 w:rsidRPr="002C21CB">
        <w:rPr>
          <w:rFonts w:ascii="Times New Roman" w:eastAsia="Times New Roman" w:hAnsi="Times New Roman" w:cs="Times New Roman"/>
          <w:i/>
          <w:iCs/>
          <w:sz w:val="24"/>
          <w:szCs w:val="24"/>
        </w:rPr>
        <w:t>Оперативные (высокочастотные) показатели</w:t>
      </w:r>
      <w:r w:rsidR="001327DC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Индекс доллара (DXY)- он показывает общую силу американского доллара относительно других мировых валют и влияет на глобальные финансовые рынки. Его значение помогает понять, как будет меняться стоимость товаров, цены на сырьё, а также влияет на торговые операции и валютные пары по всему миру. Например, большинство сырьевых товаров и металлов котируются в долларах, поэтому рост индекса данной валюты часто приводит к снижению цен на сырьё, и наоборот.</w:t>
      </w:r>
    </w:p>
    <w:p w:rsidR="001327DC" w:rsidRPr="001327DC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327DC">
        <w:rPr>
          <w:rFonts w:ascii="Times New Roman" w:eastAsia="Times New Roman" w:hAnsi="Times New Roman" w:cs="Times New Roman"/>
          <w:i/>
          <w:sz w:val="24"/>
          <w:szCs w:val="24"/>
        </w:rPr>
        <w:t>Цена на нефть</w:t>
      </w:r>
      <w:r w:rsidR="001327DC" w:rsidRPr="001327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Необходимо учитывать, что доллар привязан к нефти, поскольку США являются одним из добытчиков и одним из крупнейших потребителей нефти. Таким образом при изменении цены на нефть оказывается влияние на доллар, что в свою очередь влияет на валютный рынок [3].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В совокупности эти показатели позволяют формировать более точные прогнозы валютных колебаний и оценивать степень устойчивости национальной экономики к внешним и внутренним шокам.</w:t>
      </w:r>
    </w:p>
    <w:p w:rsidR="002C21CB" w:rsidRPr="001327DC" w:rsidRDefault="002C21CB" w:rsidP="002C21CB">
      <w:pPr>
        <w:pStyle w:val="3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A03B8" w:rsidRPr="002C21CB" w:rsidRDefault="000A03B8" w:rsidP="002C21CB">
      <w:pPr>
        <w:pStyle w:val="3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Показатели, изменяющиеся </w:t>
      </w:r>
      <w:r w:rsidR="002C2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ежедневно</w:t>
      </w:r>
    </w:p>
    <w:p w:rsidR="002C21CB" w:rsidRPr="001327DC" w:rsidRDefault="002C21CB" w:rsidP="002C21CB"/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Эта группа факторов наиболее чувствительна к рыночным колебаниям и отражает динамику текущих ожиданий инвесторов, потоков капитала и ценовых трендов. Они особенно полезны для краткосрочного и среднесрочного прогнозирования (от одного дня до нескольких недель).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Исторический курс пары KZT/USD. Основной источник информации о динамике валютного рынка, а также используется как базовая временная серия для обучения модели.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Новостной фон и политические события. Включает данные о санкциях, геополитических рисках, экономических заявлениях и других событиях, влияющих на ожидания участников рынка. (Для автоматизации анализа могут применяться методы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 xml:space="preserve"> обработки естественного языка -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1CB">
        <w:rPr>
          <w:rFonts w:ascii="Times New Roman" w:eastAsia="Times New Roman" w:hAnsi="Times New Roman" w:cs="Times New Roman"/>
          <w:i/>
          <w:sz w:val="24"/>
          <w:szCs w:val="24"/>
        </w:rPr>
        <w:t>sentiment</w:t>
      </w:r>
      <w:proofErr w:type="spellEnd"/>
      <w:r w:rsidRPr="002C21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C21CB">
        <w:rPr>
          <w:rFonts w:ascii="Times New Roman" w:eastAsia="Times New Roman" w:hAnsi="Times New Roman" w:cs="Times New Roman"/>
          <w:i/>
          <w:sz w:val="24"/>
          <w:szCs w:val="24"/>
        </w:rPr>
        <w:t>analysis</w:t>
      </w:r>
      <w:proofErr w:type="spellEnd"/>
      <w:r w:rsidRPr="002C21C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Решения по базовой ставке. Изменения ключевой ставки Национального банка Казахстана напрямую влияют на доходность тенговых активов и, как следствие, на курс национальной валюты.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Индекс потребительских цен (CPI). Отражает инфляционные тенденции и формирует ожидания по денежно-кредитной политике.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Кросс-курсы KZT/RUB и USD/Gold. Позволяют оценивать влияние соседних валют и глобальных трендов. Например, перехода капитала в «тихие гавани», т.е. перемещение средств в активы, считающиеся наиболее безопасными в периоды экономической нестабильности или кризиса.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Курс KZT/Gold. Важен как индикатор внутренней покупательной способности национальной валюты относительно защитных активов. Также он помогает понять, насколько сильно внутренние и внешние процессы отражаются на казахстанском тенге. 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Показатель</w:t>
      </w:r>
      <w:r w:rsidRPr="002C21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TONIA (</w:t>
      </w:r>
      <w:proofErr w:type="spellStart"/>
      <w:r w:rsidRPr="002C21CB">
        <w:rPr>
          <w:rFonts w:ascii="Times New Roman" w:eastAsia="Times New Roman" w:hAnsi="Times New Roman" w:cs="Times New Roman"/>
          <w:sz w:val="24"/>
          <w:szCs w:val="24"/>
          <w:lang w:val="en-US"/>
        </w:rPr>
        <w:t>Tenge</w:t>
      </w:r>
      <w:proofErr w:type="spellEnd"/>
      <w:r w:rsidRPr="002C21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21CB">
        <w:rPr>
          <w:rFonts w:ascii="Times New Roman" w:eastAsia="Times New Roman" w:hAnsi="Times New Roman" w:cs="Times New Roman"/>
          <w:sz w:val="24"/>
          <w:szCs w:val="24"/>
          <w:lang w:val="en-US"/>
        </w:rPr>
        <w:t>OverNight</w:t>
      </w:r>
      <w:proofErr w:type="spellEnd"/>
      <w:r w:rsidRPr="002C21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Index Average). 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>Отражает краткосрочную ликвидность на внутреннем денежном рынке и может сигнализировать о межбанковом напряжении или избытке ликвидности. Историческое значение показателя TONIA состоит в том, что он стал ключевым безрисковым ориентиром денежного рынка в Казахстане и играет важную роль в его реформировании.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Курс USD/Brent. Сильнейший внешний фактор для Казахстана, поскольку цены на нефть определяют валютные поступления и торговый баланс.  Рост цены на нефть сигнализирует об увеличении мирового спроса или сокращении предложения, а падение — наоборот.</w:t>
      </w:r>
    </w:p>
    <w:p w:rsidR="000A03B8" w:rsidRPr="002C21CB" w:rsidRDefault="000A03B8" w:rsidP="001327DC">
      <w:pPr>
        <w:numPr>
          <w:ilvl w:val="0"/>
          <w:numId w:val="7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Индекс доллара (DXY). Служит индикатором глобальной силы доллара: его рост часто сопровождается ослаблением валют развивающихся стран, включая тенге. Сильный доллар обычно оказывает давление на цены сырьевых товаров, которые номинированы в долларах. Ослабление доллара, наоборот, может способствовать росту цен на сырье.</w:t>
      </w:r>
    </w:p>
    <w:p w:rsidR="002C21CB" w:rsidRDefault="002C21CB" w:rsidP="002C21CB">
      <w:pPr>
        <w:pStyle w:val="3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:rsidR="002C21CB" w:rsidRDefault="002C21CB" w:rsidP="002C21CB">
      <w:pPr>
        <w:pStyle w:val="3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:rsidR="000A03B8" w:rsidRDefault="000A03B8" w:rsidP="002C21CB">
      <w:pPr>
        <w:pStyle w:val="3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2C2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Показатели, изменяющиеся на ежегодной основе</w:t>
      </w:r>
    </w:p>
    <w:p w:rsidR="002C21CB" w:rsidRPr="002C21CB" w:rsidRDefault="002C21CB" w:rsidP="002C21CB">
      <w:pPr>
        <w:rPr>
          <w:lang w:val="en-US"/>
        </w:rPr>
      </w:pPr>
    </w:p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Эти макроэкономические переменные характеризуют фундаментальное состояние экономики и применяются преимущественно для долгосрочного прогнозирования. Срок прогноза составляет от квартала до нескольких лет.</w:t>
      </w:r>
    </w:p>
    <w:p w:rsidR="000A03B8" w:rsidRPr="002C21CB" w:rsidRDefault="000A03B8" w:rsidP="001327DC">
      <w:pPr>
        <w:numPr>
          <w:ilvl w:val="0"/>
          <w:numId w:val="8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Процентные ставки основных валют. Влияют на направление международных потоков капитала и дифференциал доходности активов, номинированных в тенге и долларах.</w:t>
      </w:r>
    </w:p>
    <w:p w:rsidR="000A03B8" w:rsidRPr="002C21CB" w:rsidRDefault="000A03B8" w:rsidP="001327DC">
      <w:pPr>
        <w:numPr>
          <w:ilvl w:val="0"/>
          <w:numId w:val="8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Международные резервы Национального банка Казахстана. Отражают способность государства сглаживать колебания курса и обеспечивать валютную стабильность. Наличие достаточных резервов так же укрепляет доверие к национальной валюте и финансовой системе. Это сигнализирует рынку, что Национальный банк обладает необходимыми инструментами для защиты тенге.</w:t>
      </w:r>
    </w:p>
    <w:p w:rsidR="000A03B8" w:rsidRPr="002C21CB" w:rsidRDefault="000A03B8" w:rsidP="001327DC">
      <w:pPr>
        <w:numPr>
          <w:ilvl w:val="0"/>
          <w:numId w:val="8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Объёмы экспорта и импорта. Формируют торговый баланс и напрямую определяют спрос и предложение иностранной валюты.</w:t>
      </w:r>
    </w:p>
    <w:p w:rsidR="000A03B8" w:rsidRPr="002C21CB" w:rsidRDefault="000A03B8" w:rsidP="001327DC">
      <w:pPr>
        <w:numPr>
          <w:ilvl w:val="0"/>
          <w:numId w:val="8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Денежные переводы и миграционные потоки. Особенно актуальны в контексте экономических связей с Россией. Они влияют на внутренний спрос на иностранную валюту и ликвидность на рынке. Денежные переводы играют важную роль в платежном балансе страны, помогая сбалансировать его. Они способствуют региональному развитию и сглаживанию экономических дисбалансов.</w:t>
      </w:r>
    </w:p>
    <w:p w:rsidR="000A03B8" w:rsidRPr="002C21CB" w:rsidRDefault="000A03B8" w:rsidP="001327DC">
      <w:pPr>
        <w:numPr>
          <w:ilvl w:val="0"/>
          <w:numId w:val="8"/>
        </w:numPr>
        <w:tabs>
          <w:tab w:val="left" w:pos="567"/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Валовой внутренний продукт (ВВП). Интегральный показатель экономической активности и устойчивости, влияющий на долгосрочные ожидания инвесторов и кредитные рейтинги страны.</w:t>
      </w:r>
    </w:p>
    <w:p w:rsidR="002C21CB" w:rsidRPr="001327DC" w:rsidRDefault="002C21CB" w:rsidP="002C21CB">
      <w:pPr>
        <w:pStyle w:val="2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f9u6oox69agi" w:colFirst="0" w:colLast="0"/>
      <w:bookmarkEnd w:id="4"/>
    </w:p>
    <w:p w:rsidR="000A03B8" w:rsidRPr="002C21CB" w:rsidRDefault="000A03B8" w:rsidP="002C21CB">
      <w:pPr>
        <w:pStyle w:val="2"/>
        <w:keepNext w:val="0"/>
        <w:keepLines w:val="0"/>
        <w:spacing w:before="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b/>
          <w:bCs/>
          <w:sz w:val="24"/>
          <w:szCs w:val="24"/>
        </w:rPr>
        <w:t>Машинное обучение и обр</w:t>
      </w:r>
      <w:r w:rsidR="002C21CB">
        <w:rPr>
          <w:rFonts w:ascii="Times New Roman" w:eastAsia="Times New Roman" w:hAnsi="Times New Roman" w:cs="Times New Roman"/>
          <w:b/>
          <w:bCs/>
          <w:sz w:val="24"/>
          <w:szCs w:val="24"/>
        </w:rPr>
        <w:t>аботка информации с его помощью</w:t>
      </w:r>
    </w:p>
    <w:p w:rsidR="002C21CB" w:rsidRPr="002C21CB" w:rsidRDefault="002C21CB" w:rsidP="002C21CB"/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Машинное обучение — это один из способов научить компьютер давать прогнозы или принимать решения, опираясь на данные. Вместо того чтобы пи</w:t>
      </w:r>
      <w:r w:rsidR="001327DC">
        <w:rPr>
          <w:rFonts w:ascii="Times New Roman" w:eastAsia="Times New Roman" w:hAnsi="Times New Roman" w:cs="Times New Roman"/>
          <w:sz w:val="24"/>
          <w:szCs w:val="24"/>
        </w:rPr>
        <w:t xml:space="preserve">сать жесткие правила («если X - 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>то Y»), как при написании обычных алгоритмов, не использующих МО, разработчик предоставляет компьютеру исторические данные, и компьютер сам находит закономерности, которые затем используются для предсказания будущего. Несложно заметить, что машинное обучение во многом похоже на процесс человеческого обучения. Когда человек сталкивается с новыми ситуациями, он делает выводы из прошлых наблюдений: запоминает, что при одних условиях результат был успешным, а при других — нет. Со временем мозг формирует «внутренние правила», по которым человек принимает решения. Точно так же и модель машинного обучения «изучает» данные, ищет в них закономерности и вырабатывает собственные зависимости между входами и результатами. Разница лишь в том, что человек использует интуицию и опыт, а машина — математические алгоритмы и вычисления. Но цель одна: научиться распознавать шаблоны в прошлом, чтобы предсказывать будущее [4].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Рассмотрим основные стадии применения машинного обучения в прогнозировании:</w:t>
      </w:r>
    </w:p>
    <w:p w:rsidR="000A03B8" w:rsidRPr="002C21CB" w:rsidRDefault="000A03B8" w:rsidP="002C21CB">
      <w:pPr>
        <w:numPr>
          <w:ilvl w:val="0"/>
          <w:numId w:val="3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Собираем данные. При чем, чем больше и качественнее история, тем лучший результат получим на выходе</w:t>
      </w:r>
    </w:p>
    <w:p w:rsidR="000A03B8" w:rsidRPr="002C21CB" w:rsidRDefault="000A03B8" w:rsidP="002C21CB">
      <w:pPr>
        <w:numPr>
          <w:ilvl w:val="0"/>
          <w:numId w:val="3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Готовим признаки. Из «сырой» информации делаем понятные входы: прошлые изменения курса, инфляция, цена нефти, ставка НБК и т.п.</w:t>
      </w:r>
    </w:p>
    <w:p w:rsidR="000A03B8" w:rsidRPr="002C21CB" w:rsidRDefault="000A03B8" w:rsidP="002C21CB">
      <w:pPr>
        <w:numPr>
          <w:ilvl w:val="0"/>
          <w:numId w:val="3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Обучаем. В процессе обучения компьютер находит связь между признаками и тем, что надо предсказать (например, курс через неделю).</w:t>
      </w:r>
    </w:p>
    <w:p w:rsidR="000A03B8" w:rsidRPr="002C21CB" w:rsidRDefault="000A03B8" w:rsidP="002C21CB">
      <w:pPr>
        <w:numPr>
          <w:ilvl w:val="0"/>
          <w:numId w:val="3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Проверяем. Модель проверяют на данных, которых она не видела, чтобы убедиться, что она не «запомнила» прошлое, а действительно научилась прогнозировать.</w:t>
      </w:r>
    </w:p>
    <w:p w:rsidR="000A03B8" w:rsidRPr="002C21CB" w:rsidRDefault="000A03B8" w:rsidP="002C21CB">
      <w:pPr>
        <w:numPr>
          <w:ilvl w:val="0"/>
          <w:numId w:val="3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Используем и сравниваем. Модель испытывают на реальных данных или используют для анализа, но постоянно отслеживают её качество — экономические условия меняются.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Так как задача прогнозирования курса валют относится к классу задач прогнозирования временных рядов, при котором каждое следующее наблюдение зависит от предыдущих во времени. То есть, значение сегодняшнего курса тесно связано с тем, каким оно было вчера, неделю или месяц назад. Поэтому при анализе таких данных важно учитывать временную последовательность и динамику изменений.</w:t>
      </w:r>
    </w:p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В отличие от обычных задач регрессии (задач, которые прогнозируют числовые данные) где примеры независимы друг от друга, временные ряды требуют от модели умения распознавать тренды, сезонность и краткосрочные колебания. Именно поэтому для таких задач применяются специальные подходы и алгоритмы, способные учитывать эти закономерности.</w:t>
      </w:r>
    </w:p>
    <w:p w:rsidR="000A03B8" w:rsidRPr="002C21CB" w:rsidRDefault="000A03B8" w:rsidP="002C21CB">
      <w:pPr>
        <w:spacing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Одним из наиболее эффективных инструментов машинного обучения для прогнозирования временных рядов является градиентный бустинг, суть которого состоит в последовательном обучении нескольких деревьев решений, где каждое новое дерево улучшает результат предыдущего.</w:t>
      </w:r>
    </w:p>
    <w:p w:rsidR="000A03B8" w:rsidRPr="002C21CB" w:rsidRDefault="000A03B8" w:rsidP="002C21CB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Первое дерево делает начальный прогноз. Например, оно может выдать среднее значение курса или грубую оценку по базовым признакам.</w:t>
      </w:r>
    </w:p>
    <w:p w:rsidR="000A03B8" w:rsidRPr="002C21CB" w:rsidRDefault="001327DC" w:rsidP="002C21CB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Вычисляется ошибка (остаток) -</w:t>
      </w:r>
      <w:bookmarkStart w:id="5" w:name="_GoBack"/>
      <w:bookmarkEnd w:id="5"/>
      <w:r w:rsidR="000A03B8" w:rsidRPr="002C21CB">
        <w:rPr>
          <w:rFonts w:ascii="Times New Roman" w:eastAsia="Times New Roman" w:hAnsi="Times New Roman" w:cs="Times New Roman"/>
          <w:sz w:val="24"/>
          <w:szCs w:val="24"/>
        </w:rPr>
        <w:t xml:space="preserve"> разница между тем, что модель предсказала, и реальным значением курса.</w:t>
      </w:r>
    </w:p>
    <w:p w:rsidR="000A03B8" w:rsidRPr="002C21CB" w:rsidRDefault="000A03B8" w:rsidP="002C21CB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Следующее дерево обучается предсказывать именно эту ошибку, то есть оно пытается понять, </w:t>
      </w:r>
      <w:r w:rsidRPr="002C21CB">
        <w:rPr>
          <w:rFonts w:ascii="Times New Roman" w:eastAsia="Times New Roman" w:hAnsi="Times New Roman" w:cs="Times New Roman"/>
          <w:iCs/>
          <w:sz w:val="24"/>
          <w:szCs w:val="24"/>
        </w:rPr>
        <w:t>в каких случаях первая модель ошибалась и насколько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03B8" w:rsidRPr="002C21CB" w:rsidRDefault="000A03B8" w:rsidP="002C21CB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Затем новое дерево добавляется к общей модели с небольшим весом (дополнительным балансирующим параметром в уравнении), чтобы не переобучиться.</w:t>
      </w:r>
    </w:p>
    <w:p w:rsidR="000A03B8" w:rsidRPr="002C21CB" w:rsidRDefault="000A03B8" w:rsidP="002C21CB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Процесс повторяется большое количество раз, при чем, каждое дерево учится исправлять ошибки всех предыдущих. В итоге ансамбль деревьев можно сравнить с группой аналитиков, где каждый последующий специалист уточняет прогноз своего коллеги.</w:t>
      </w:r>
    </w:p>
    <w:p w:rsidR="000A03B8" w:rsidRPr="002C21CB" w:rsidRDefault="000A03B8" w:rsidP="002C21CB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В конце получаем финальный прогноз, который учитывает, как краткосрочные, так и сложные нелинейные зависимости между факторами.</w:t>
      </w:r>
    </w:p>
    <w:p w:rsidR="000A03B8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С графической визуализацией алгоритма градиентного бустинга можете ознакомиться на рисунке ниже</w:t>
      </w:r>
      <w:r w:rsidR="002C21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C21CB" w:rsidRPr="002C21CB" w:rsidRDefault="002C21CB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C21CB" w:rsidRPr="002C21CB" w:rsidRDefault="002C21CB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5791200" cy="1190625"/>
            <wp:effectExtent l="1905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C21CB" w:rsidRDefault="002C21CB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C21CB" w:rsidRDefault="002C21CB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A03B8" w:rsidRPr="002C21CB" w:rsidRDefault="000A03B8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="002C21CB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2C21CB">
        <w:rPr>
          <w:rFonts w:ascii="Times New Roman" w:eastAsia="Times New Roman" w:hAnsi="Times New Roman" w:cs="Times New Roman"/>
          <w:sz w:val="24"/>
          <w:szCs w:val="24"/>
        </w:rPr>
        <w:t xml:space="preserve"> - Схематическое представление процесса градиентного бустинга</w:t>
      </w:r>
    </w:p>
    <w:p w:rsidR="002C21CB" w:rsidRDefault="002C21CB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21CB" w:rsidRDefault="002C21CB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A03B8" w:rsidRDefault="00684BD2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Заключение</w:t>
      </w:r>
    </w:p>
    <w:p w:rsidR="002C21CB" w:rsidRPr="002C21CB" w:rsidRDefault="002C21CB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A03B8" w:rsidRPr="002C21CB" w:rsidRDefault="001327DC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Алгоритмы машинного обучения -</w:t>
      </w:r>
      <w:r w:rsidR="000A03B8" w:rsidRPr="002C21CB">
        <w:rPr>
          <w:rFonts w:ascii="Times New Roman" w:eastAsia="Times New Roman" w:hAnsi="Times New Roman" w:cs="Times New Roman"/>
          <w:sz w:val="24"/>
          <w:szCs w:val="24"/>
        </w:rPr>
        <w:t xml:space="preserve"> мощный инструмент для анализа и прогнозирования валютного курса, потому что они позволяют одновременно учитывать множество факторов: историю курса, макроэкономические индикаторы и даже информацию из новостей, и, без помощи данных, исследователю будет крайне затруднительно дать прогноз, учитывающий большинство факторов. Для краткосрочных прогнозов особенно полезны высокочастотные данные (нефть, новости, TONIA и т. п.), тогда как фундаментальные показатели помогают формировать долгосрочный взгляд.</w:t>
      </w:r>
    </w:p>
    <w:p w:rsidR="000A03B8" w:rsidRPr="002C21CB" w:rsidRDefault="000A03B8" w:rsidP="002C21C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sz w:val="24"/>
          <w:szCs w:val="24"/>
        </w:rPr>
        <w:t>Важно помнить: модель — это не замена экономического смысла, а его дополнение. Хорошая практика — сочетать экономическую экспертизу с МО-моделями. Применение подобных алгоритмов особенно полезно для многих, в том числе для предпринимателей и инвесторов, осуществляющих операции с иностранной валютой.</w:t>
      </w:r>
    </w:p>
    <w:p w:rsidR="002C21CB" w:rsidRDefault="002C21CB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A03B8" w:rsidRDefault="000A03B8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21CB">
        <w:rPr>
          <w:rFonts w:ascii="Times New Roman" w:eastAsia="Times New Roman" w:hAnsi="Times New Roman" w:cs="Times New Roman"/>
          <w:b/>
          <w:bCs/>
          <w:sz w:val="24"/>
          <w:szCs w:val="24"/>
        </w:rPr>
        <w:t>Литература</w:t>
      </w:r>
    </w:p>
    <w:p w:rsidR="002C21CB" w:rsidRPr="002C21CB" w:rsidRDefault="002C21CB" w:rsidP="002C21CB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D6797" w:rsidRPr="002C21CB" w:rsidRDefault="007D6797" w:rsidP="002C21CB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Calibri" w:hAnsi="Times New Roman" w:cs="Times New Roman"/>
        </w:rPr>
      </w:pPr>
      <w:r w:rsidRPr="002C21CB">
        <w:rPr>
          <w:rFonts w:ascii="Times New Roman" w:eastAsia="Calibri" w:hAnsi="Times New Roman" w:cs="Times New Roman"/>
          <w:kern w:val="0"/>
        </w:rPr>
        <w:t>П</w:t>
      </w:r>
      <w:r w:rsidRPr="002C21CB">
        <w:rPr>
          <w:rFonts w:ascii="Times New Roman" w:eastAsia="Calibri" w:hAnsi="Times New Roman" w:cs="Times New Roman"/>
        </w:rPr>
        <w:t xml:space="preserve">очему доллар стал мировой валютой [Электронный ресурс] // FINAM. — 18.07.2023. — Режим доступа: </w:t>
      </w:r>
      <w:hyperlink r:id="rId8">
        <w:r w:rsidRPr="002C21CB">
          <w:rPr>
            <w:rStyle w:val="a3"/>
            <w:rFonts w:ascii="Times New Roman" w:eastAsia="Calibri" w:hAnsi="Times New Roman" w:cs="Times New Roman"/>
            <w:color w:val="auto"/>
            <w:u w:val="none"/>
          </w:rPr>
          <w:t>https://www.finam.ru/publications/item/pochemu-dollar-stal-mirovoy-valyutoy-20230718-1636/</w:t>
        </w:r>
      </w:hyperlink>
    </w:p>
    <w:p w:rsidR="007D6797" w:rsidRPr="002C21CB" w:rsidRDefault="007D6797" w:rsidP="002C21CB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2C21CB">
        <w:rPr>
          <w:rFonts w:ascii="Times New Roman" w:hAnsi="Times New Roman" w:cs="Times New Roman"/>
        </w:rPr>
        <w:t xml:space="preserve">Инфляция напрямую влияет на курс валюты [Электронный ресурс] // Т-Банк. — 15.07.2025. — Режим доступа: </w:t>
      </w:r>
      <w:hyperlink r:id="rId9"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https://www.tbank.ru/invest/social/profile/sidthartha/</w:t>
        </w:r>
      </w:hyperlink>
    </w:p>
    <w:p w:rsidR="007D6797" w:rsidRPr="002C21CB" w:rsidRDefault="007D6797" w:rsidP="002C21CB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2C21CB">
        <w:rPr>
          <w:rFonts w:ascii="Times New Roman" w:hAnsi="Times New Roman" w:cs="Times New Roman"/>
        </w:rPr>
        <w:t xml:space="preserve">Анушко Д. А. Зависимость стоимости доллара от цены на нефть [Электронный ресурс] // CyberLeninka. — 2016. — Режим доступа: </w:t>
      </w:r>
      <w:hyperlink r:id="rId10"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https://cyberleninka.ru/article/n/zavisimost-stoimosti-dollara-ot-tseny-na-neft/viewer</w:t>
        </w:r>
      </w:hyperlink>
    </w:p>
    <w:p w:rsidR="007D6797" w:rsidRPr="002C21CB" w:rsidRDefault="007D6797" w:rsidP="002C21CB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C21CB">
        <w:rPr>
          <w:rFonts w:ascii="Times New Roman" w:hAnsi="Times New Roman" w:cs="Times New Roman"/>
        </w:rPr>
        <w:t>Серрано Л. Грокаем машинное обучение / пер. с англ. — М.: Питер, 2022. — 320 с.</w:t>
      </w:r>
    </w:p>
    <w:p w:rsidR="009B3B8A" w:rsidRPr="002C21CB" w:rsidRDefault="007D6797" w:rsidP="002C21CB">
      <w:pPr>
        <w:pStyle w:val="a4"/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2C21CB">
        <w:rPr>
          <w:rFonts w:ascii="Times New Roman" w:hAnsi="Times New Roman" w:cs="Times New Roman"/>
        </w:rPr>
        <w:t>Грачев Д. В., Рязанов Н. А., Лимарев П. В. Анализ влияния инфляцтонных процессов на валютный курс [Электронный ресурс] // CyberLeninka. — 2014. — Режим доступа:</w:t>
      </w:r>
      <w:hyperlink r:id="rId11" w:history="1"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https</w:t>
        </w:r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://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cyberleninka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.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ru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/</w:t>
        </w:r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article</w:t>
        </w:r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/</w:t>
        </w:r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n</w:t>
        </w:r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/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analiz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-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vliyaniya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-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inflyatsionnyh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-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protsessov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-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na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-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valyutnyy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-</w:t>
        </w:r>
        <w:proofErr w:type="spellStart"/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kurs</w:t>
        </w:r>
        <w:proofErr w:type="spellEnd"/>
        <w:r w:rsidRPr="002C21CB">
          <w:rPr>
            <w:rStyle w:val="a3"/>
            <w:rFonts w:ascii="Times New Roman" w:hAnsi="Times New Roman" w:cs="Times New Roman"/>
            <w:color w:val="auto"/>
            <w:u w:val="none"/>
          </w:rPr>
          <w:t>/</w:t>
        </w:r>
        <w:r w:rsidRPr="002C21CB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viewer</w:t>
        </w:r>
      </w:hyperlink>
    </w:p>
    <w:sectPr w:rsidR="009B3B8A" w:rsidRPr="002C21CB" w:rsidSect="001327DC">
      <w:pgSz w:w="12240" w:h="15840"/>
      <w:pgMar w:top="1276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65B28"/>
    <w:multiLevelType w:val="multilevel"/>
    <w:tmpl w:val="9EE89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C65113"/>
    <w:multiLevelType w:val="multilevel"/>
    <w:tmpl w:val="F4D40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E60DD3"/>
    <w:multiLevelType w:val="multilevel"/>
    <w:tmpl w:val="054698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ED716D4"/>
    <w:multiLevelType w:val="hybridMultilevel"/>
    <w:tmpl w:val="166A4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E3D54"/>
    <w:multiLevelType w:val="multilevel"/>
    <w:tmpl w:val="1ACA0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DF754F"/>
    <w:multiLevelType w:val="multilevel"/>
    <w:tmpl w:val="5BDA3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65E4FC6"/>
    <w:multiLevelType w:val="multilevel"/>
    <w:tmpl w:val="4FDAE19E"/>
    <w:lvl w:ilvl="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262" w:hanging="360"/>
      </w:pPr>
      <w:rPr>
        <w:u w:val="none"/>
      </w:rPr>
    </w:lvl>
  </w:abstractNum>
  <w:abstractNum w:abstractNumId="7" w15:restartNumberingAfterBreak="0">
    <w:nsid w:val="7F7D31D2"/>
    <w:multiLevelType w:val="multilevel"/>
    <w:tmpl w:val="17EAEE1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</w:compat>
  <w:rsids>
    <w:rsidRoot w:val="000A03B8"/>
    <w:rsid w:val="00077354"/>
    <w:rsid w:val="000A03B8"/>
    <w:rsid w:val="00107AB1"/>
    <w:rsid w:val="001327DC"/>
    <w:rsid w:val="00186508"/>
    <w:rsid w:val="0028793B"/>
    <w:rsid w:val="002C21CB"/>
    <w:rsid w:val="00386A5E"/>
    <w:rsid w:val="003A733A"/>
    <w:rsid w:val="00684BD2"/>
    <w:rsid w:val="00747F76"/>
    <w:rsid w:val="007D6797"/>
    <w:rsid w:val="008704BC"/>
    <w:rsid w:val="0094233A"/>
    <w:rsid w:val="009706B5"/>
    <w:rsid w:val="009B3B8A"/>
    <w:rsid w:val="009F2F81"/>
    <w:rsid w:val="00B25F21"/>
    <w:rsid w:val="00B27BC3"/>
    <w:rsid w:val="00BB51CE"/>
    <w:rsid w:val="00BE4408"/>
    <w:rsid w:val="00C56349"/>
    <w:rsid w:val="00CA4A46"/>
    <w:rsid w:val="00DC727A"/>
    <w:rsid w:val="00E60674"/>
    <w:rsid w:val="00F8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1096"/>
  <w15:docId w15:val="{4CEEF91C-2550-4055-9C5B-F536A11C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D6797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rsid w:val="000A03B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rsid w:val="000A03B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rsid w:val="000A03B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A03B8"/>
    <w:rPr>
      <w:rFonts w:ascii="Arial" w:eastAsia="Arial" w:hAnsi="Arial" w:cs="Arial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rsid w:val="000A03B8"/>
    <w:rPr>
      <w:rFonts w:ascii="Arial" w:eastAsia="Arial" w:hAnsi="Arial" w:cs="Arial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0A03B8"/>
    <w:rPr>
      <w:rFonts w:ascii="Arial" w:eastAsia="Arial" w:hAnsi="Arial" w:cs="Arial"/>
      <w:color w:val="434343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0A03B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67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7D6797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2C21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21CB"/>
    <w:rPr>
      <w:rFonts w:ascii="Tahoma" w:eastAsia="Arial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1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nam.ru/publications/item/pochemu-dollar-stal-mirovoy-valyutoy-20230718-163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fitimofeeva_2004@mail.ru" TargetMode="External"/><Relationship Id="rId11" Type="http://schemas.openxmlformats.org/officeDocument/2006/relationships/hyperlink" Target="https://cyberleninka.ru/article/n/analiz-vliyaniya-inflyatsionnyh-protsessov-na-valyutnyy-kurs/viewer" TargetMode="External"/><Relationship Id="rId5" Type="http://schemas.openxmlformats.org/officeDocument/2006/relationships/hyperlink" Target="mailto:dmitrykushnerr@yandex.ru" TargetMode="External"/><Relationship Id="rId10" Type="http://schemas.openxmlformats.org/officeDocument/2006/relationships/hyperlink" Target="https://cyberleninka.ru/article/n/zavisimost-stoimosti-dollara-ot-tseny-na-neft/view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bank.ru/invest/social/profile/sidthartha/f3a4ebec-1829-4dfa-93d9-930aedfc5a4a/?author=profile&amp;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2515</Words>
  <Characters>14338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Ksyusha</dc:creator>
  <cp:keywords/>
  <dc:description/>
  <cp:lastModifiedBy>Аида Жанабаева (Зам. декана ШБиП)</cp:lastModifiedBy>
  <cp:revision>21</cp:revision>
  <dcterms:created xsi:type="dcterms:W3CDTF">2025-10-29T13:12:00Z</dcterms:created>
  <dcterms:modified xsi:type="dcterms:W3CDTF">2025-10-30T05:02:00Z</dcterms:modified>
</cp:coreProperties>
</file>