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
        <w:tblW w:w="0" w:type="auto"/>
        <w:tblLook w:val="04A0" w:firstRow="1" w:lastRow="0" w:firstColumn="1" w:lastColumn="0" w:noHBand="0" w:noVBand="1"/>
      </w:tblPr>
      <w:tblGrid>
        <w:gridCol w:w="828"/>
        <w:gridCol w:w="834"/>
        <w:gridCol w:w="1167"/>
        <w:gridCol w:w="1167"/>
        <w:gridCol w:w="1169"/>
        <w:gridCol w:w="1335"/>
        <w:gridCol w:w="1335"/>
      </w:tblGrid>
      <w:tr w:rsidR="00F7128F" w:rsidTr="00F7128F">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28" w:type="dxa"/>
          </w:tcPr>
          <w:p w:rsidR="00F7128F" w:rsidRPr="00DA4679" w:rsidRDefault="00F7128F">
            <w:pPr>
              <w:rPr>
                <w:lang w:val="en-US"/>
              </w:rPr>
            </w:pPr>
            <w:r>
              <w:rPr>
                <w:lang w:val="en-US"/>
              </w:rPr>
              <w:t>A</w:t>
            </w:r>
          </w:p>
        </w:tc>
        <w:tc>
          <w:tcPr>
            <w:tcW w:w="834" w:type="dxa"/>
          </w:tcPr>
          <w:p w:rsidR="00F7128F" w:rsidRPr="00DA4679" w:rsidRDefault="00F7128F">
            <w:pPr>
              <w:cnfStyle w:val="100000000000" w:firstRow="1" w:lastRow="0" w:firstColumn="0" w:lastColumn="0" w:oddVBand="0" w:evenVBand="0" w:oddHBand="0" w:evenHBand="0" w:firstRowFirstColumn="0" w:firstRowLastColumn="0" w:lastRowFirstColumn="0" w:lastRowLastColumn="0"/>
              <w:rPr>
                <w:lang w:val="en-US"/>
              </w:rPr>
            </w:pPr>
            <w:r>
              <w:rPr>
                <w:lang w:val="en-US"/>
              </w:rPr>
              <w:t>B</w:t>
            </w:r>
          </w:p>
        </w:tc>
        <w:tc>
          <w:tcPr>
            <w:tcW w:w="1167" w:type="dxa"/>
          </w:tcPr>
          <w:p w:rsidR="00F7128F" w:rsidRPr="00DA4679" w:rsidRDefault="00F7128F">
            <w:pPr>
              <w:cnfStyle w:val="100000000000" w:firstRow="1" w:lastRow="0" w:firstColumn="0" w:lastColumn="0" w:oddVBand="0" w:evenVBand="0" w:oddHBand="0" w:evenHBand="0" w:firstRowFirstColumn="0" w:firstRowLastColumn="0" w:lastRowFirstColumn="0" w:lastRowLastColumn="0"/>
              <w:rPr>
                <w:lang w:val="en-US"/>
              </w:rPr>
            </w:pPr>
            <w:r>
              <w:rPr>
                <w:lang w:val="en-US"/>
              </w:rPr>
              <w:t>O</w:t>
            </w:r>
          </w:p>
        </w:tc>
        <w:tc>
          <w:tcPr>
            <w:tcW w:w="1167" w:type="dxa"/>
          </w:tcPr>
          <w:p w:rsidR="00F7128F" w:rsidRPr="00DA4679" w:rsidRDefault="00F7128F">
            <w:pPr>
              <w:cnfStyle w:val="100000000000" w:firstRow="1" w:lastRow="0" w:firstColumn="0" w:lastColumn="0" w:oddVBand="0" w:evenVBand="0" w:oddHBand="0" w:evenHBand="0" w:firstRowFirstColumn="0" w:firstRowLastColumn="0" w:lastRowFirstColumn="0" w:lastRowLastColumn="0"/>
              <w:rPr>
                <w:lang w:val="en-US"/>
              </w:rPr>
            </w:pPr>
            <w:r>
              <w:rPr>
                <w:lang w:val="en-US"/>
              </w:rPr>
              <w:t>o</w:t>
            </w:r>
          </w:p>
        </w:tc>
        <w:tc>
          <w:tcPr>
            <w:tcW w:w="1169" w:type="dxa"/>
          </w:tcPr>
          <w:p w:rsidR="00F7128F" w:rsidRDefault="00F7128F" w:rsidP="00F7128F">
            <w:pPr>
              <w:cnfStyle w:val="100000000000" w:firstRow="1" w:lastRow="0" w:firstColumn="0" w:lastColumn="0" w:oddVBand="0" w:evenVBand="0" w:oddHBand="0" w:evenHBand="0" w:firstRowFirstColumn="0" w:firstRowLastColumn="0" w:lastRowFirstColumn="0" w:lastRowLastColumn="0"/>
            </w:pPr>
            <w:r>
              <w:rPr>
                <w:rFonts w:cstheme="minorHAnsi"/>
              </w:rPr>
              <w:t>Ω</w:t>
            </w:r>
          </w:p>
        </w:tc>
        <w:tc>
          <w:tcPr>
            <w:tcW w:w="1335" w:type="dxa"/>
          </w:tcPr>
          <w:p w:rsidR="00F7128F" w:rsidRDefault="00F7128F">
            <w:pPr>
              <w:cnfStyle w:val="100000000000" w:firstRow="1" w:lastRow="0" w:firstColumn="0" w:lastColumn="0" w:oddVBand="0" w:evenVBand="0" w:oddHBand="0" w:evenHBand="0" w:firstRowFirstColumn="0" w:firstRowLastColumn="0" w:lastRowFirstColumn="0" w:lastRowLastColumn="0"/>
            </w:pPr>
            <w:r>
              <w:rPr>
                <w:rFonts w:ascii="Calibri" w:hAnsi="Calibri" w:cs="Calibri"/>
              </w:rPr>
              <w:t>ω</w:t>
            </w:r>
          </w:p>
        </w:tc>
        <w:tc>
          <w:tcPr>
            <w:tcW w:w="1335" w:type="dxa"/>
          </w:tcPr>
          <w:p w:rsidR="00F7128F" w:rsidRDefault="00F7128F">
            <w:pPr>
              <w:cnfStyle w:val="100000000000" w:firstRow="1" w:lastRow="0" w:firstColumn="0" w:lastColumn="0" w:oddVBand="0" w:evenVBand="0" w:oddHBand="0" w:evenHBand="0" w:firstRowFirstColumn="0" w:firstRowLastColumn="0" w:lastRowFirstColumn="0" w:lastRowLastColumn="0"/>
            </w:pPr>
            <w:r>
              <w:rPr>
                <w:rFonts w:ascii="Calibri" w:hAnsi="Calibri" w:cs="Calibri"/>
              </w:rPr>
              <w:t>Θ</w:t>
            </w:r>
          </w:p>
        </w:tc>
      </w:tr>
      <w:tr w:rsidR="00F7128F" w:rsidTr="00F7128F">
        <w:trPr>
          <w:trHeight w:val="477"/>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F7128F">
            <w:pPr>
              <w:rPr>
                <w:lang w:val="en-US"/>
              </w:rPr>
            </w:pPr>
            <w:r>
              <w:rPr>
                <w:lang w:val="en-US"/>
              </w:rPr>
              <w:t>lg</w:t>
            </w:r>
            <w:r>
              <w:rPr>
                <w:vertAlign w:val="superscript"/>
                <w:lang w:val="en-US"/>
              </w:rPr>
              <w:t>k</w:t>
            </w:r>
            <w:r>
              <w:rPr>
                <w:lang w:val="en-US"/>
              </w:rPr>
              <w:t>n</w:t>
            </w:r>
          </w:p>
        </w:tc>
        <w:tc>
          <w:tcPr>
            <w:tcW w:w="834" w:type="dxa"/>
          </w:tcPr>
          <w:p w:rsidR="00F7128F" w:rsidRPr="00F7128F" w:rsidRDefault="00F7128F">
            <w:pPr>
              <w:cnfStyle w:val="000000000000" w:firstRow="0" w:lastRow="0" w:firstColumn="0" w:lastColumn="0" w:oddVBand="0" w:evenVBand="0" w:oddHBand="0" w:evenHBand="0" w:firstRowFirstColumn="0" w:firstRowLastColumn="0" w:lastRowFirstColumn="0" w:lastRowLastColumn="0"/>
              <w:rPr>
                <w:b/>
                <w:vertAlign w:val="superscript"/>
                <w:lang w:val="en-US"/>
              </w:rPr>
            </w:pPr>
            <w:r w:rsidRPr="00F7128F">
              <w:rPr>
                <w:b/>
                <w:lang w:val="en-US"/>
              </w:rPr>
              <w:t>n</w:t>
            </w:r>
            <w:r w:rsidRPr="00F7128F">
              <w:rPr>
                <w:b/>
                <w:vertAlign w:val="superscript"/>
                <w:lang w:val="en-US"/>
              </w:rPr>
              <w:t>e</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7128F" w:rsidTr="00F7128F">
        <w:trPr>
          <w:trHeight w:val="477"/>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F7128F">
            <w:pPr>
              <w:rPr>
                <w:smallCaps/>
                <w:vertAlign w:val="superscript"/>
                <w:lang w:val="en-US"/>
              </w:rPr>
            </w:pPr>
            <w:proofErr w:type="spellStart"/>
            <w:r>
              <w:rPr>
                <w:lang w:val="en-US"/>
              </w:rPr>
              <w:t>n</w:t>
            </w:r>
            <w:r>
              <w:rPr>
                <w:vertAlign w:val="superscript"/>
                <w:lang w:val="en-US"/>
              </w:rPr>
              <w:t>k</w:t>
            </w:r>
            <w:proofErr w:type="spellEnd"/>
          </w:p>
        </w:tc>
        <w:tc>
          <w:tcPr>
            <w:tcW w:w="834" w:type="dxa"/>
          </w:tcPr>
          <w:p w:rsidR="00F7128F" w:rsidRPr="00F7128F" w:rsidRDefault="00F7128F" w:rsidP="00F7128F">
            <w:pPr>
              <w:cnfStyle w:val="000000000000" w:firstRow="0" w:lastRow="0" w:firstColumn="0" w:lastColumn="0" w:oddVBand="0" w:evenVBand="0" w:oddHBand="0" w:evenHBand="0" w:firstRowFirstColumn="0" w:firstRowLastColumn="0" w:lastRowFirstColumn="0" w:lastRowLastColumn="0"/>
              <w:rPr>
                <w:b/>
                <w:lang w:val="en-US"/>
              </w:rPr>
            </w:pPr>
            <w:proofErr w:type="spellStart"/>
            <w:r w:rsidRPr="00F7128F">
              <w:rPr>
                <w:b/>
                <w:lang w:val="en-US"/>
              </w:rPr>
              <w:t>c</w:t>
            </w:r>
            <w:r w:rsidRPr="00F7128F">
              <w:rPr>
                <w:b/>
                <w:vertAlign w:val="superscript"/>
                <w:lang w:val="en-US"/>
              </w:rPr>
              <w:t>n</w:t>
            </w:r>
            <w:proofErr w:type="spellEnd"/>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7128F" w:rsidTr="00F7128F">
        <w:trPr>
          <w:trHeight w:val="494"/>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D653B1">
            <w:pPr>
              <w:rPr>
                <w:i/>
              </w:rPr>
            </w:pPr>
            <m:oMathPara>
              <m:oMathParaPr>
                <m:jc m:val="left"/>
              </m:oMathParaPr>
              <m:oMath>
                <m:rad>
                  <m:radPr>
                    <m:degHide m:val="1"/>
                    <m:ctrlPr>
                      <w:rPr>
                        <w:rFonts w:ascii="Cambria Math" w:hAnsi="Cambria Math"/>
                        <w:i/>
                      </w:rPr>
                    </m:ctrlPr>
                  </m:radPr>
                  <m:deg/>
                  <m:e>
                    <m:r>
                      <m:rPr>
                        <m:sty m:val="bi"/>
                      </m:rPr>
                      <w:rPr>
                        <w:rFonts w:ascii="Cambria Math" w:hAnsi="Cambria Math"/>
                      </w:rPr>
                      <m:t>n</m:t>
                    </m:r>
                  </m:e>
                </m:rad>
              </m:oMath>
            </m:oMathPara>
          </w:p>
        </w:tc>
        <w:tc>
          <w:tcPr>
            <w:tcW w:w="834" w:type="dxa"/>
          </w:tcPr>
          <w:p w:rsidR="00F7128F" w:rsidRPr="00F7128F" w:rsidRDefault="00F7128F">
            <w:pPr>
              <w:cnfStyle w:val="000000000000" w:firstRow="0" w:lastRow="0" w:firstColumn="0" w:lastColumn="0" w:oddVBand="0" w:evenVBand="0" w:oddHBand="0" w:evenHBand="0" w:firstRowFirstColumn="0" w:firstRowLastColumn="0" w:lastRowFirstColumn="0" w:lastRowLastColumn="0"/>
              <w:rPr>
                <w:b/>
                <w:vertAlign w:val="superscript"/>
                <w:lang w:val="en-US"/>
              </w:rPr>
            </w:pPr>
            <w:proofErr w:type="spellStart"/>
            <w:r w:rsidRPr="00F7128F">
              <w:rPr>
                <w:b/>
                <w:lang w:val="en-US"/>
              </w:rPr>
              <w:t>n</w:t>
            </w:r>
            <w:r w:rsidRPr="00F7128F">
              <w:rPr>
                <w:b/>
                <w:vertAlign w:val="superscript"/>
                <w:lang w:val="en-US"/>
              </w:rPr>
              <w:t>sin</w:t>
            </w:r>
            <w:proofErr w:type="spellEnd"/>
            <w:r w:rsidRPr="00F7128F">
              <w:rPr>
                <w:b/>
                <w:vertAlign w:val="superscript"/>
                <w:lang w:val="en-US"/>
              </w:rPr>
              <w:t xml:space="preserve"> n</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7128F" w:rsidTr="00F7128F">
        <w:trPr>
          <w:trHeight w:val="477"/>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F7128F">
            <w:pPr>
              <w:rPr>
                <w:lang w:val="en-US"/>
              </w:rPr>
            </w:pPr>
            <w:r>
              <w:rPr>
                <w:lang w:val="en-US"/>
              </w:rPr>
              <w:t>2</w:t>
            </w:r>
            <w:r>
              <w:rPr>
                <w:vertAlign w:val="superscript"/>
                <w:lang w:val="en-US"/>
              </w:rPr>
              <w:t>n</w:t>
            </w:r>
          </w:p>
        </w:tc>
        <w:tc>
          <w:tcPr>
            <w:tcW w:w="834" w:type="dxa"/>
          </w:tcPr>
          <w:p w:rsidR="00F7128F" w:rsidRPr="00F7128F" w:rsidRDefault="00F7128F">
            <w:pPr>
              <w:cnfStyle w:val="000000000000" w:firstRow="0" w:lastRow="0" w:firstColumn="0" w:lastColumn="0" w:oddVBand="0" w:evenVBand="0" w:oddHBand="0" w:evenHBand="0" w:firstRowFirstColumn="0" w:firstRowLastColumn="0" w:lastRowFirstColumn="0" w:lastRowLastColumn="0"/>
              <w:rPr>
                <w:b/>
                <w:vertAlign w:val="superscript"/>
                <w:lang w:val="en-US"/>
              </w:rPr>
            </w:pPr>
            <w:r w:rsidRPr="00F7128F">
              <w:rPr>
                <w:b/>
                <w:lang w:val="en-US"/>
              </w:rPr>
              <w:t>2</w:t>
            </w:r>
            <w:r w:rsidRPr="00F7128F">
              <w:rPr>
                <w:b/>
                <w:vertAlign w:val="superscript"/>
                <w:lang w:val="en-US"/>
              </w:rPr>
              <w:t>n/2</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r w:rsidR="00F7128F" w:rsidTr="00F7128F">
        <w:trPr>
          <w:trHeight w:val="459"/>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F7128F">
            <w:pPr>
              <w:rPr>
                <w:vertAlign w:val="superscript"/>
                <w:lang w:val="en-US"/>
              </w:rPr>
            </w:pPr>
            <w:proofErr w:type="spellStart"/>
            <w:r>
              <w:rPr>
                <w:lang w:val="en-US"/>
              </w:rPr>
              <w:t>n</w:t>
            </w:r>
            <w:r>
              <w:rPr>
                <w:vertAlign w:val="superscript"/>
                <w:lang w:val="en-US"/>
              </w:rPr>
              <w:t>lg</w:t>
            </w:r>
            <w:proofErr w:type="spellEnd"/>
            <w:r>
              <w:rPr>
                <w:vertAlign w:val="superscript"/>
                <w:lang w:val="en-US"/>
              </w:rPr>
              <w:t xml:space="preserve"> c</w:t>
            </w:r>
          </w:p>
        </w:tc>
        <w:tc>
          <w:tcPr>
            <w:tcW w:w="834" w:type="dxa"/>
          </w:tcPr>
          <w:p w:rsidR="00F7128F" w:rsidRPr="00F7128F" w:rsidRDefault="00F7128F">
            <w:pPr>
              <w:cnfStyle w:val="000000000000" w:firstRow="0" w:lastRow="0" w:firstColumn="0" w:lastColumn="0" w:oddVBand="0" w:evenVBand="0" w:oddHBand="0" w:evenHBand="0" w:firstRowFirstColumn="0" w:firstRowLastColumn="0" w:lastRowFirstColumn="0" w:lastRowLastColumn="0"/>
              <w:rPr>
                <w:b/>
                <w:vertAlign w:val="superscript"/>
                <w:lang w:val="en-US"/>
              </w:rPr>
            </w:pPr>
            <w:proofErr w:type="spellStart"/>
            <w:r w:rsidRPr="00F7128F">
              <w:rPr>
                <w:b/>
                <w:lang w:val="en-US"/>
              </w:rPr>
              <w:t>c</w:t>
            </w:r>
            <w:r w:rsidRPr="00F7128F">
              <w:rPr>
                <w:b/>
                <w:vertAlign w:val="superscript"/>
                <w:lang w:val="en-US"/>
              </w:rPr>
              <w:t>lg</w:t>
            </w:r>
            <w:proofErr w:type="spellEnd"/>
            <w:r w:rsidRPr="00F7128F">
              <w:rPr>
                <w:b/>
                <w:vertAlign w:val="superscript"/>
                <w:lang w:val="en-US"/>
              </w:rPr>
              <w:t xml:space="preserve"> n</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Yes </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7128F" w:rsidTr="00F7128F">
        <w:trPr>
          <w:trHeight w:val="477"/>
        </w:trPr>
        <w:tc>
          <w:tcPr>
            <w:cnfStyle w:val="001000000000" w:firstRow="0" w:lastRow="0" w:firstColumn="1" w:lastColumn="0" w:oddVBand="0" w:evenVBand="0" w:oddHBand="0" w:evenHBand="0" w:firstRowFirstColumn="0" w:firstRowLastColumn="0" w:lastRowFirstColumn="0" w:lastRowLastColumn="0"/>
            <w:tcW w:w="828" w:type="dxa"/>
          </w:tcPr>
          <w:p w:rsidR="00F7128F" w:rsidRPr="00F7128F" w:rsidRDefault="00F7128F">
            <w:pPr>
              <w:rPr>
                <w:lang w:val="en-US"/>
              </w:rPr>
            </w:pPr>
            <w:proofErr w:type="spellStart"/>
            <w:r>
              <w:rPr>
                <w:lang w:val="en-US"/>
              </w:rPr>
              <w:t>lg</w:t>
            </w:r>
            <w:proofErr w:type="spellEnd"/>
            <w:r>
              <w:rPr>
                <w:lang w:val="en-US"/>
              </w:rPr>
              <w:t>(n!)</w:t>
            </w:r>
          </w:p>
        </w:tc>
        <w:tc>
          <w:tcPr>
            <w:tcW w:w="834" w:type="dxa"/>
          </w:tcPr>
          <w:p w:rsidR="00F7128F" w:rsidRPr="00F7128F" w:rsidRDefault="00F7128F">
            <w:pPr>
              <w:cnfStyle w:val="000000000000" w:firstRow="0" w:lastRow="0" w:firstColumn="0" w:lastColumn="0" w:oddVBand="0" w:evenVBand="0" w:oddHBand="0" w:evenHBand="0" w:firstRowFirstColumn="0" w:firstRowLastColumn="0" w:lastRowFirstColumn="0" w:lastRowLastColumn="0"/>
              <w:rPr>
                <w:b/>
                <w:lang w:val="en-US"/>
              </w:rPr>
            </w:pPr>
            <w:proofErr w:type="spellStart"/>
            <w:r w:rsidRPr="00F7128F">
              <w:rPr>
                <w:b/>
                <w:lang w:val="en-US"/>
              </w:rPr>
              <w:t>lg</w:t>
            </w:r>
            <w:proofErr w:type="spellEnd"/>
            <w:r w:rsidRPr="00F7128F">
              <w:rPr>
                <w:b/>
                <w:lang w:val="en-US"/>
              </w:rPr>
              <w:t>(</w:t>
            </w:r>
            <w:proofErr w:type="spellStart"/>
            <w:r w:rsidRPr="00F7128F">
              <w:rPr>
                <w:b/>
                <w:lang w:val="en-US"/>
              </w:rPr>
              <w:t>n</w:t>
            </w:r>
            <w:r w:rsidRPr="00F7128F">
              <w:rPr>
                <w:b/>
                <w:vertAlign w:val="superscript"/>
                <w:lang w:val="en-US"/>
              </w:rPr>
              <w:t>n</w:t>
            </w:r>
            <w:proofErr w:type="spellEnd"/>
            <w:r w:rsidRPr="00F7128F">
              <w:rPr>
                <w:b/>
                <w:lang w:val="en-US"/>
              </w:rPr>
              <w:t>)</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167"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169"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1335" w:type="dxa"/>
          </w:tcPr>
          <w:p w:rsidR="00F7128F" w:rsidRPr="00A92C4D" w:rsidRDefault="00A92C4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rsidR="00DA4679" w:rsidRDefault="00DA4679"/>
    <w:p w:rsidR="00A92C4D" w:rsidRPr="00F623AD" w:rsidRDefault="00F623AD">
      <w:pPr>
        <w:rPr>
          <w:lang w:val="en-US"/>
        </w:rPr>
      </w:pPr>
      <w:r w:rsidRPr="00F623AD">
        <w:rPr>
          <w:rStyle w:val="a6"/>
          <w:rFonts w:ascii="Helvetica" w:hAnsi="Helvetica"/>
          <w:shd w:val="clear" w:color="auto" w:fill="FFFFFF"/>
          <w:lang w:val="en-US"/>
        </w:rPr>
        <w:t>a</w:t>
      </w:r>
      <w:r w:rsidRPr="00F623AD">
        <w:rPr>
          <w:b/>
          <w:bCs/>
          <w:lang w:val="en-US"/>
        </w:rPr>
        <w:t>.</w:t>
      </w:r>
      <w:r w:rsidRPr="00F623AD">
        <w:rPr>
          <w:lang w:val="en-US"/>
        </w:rPr>
        <w:t> By master theorem, </w:t>
      </w:r>
      <w:r w:rsidRPr="00F623AD">
        <w:rPr>
          <w:lang w:val="en-US"/>
        </w:rPr>
        <w:t>T(n) = T(n)=Θ(nlog3​</w:t>
      </w:r>
      <w:r w:rsidRPr="00F623AD">
        <w:rPr>
          <w:rStyle w:val="mord"/>
          <w:sz w:val="20"/>
          <w:szCs w:val="20"/>
          <w:shd w:val="clear" w:color="auto" w:fill="FFFFFF"/>
          <w:lang w:val="en-US"/>
        </w:rPr>
        <w:t>4</w:t>
      </w:r>
      <w:r w:rsidRPr="00F623AD">
        <w:rPr>
          <w:rStyle w:val="mclose"/>
          <w:sz w:val="29"/>
          <w:szCs w:val="29"/>
          <w:shd w:val="clear" w:color="auto" w:fill="FFFFFF"/>
          <w:lang w:val="en-US"/>
        </w:rPr>
        <w:t>)</w:t>
      </w:r>
      <w:r w:rsidRPr="00F623AD">
        <w:rPr>
          <w:rFonts w:ascii="Helvetica" w:hAnsi="Helvetica"/>
          <w:shd w:val="clear" w:color="auto" w:fill="FFFFFF"/>
          <w:lang w:val="en-US"/>
        </w:rPr>
        <w:t>.</w:t>
      </w:r>
      <w:bookmarkStart w:id="0" w:name="_GoBack"/>
      <w:bookmarkEnd w:id="0"/>
    </w:p>
    <w:p w:rsidR="003F4344" w:rsidRDefault="003F4344">
      <w:pPr>
        <w:rPr>
          <w:lang w:val="en-US"/>
        </w:rPr>
      </w:pPr>
      <w:r>
        <w:rPr>
          <w:lang w:val="en-US"/>
        </w:rPr>
        <w:t>6.2</w:t>
      </w:r>
    </w:p>
    <w:p w:rsidR="00670F7B" w:rsidRDefault="00670F7B">
      <w:pPr>
        <w:rPr>
          <w:lang w:val="en-US"/>
        </w:rPr>
      </w:pPr>
      <w:r>
        <w:rPr>
          <w:lang w:val="en-US"/>
        </w:rPr>
        <w:t xml:space="preserve">a. the difference is that in one case (where we use max </w:t>
      </w:r>
      <w:proofErr w:type="spellStart"/>
      <w:r>
        <w:rPr>
          <w:lang w:val="en-US"/>
        </w:rPr>
        <w:t>heapify</w:t>
      </w:r>
      <w:proofErr w:type="spellEnd"/>
      <w:r>
        <w:rPr>
          <w:lang w:val="en-US"/>
        </w:rPr>
        <w:t>) we are coming from top to bottom, and every time we need to compare a node’s two children, and swap it with bigger one. Whereas in modified case, every time we are working with the last element added to the heap, so working from bottom to top, which causes the difference.</w:t>
      </w:r>
    </w:p>
    <w:p w:rsidR="00670F7B" w:rsidRDefault="00670F7B">
      <w:pPr>
        <w:rPr>
          <w:lang w:val="en-US"/>
        </w:rPr>
      </w:pPr>
      <w:r>
        <w:rPr>
          <w:lang w:val="en-US"/>
        </w:rPr>
        <w:t>Example given [</w:t>
      </w:r>
      <w:r w:rsidR="00E033EC">
        <w:rPr>
          <w:lang w:val="en-US"/>
        </w:rPr>
        <w:t>2,4,5</w:t>
      </w:r>
      <w:r>
        <w:rPr>
          <w:lang w:val="en-US"/>
        </w:rPr>
        <w:t>]</w:t>
      </w:r>
    </w:p>
    <w:p w:rsidR="00670F7B" w:rsidRDefault="00670F7B">
      <w:pPr>
        <w:rPr>
          <w:lang w:val="en-US"/>
        </w:rPr>
      </w:pPr>
      <w:r>
        <w:rPr>
          <w:lang w:val="en-US"/>
        </w:rPr>
        <w:t xml:space="preserve">In book’s algorithm the result </w:t>
      </w:r>
      <w:r w:rsidR="00E033EC">
        <w:rPr>
          <w:lang w:val="en-US"/>
        </w:rPr>
        <w:t>is [5,4,2</w:t>
      </w:r>
      <w:r>
        <w:rPr>
          <w:lang w:val="en-US"/>
        </w:rPr>
        <w:t>]</w:t>
      </w:r>
    </w:p>
    <w:p w:rsidR="00670F7B" w:rsidRDefault="00670F7B">
      <w:pPr>
        <w:rPr>
          <w:lang w:val="en-US"/>
        </w:rPr>
      </w:pPr>
      <w:r>
        <w:rPr>
          <w:lang w:val="en-US"/>
        </w:rPr>
        <w:t xml:space="preserve">In modified version the result is </w:t>
      </w:r>
      <w:r w:rsidR="00E033EC">
        <w:rPr>
          <w:lang w:val="en-US"/>
        </w:rPr>
        <w:t>[5,2,4</w:t>
      </w:r>
      <w:r>
        <w:rPr>
          <w:lang w:val="en-US"/>
        </w:rPr>
        <w:t>]</w:t>
      </w:r>
    </w:p>
    <w:p w:rsidR="00E033EC" w:rsidRDefault="00E033EC">
      <w:pPr>
        <w:rPr>
          <w:lang w:val="en-US"/>
        </w:rPr>
      </w:pPr>
    </w:p>
    <w:p w:rsidR="003F4344" w:rsidRDefault="003F4344">
      <w:pPr>
        <w:rPr>
          <w:lang w:val="en-US"/>
        </w:rPr>
      </w:pPr>
      <w:r>
        <w:rPr>
          <w:lang w:val="en-US"/>
        </w:rPr>
        <w:t xml:space="preserve">b. MAX-HEAP-INSERT takes </w:t>
      </w:r>
      <w:r w:rsidR="009A7CC8">
        <w:rPr>
          <w:lang w:val="en-US"/>
        </w:rPr>
        <w:t>O(</w:t>
      </w:r>
      <w:proofErr w:type="spellStart"/>
      <w:r w:rsidR="009A7CC8">
        <w:rPr>
          <w:lang w:val="en-US"/>
        </w:rPr>
        <w:t>logn</w:t>
      </w:r>
      <w:proofErr w:type="spellEnd"/>
      <w:r w:rsidR="009A7CC8">
        <w:rPr>
          <w:lang w:val="en-US"/>
        </w:rPr>
        <w:t>) time maximum, and we are calling it n times, so the runtime will be O(</w:t>
      </w:r>
      <w:proofErr w:type="spellStart"/>
      <w:r w:rsidR="009A7CC8">
        <w:rPr>
          <w:lang w:val="en-US"/>
        </w:rPr>
        <w:t>nlogn</w:t>
      </w:r>
      <w:proofErr w:type="spellEnd"/>
      <w:r w:rsidR="009A7CC8">
        <w:rPr>
          <w:lang w:val="en-US"/>
        </w:rPr>
        <w:t xml:space="preserve">) </w:t>
      </w:r>
    </w:p>
    <w:p w:rsidR="00E033EC" w:rsidRDefault="00E033EC">
      <w:pPr>
        <w:rPr>
          <w:lang w:val="en-US"/>
        </w:rPr>
      </w:pPr>
    </w:p>
    <w:p w:rsidR="00E033EC" w:rsidRDefault="00E033EC">
      <w:pPr>
        <w:rPr>
          <w:lang w:val="en-US"/>
        </w:rPr>
      </w:pPr>
      <w:r>
        <w:rPr>
          <w:lang w:val="en-US"/>
        </w:rPr>
        <w:t>8.1.2</w:t>
      </w:r>
    </w:p>
    <w:p w:rsidR="00E033EC" w:rsidRPr="00E033EC" w:rsidRDefault="00E033EC">
      <w:pPr>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lgk</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lgn</m:t>
              </m:r>
            </m:e>
          </m:nary>
          <m:r>
            <w:rPr>
              <w:rFonts w:ascii="Cambria Math" w:hAnsi="Cambria Math"/>
              <w:lang w:val="en-US"/>
            </w:rPr>
            <m:t>=nlgn</m:t>
          </m:r>
        </m:oMath>
      </m:oMathPara>
    </w:p>
    <w:p w:rsidR="00E033EC" w:rsidRPr="00A92C4D" w:rsidRDefault="00E033EC">
      <w:pPr>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lgk</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lang w:val="en-US"/>
                    </w:rPr>
                    <m:t>=2</m:t>
                  </m:r>
                </m:sub>
                <m:sup>
                  <m:r>
                    <w:rPr>
                      <w:rFonts w:ascii="Cambria Math" w:hAnsi="Cambria Math"/>
                      <w:lang w:val="en-US"/>
                    </w:rPr>
                    <m:t>n</m:t>
                  </m:r>
                  <m:r>
                    <w:rPr>
                      <w:rFonts w:ascii="Cambria Math" w:hAnsi="Cambria Math"/>
                      <w:lang w:val="en-US"/>
                    </w:rPr>
                    <m:t>/2</m:t>
                  </m:r>
                </m:sup>
                <m:e>
                  <m:r>
                    <w:rPr>
                      <w:rFonts w:ascii="Cambria Math" w:hAnsi="Cambria Math"/>
                      <w:lang w:val="en-US"/>
                    </w:rPr>
                    <m:t>lgk</m:t>
                  </m:r>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lang w:val="en-US"/>
                </w:rPr>
                <m:t>=n/2</m:t>
              </m:r>
            </m:sub>
            <m:sup>
              <m:r>
                <w:rPr>
                  <w:rFonts w:ascii="Cambria Math" w:hAnsi="Cambria Math"/>
                  <w:lang w:val="en-US"/>
                </w:rPr>
                <m:t>n</m:t>
              </m:r>
            </m:sup>
            <m:e>
              <m:r>
                <w:rPr>
                  <w:rFonts w:ascii="Cambria Math" w:hAnsi="Cambria Math"/>
                  <w:lang w:val="en-US"/>
                </w:rPr>
                <m:t>lgk</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k=2</m:t>
              </m:r>
            </m:sub>
            <m:sup>
              <m:r>
                <w:rPr>
                  <w:rFonts w:ascii="Cambria Math" w:hAnsi="Cambria Math"/>
                  <w:lang w:val="en-US"/>
                </w:rPr>
                <m:t>n/2</m:t>
              </m:r>
            </m:sup>
            <m:e>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k=n/2</m:t>
                  </m:r>
                </m:sub>
                <m:sup>
                  <m:r>
                    <w:rPr>
                      <w:rFonts w:ascii="Cambria Math" w:hAnsi="Cambria Math"/>
                      <w:lang w:val="en-US"/>
                    </w:rPr>
                    <m:t>n</m:t>
                  </m:r>
                </m:sup>
                <m:e>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r>
                        <w:rPr>
                          <w:rFonts w:ascii="Cambria Math" w:hAnsi="Cambria Math"/>
                          <w:lang w:val="en-US"/>
                        </w:rPr>
                        <m:t>lgn-1</m:t>
                      </m:r>
                    </m:e>
                  </m:d>
                  <m:r>
                    <w:rPr>
                      <w:rFonts w:ascii="Cambria Math" w:hAnsi="Cambria Math"/>
                      <w:lang w:val="en-US"/>
                    </w:rPr>
                    <m:t>=n/2(lgn)</m:t>
                  </m:r>
                </m:e>
              </m:nary>
            </m:e>
          </m:nary>
        </m:oMath>
      </m:oMathPara>
    </w:p>
    <w:sectPr w:rsidR="00E033EC" w:rsidRPr="00A92C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60DF"/>
    <w:multiLevelType w:val="multilevel"/>
    <w:tmpl w:val="20CE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60"/>
    <w:rsid w:val="00253A60"/>
    <w:rsid w:val="003D68DB"/>
    <w:rsid w:val="003F4344"/>
    <w:rsid w:val="00670F7B"/>
    <w:rsid w:val="006D2288"/>
    <w:rsid w:val="009A7CC8"/>
    <w:rsid w:val="00A22FA2"/>
    <w:rsid w:val="00A92C4D"/>
    <w:rsid w:val="00D653B1"/>
    <w:rsid w:val="00DA4679"/>
    <w:rsid w:val="00E033EC"/>
    <w:rsid w:val="00F623AD"/>
    <w:rsid w:val="00F71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BA1C"/>
  <w15:chartTrackingRefBased/>
  <w15:docId w15:val="{9BF146C1-1065-4E60-ACB1-A5BC97DB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A92C4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4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DA46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DA46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Grid Table 5 Dark"/>
    <w:basedOn w:val="a1"/>
    <w:uiPriority w:val="50"/>
    <w:rsid w:val="00DA46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a4">
    <w:name w:val="Placeholder Text"/>
    <w:basedOn w:val="a0"/>
    <w:uiPriority w:val="99"/>
    <w:semiHidden/>
    <w:rsid w:val="00F7128F"/>
    <w:rPr>
      <w:color w:val="808080"/>
    </w:rPr>
  </w:style>
  <w:style w:type="character" w:customStyle="1" w:styleId="40">
    <w:name w:val="Заголовок 4 Знак"/>
    <w:basedOn w:val="a0"/>
    <w:link w:val="4"/>
    <w:uiPriority w:val="9"/>
    <w:rsid w:val="00A92C4D"/>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A92C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A92C4D"/>
  </w:style>
  <w:style w:type="character" w:customStyle="1" w:styleId="mord">
    <w:name w:val="mord"/>
    <w:basedOn w:val="a0"/>
    <w:rsid w:val="00A92C4D"/>
  </w:style>
  <w:style w:type="character" w:customStyle="1" w:styleId="mopen">
    <w:name w:val="mopen"/>
    <w:basedOn w:val="a0"/>
    <w:rsid w:val="00A92C4D"/>
  </w:style>
  <w:style w:type="character" w:customStyle="1" w:styleId="mclose">
    <w:name w:val="mclose"/>
    <w:basedOn w:val="a0"/>
    <w:rsid w:val="00A92C4D"/>
  </w:style>
  <w:style w:type="character" w:customStyle="1" w:styleId="mrel">
    <w:name w:val="mrel"/>
    <w:basedOn w:val="a0"/>
    <w:rsid w:val="00A92C4D"/>
  </w:style>
  <w:style w:type="character" w:customStyle="1" w:styleId="mbin">
    <w:name w:val="mbin"/>
    <w:basedOn w:val="a0"/>
    <w:rsid w:val="00A92C4D"/>
  </w:style>
  <w:style w:type="character" w:customStyle="1" w:styleId="mop">
    <w:name w:val="mop"/>
    <w:basedOn w:val="a0"/>
    <w:rsid w:val="00A92C4D"/>
  </w:style>
  <w:style w:type="character" w:customStyle="1" w:styleId="mtight">
    <w:name w:val="mtight"/>
    <w:basedOn w:val="a0"/>
    <w:rsid w:val="00A92C4D"/>
  </w:style>
  <w:style w:type="character" w:customStyle="1" w:styleId="vlist-s">
    <w:name w:val="vlist-s"/>
    <w:basedOn w:val="a0"/>
    <w:rsid w:val="00A92C4D"/>
  </w:style>
  <w:style w:type="character" w:customStyle="1" w:styleId="minner">
    <w:name w:val="minner"/>
    <w:basedOn w:val="a0"/>
    <w:rsid w:val="00A92C4D"/>
  </w:style>
  <w:style w:type="character" w:customStyle="1" w:styleId="mpunct">
    <w:name w:val="mpunct"/>
    <w:basedOn w:val="a0"/>
    <w:rsid w:val="00E033EC"/>
  </w:style>
  <w:style w:type="character" w:styleId="a6">
    <w:name w:val="Strong"/>
    <w:basedOn w:val="a0"/>
    <w:uiPriority w:val="22"/>
    <w:qFormat/>
    <w:rsid w:val="00F6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81604">
      <w:bodyDiv w:val="1"/>
      <w:marLeft w:val="0"/>
      <w:marRight w:val="0"/>
      <w:marTop w:val="0"/>
      <w:marBottom w:val="0"/>
      <w:divBdr>
        <w:top w:val="none" w:sz="0" w:space="0" w:color="auto"/>
        <w:left w:val="none" w:sz="0" w:space="0" w:color="auto"/>
        <w:bottom w:val="none" w:sz="0" w:space="0" w:color="auto"/>
        <w:right w:val="none" w:sz="0" w:space="0" w:color="auto"/>
      </w:divBdr>
      <w:divsChild>
        <w:div w:id="6563539">
          <w:marLeft w:val="0"/>
          <w:marRight w:val="0"/>
          <w:marTop w:val="0"/>
          <w:marBottom w:val="0"/>
          <w:divBdr>
            <w:top w:val="none" w:sz="0" w:space="0" w:color="auto"/>
            <w:left w:val="none" w:sz="0" w:space="0" w:color="auto"/>
            <w:bottom w:val="none" w:sz="0" w:space="0" w:color="auto"/>
            <w:right w:val="none" w:sz="0" w:space="0" w:color="auto"/>
          </w:divBdr>
          <w:divsChild>
            <w:div w:id="768743793">
              <w:marLeft w:val="0"/>
              <w:marRight w:val="0"/>
              <w:marTop w:val="0"/>
              <w:marBottom w:val="0"/>
              <w:divBdr>
                <w:top w:val="none" w:sz="0" w:space="0" w:color="auto"/>
                <w:left w:val="none" w:sz="0" w:space="0" w:color="auto"/>
                <w:bottom w:val="none" w:sz="0" w:space="0" w:color="auto"/>
                <w:right w:val="none" w:sz="0" w:space="0" w:color="auto"/>
              </w:divBdr>
            </w:div>
          </w:divsChild>
        </w:div>
        <w:div w:id="1703049639">
          <w:marLeft w:val="0"/>
          <w:marRight w:val="0"/>
          <w:marTop w:val="0"/>
          <w:marBottom w:val="0"/>
          <w:divBdr>
            <w:top w:val="none" w:sz="0" w:space="0" w:color="auto"/>
            <w:left w:val="none" w:sz="0" w:space="0" w:color="auto"/>
            <w:bottom w:val="none" w:sz="0" w:space="0" w:color="auto"/>
            <w:right w:val="none" w:sz="0" w:space="0" w:color="auto"/>
          </w:divBdr>
          <w:divsChild>
            <w:div w:id="14831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1984">
      <w:bodyDiv w:val="1"/>
      <w:marLeft w:val="0"/>
      <w:marRight w:val="0"/>
      <w:marTop w:val="0"/>
      <w:marBottom w:val="0"/>
      <w:divBdr>
        <w:top w:val="none" w:sz="0" w:space="0" w:color="auto"/>
        <w:left w:val="none" w:sz="0" w:space="0" w:color="auto"/>
        <w:bottom w:val="none" w:sz="0" w:space="0" w:color="auto"/>
        <w:right w:val="none" w:sz="0" w:space="0" w:color="auto"/>
      </w:divBdr>
    </w:div>
    <w:div w:id="1222132344">
      <w:bodyDiv w:val="1"/>
      <w:marLeft w:val="0"/>
      <w:marRight w:val="0"/>
      <w:marTop w:val="0"/>
      <w:marBottom w:val="0"/>
      <w:divBdr>
        <w:top w:val="none" w:sz="0" w:space="0" w:color="auto"/>
        <w:left w:val="none" w:sz="0" w:space="0" w:color="auto"/>
        <w:bottom w:val="none" w:sz="0" w:space="0" w:color="auto"/>
        <w:right w:val="none" w:sz="0" w:space="0" w:color="auto"/>
      </w:divBdr>
      <w:divsChild>
        <w:div w:id="438716393">
          <w:marLeft w:val="0"/>
          <w:marRight w:val="0"/>
          <w:marTop w:val="0"/>
          <w:marBottom w:val="900"/>
          <w:divBdr>
            <w:top w:val="none" w:sz="0" w:space="0" w:color="auto"/>
            <w:left w:val="none" w:sz="0" w:space="0" w:color="auto"/>
            <w:bottom w:val="none" w:sz="0" w:space="0" w:color="auto"/>
            <w:right w:val="none" w:sz="0" w:space="0" w:color="auto"/>
          </w:divBdr>
          <w:divsChild>
            <w:div w:id="6607144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362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145</Words>
  <Characters>832</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5</cp:revision>
  <dcterms:created xsi:type="dcterms:W3CDTF">2022-12-08T08:37:00Z</dcterms:created>
  <dcterms:modified xsi:type="dcterms:W3CDTF">2022-12-10T20:39:00Z</dcterms:modified>
</cp:coreProperties>
</file>