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34ED" w14:textId="39D23E79" w:rsidR="00D0766E" w:rsidRPr="00CB37BE" w:rsidRDefault="00CB37BE" w:rsidP="00CB37BE">
      <w:pPr>
        <w:rPr>
          <w:lang w:val="en-SG"/>
        </w:rPr>
      </w:pPr>
      <w:r>
        <w:rPr>
          <w:lang w:val="en-SG"/>
        </w:rPr>
        <w:t>&lt;script&gt;alert(‘1’)&lt;/script&gt;</w:t>
      </w:r>
    </w:p>
    <w:sectPr w:rsidR="00D0766E" w:rsidRPr="00CB3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37BE"/>
    <w:rsid w:val="00F25C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C1912"/>
  <w14:defaultImageDpi w14:val="300"/>
  <w15:docId w15:val="{24C4A4DF-6C6F-417A-A7E4-76F50183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goh ee sheng</cp:lastModifiedBy>
  <cp:revision>2</cp:revision>
  <dcterms:created xsi:type="dcterms:W3CDTF">2013-12-23T23:15:00Z</dcterms:created>
  <dcterms:modified xsi:type="dcterms:W3CDTF">2022-01-06T08:51:00Z</dcterms:modified>
  <cp:category/>
</cp:coreProperties>
</file>