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A0A0A"/>
          <w:spacing w:val="120"/>
          <w:sz w:val="36"/>
          <w:szCs w:val="36"/>
        </w:rPr>
        <w:t xml:space="preserve">GOH JUN HON BRYAN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+65 9088 8887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hyperlink w:history="1" r:id="rIdbovttcep-1o_tbpwgte8d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gohjhbcem@gmail.com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hyperlink w:history="1" r:id="rIdpjezig14svqfntql1l5t4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linkedin.com/in/bryan-goh92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hyperlink w:history="1" r:id="rIdipb8hw4a85tg_49hlt4cp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github.com/gohjhb92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hyperlink w:history="1" r:id="rId8rpfnlbw6ixxqk1gzem4o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gohjhb92.github.io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Singapore Citizen</w:t>
      </w:r>
    </w:p>
    <w:p>
      <w:pPr>
        <w:pBdr>
          <w:bottom w:val="single" w:color="333333" w:sz="6" w:space="1"/>
        </w:pBdr>
        <w:spacing w:after="8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A1A1A"/>
          <w:spacing w:val="80"/>
          <w:sz w:val="20"/>
          <w:szCs w:val="20"/>
        </w:rPr>
        <w:t xml:space="preserve">PROFESSIONAL SUMMARY</w:t>
      </w:r>
    </w:p>
    <w:p>
      <w:pPr>
        <w:pBdr>
          <w:bottom w:val="single" w:color="999999" w:sz="6" w:space="1"/>
        </w:pBdr>
        <w:spacing w:after="80" w:before="80"/>
      </w:pPr>
    </w:p>
    <w:p>
      <w:pPr>
        <w:spacing w:after="30" w:before="30"/>
        <w:jc w:val="left"/>
      </w:pPr>
      <w:r>
        <w:rPr>
          <w:rFonts w:ascii="Arial" w:hAnsi="Arial"/>
          <w:b w:val="0"/>
          <w:sz w:val="20"/>
        </w:rPr>
        <w:t>Startup ecosystem and emerging technology programme operator with 5+ years of experience across incubation operations, grant management, developer/community programmes, cybersecurity delivery, and research environments. At TZ APAC, managed a $150,000-$200,000 USD annual startup grant portfolio, coordinated 7+ flagship hackathons and ecosystem activations across Southeast Asia, and built reporting cadences for founder milestones, adoption KPIs, and partner accountability. Earlier experience includes MAS-linked cybersecurity/project delivery at Deloitte and engineering research at NUS. Currently completing SMU Academy's SCTP in Generative AI for Business Growth and Innovation, with hands-on use of ChatGPT, Claude, Perplexity, NotebookLM, n8n/Make/Zapier, and GitHub Pages to build practical workflow prototypes.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A1A1A"/>
          <w:spacing w:val="80"/>
          <w:sz w:val="20"/>
          <w:szCs w:val="20"/>
        </w:rPr>
        <w:t xml:space="preserve">SKILLS &amp; TECHNOLOGIES</w:t>
      </w:r>
    </w:p>
    <w:p>
      <w:pPr>
        <w:pBdr>
          <w:bottom w:val="single" w:color="999999" w:sz="6" w:space="1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15" w:before="15"/>
        <w:jc w:val="left"/>
      </w:pPr>
      <w:r>
        <w:rPr>
          <w:rFonts w:ascii="Arial" w:hAnsi="Arial"/>
          <w:b/>
        </w:rPr>
        <w:t>Programme &amp; Ecosystem Management:</w:t>
      </w:r>
      <w:r>
        <w:rPr>
          <w:rFonts w:ascii="Arial" w:hAnsi="Arial"/>
          <w:b w:val="0"/>
        </w:rPr>
        <w:t xml:space="preserve"> Startup grant evaluation, founder intake, KPI/ROI tracking, milestone management, portfolio reporting, stakeholder engagement, incubator/accelerator operations</w:t>
      </w:r>
    </w:p>
    <w:p>
      <w:pPr>
        <w:pStyle w:val="ListParagraph"/>
        <w:numPr>
          <w:ilvl w:val="0"/>
          <w:numId w:val="2"/>
        </w:numPr>
        <w:spacing w:after="15" w:before="15"/>
        <w:jc w:val="left"/>
      </w:pPr>
      <w:r>
        <w:rPr>
          <w:rFonts w:ascii="Arial" w:hAnsi="Arial"/>
          <w:b/>
          <w:color w:val="1A1A1A"/>
          <w:sz w:val="20"/>
        </w:rPr>
        <w:t xml:space="preserve">Events &amp; Operations: </w:t>
      </w:r>
      <w:r>
        <w:rPr>
          <w:rFonts w:ascii="Arial" w:hAnsi="Arial"/>
          <w:b w:val="0"/>
          <w:color w:val="1A1A1A"/>
          <w:sz w:val="20"/>
        </w:rPr>
        <w:t>Event coordination, hackathon operations, budget management (~$800k USD/year), vendor management, logistics planning, marketing budgeting</w:t>
      </w:r>
    </w:p>
    <w:p>
      <w:pPr>
        <w:pStyle w:val="ListParagraph"/>
        <w:numPr>
          <w:ilvl w:val="0"/>
          <w:numId w:val="2"/>
        </w:numPr>
        <w:spacing w:after="15" w:before="15"/>
        <w:jc w:val="left"/>
      </w:pPr>
      <w:r>
        <w:rPr>
          <w:rFonts w:ascii="Arial" w:hAnsi="Arial"/>
          <w:b/>
          <w:color w:val="1A1A1A"/>
          <w:sz w:val="20"/>
        </w:rPr>
        <w:t xml:space="preserve">Community &amp; Communications: </w:t>
      </w:r>
      <w:r>
        <w:rPr>
          <w:rFonts w:ascii="Arial" w:hAnsi="Arial"/>
          <w:b w:val="0"/>
          <w:color w:val="1A1A1A"/>
          <w:sz w:val="20"/>
        </w:rPr>
        <w:t>Developer relations, technical writing, public speaking, community building, Discord, Telegram, Twitter/X, Medium, Substack</w:t>
      </w:r>
    </w:p>
    <w:p>
      <w:pPr>
        <w:pStyle w:val="ListParagraph"/>
        <w:numPr>
          <w:ilvl w:val="0"/>
          <w:numId w:val="2"/>
        </w:numPr>
        <w:spacing w:after="15" w:before="15"/>
        <w:jc w:val="left"/>
      </w:pPr>
      <w:r>
        <w:rPr>
          <w:rFonts w:ascii="Arial" w:hAnsi="Arial"/>
          <w:b/>
        </w:rPr>
        <w:t>AI &amp; Technology:</w:t>
      </w:r>
      <w:r>
        <w:rPr>
          <w:rFonts w:ascii="Arial" w:hAnsi="Arial"/>
          <w:b w:val="0"/>
        </w:rPr>
        <w:t xml:space="preserve"> GenAI tools (Claude, ChatGPT, Perplexity, NotebookLM, Julius AI, Genspark), prompt engineering, AI-assisted workflow design, workflow automation (n8n, Make, Zapier), AI content tools (Gamma, Fathom), blockchain/Web3</w:t>
      </w:r>
    </w:p>
    <w:p>
      <w:pPr>
        <w:pStyle w:val="ListParagraph"/>
        <w:numPr>
          <w:ilvl w:val="0"/>
          <w:numId w:val="2"/>
        </w:numPr>
        <w:spacing w:after="15" w:before="15"/>
        <w:jc w:val="left"/>
      </w:pPr>
      <w:r>
        <w:rPr>
          <w:rFonts w:ascii="Arial" w:hAnsi="Arial"/>
          <w:b/>
        </w:rPr>
        <w:t>Programming &amp; Data:</w:t>
      </w:r>
      <w:r>
        <w:rPr>
          <w:rFonts w:ascii="Arial" w:hAnsi="Arial"/>
          <w:b w:val="0"/>
        </w:rPr>
        <w:t xml:space="preserve"> Python, C, C++, Node.js, data visualisation, statistical modelling, Excel, Google Workspace, Notion, GitHub Pages</w:t>
      </w:r>
    </w:p>
    <w:p>
      <w:pPr>
        <w:pStyle w:val="ListParagraph"/>
        <w:numPr>
          <w:ilvl w:val="0"/>
          <w:numId w:val="2"/>
        </w:numPr>
        <w:spacing w:after="15" w:before="15"/>
        <w:jc w:val="left"/>
      </w:pPr>
      <w:r>
        <w:rPr>
          <w:rFonts w:ascii="Arial" w:hAnsi="Arial"/>
          <w:b/>
          <w:color w:val="1A1A1A"/>
          <w:sz w:val="20"/>
        </w:rPr>
        <w:t xml:space="preserve">Cybersecurity: </w:t>
      </w:r>
      <w:r>
        <w:rPr>
          <w:rFonts w:ascii="Arial" w:hAnsi="Arial"/>
          <w:b w:val="0"/>
          <w:color w:val="1A1A1A"/>
          <w:sz w:val="20"/>
        </w:rPr>
        <w:t>Cyber risk assessment, payment system testing (MEPS), network access administration, risk advisory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A1A1A"/>
          <w:spacing w:val="80"/>
          <w:sz w:val="20"/>
          <w:szCs w:val="20"/>
        </w:rPr>
        <w:t xml:space="preserve">WORK EXPERIENCE</w:t>
      </w:r>
    </w:p>
    <w:p>
      <w:pPr>
        <w:pBdr>
          <w:bottom w:val="single" w:color="999999" w:sz="6" w:space="1"/>
        </w:pBdr>
        <w:spacing w:after="80" w:before="80"/>
      </w:pP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Career Break  |  Medical Leave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Jan 2024 – Oct 2025</w:t>
      </w:r>
    </w:p>
    <w:p>
      <w:pPr>
        <w:spacing w:after="30" w:before="30"/>
        <w:jc w:val="left"/>
      </w:pPr>
      <w:r>
        <w:rPr>
          <w:rFonts w:ascii="Arial" w:hAnsi="Arial"/>
          <w:b w:val="0"/>
          <w:i/>
          <w:sz w:val="19"/>
        </w:rPr>
        <w:t>Took a planned medical career break (resolved). Used the period for structured self-directed learning and portfolio building across ecosystem mapping, AI workflow evaluation, and GitHub Pages prototypes; subsequently enrolled in SMU Academy's SCTP in Generative AI for Business Growth and Innovation.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TZ APAC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Program Manager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Aug 2021 – Dec 2023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Grants &amp; Ecosystem Funding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the TZ APAC Tezos Incubator (TTI) grant programme — overseeing funding of approximately $10,000 USD per startup, supporting 15–20 startups annually, totalling $150,000–$200,000 USD in startup capital deployed per year across gaming, Web3 tooling, and related sectors.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rigorous technical and business reviews of each startup team — evaluating product viability, go-to-market strategy, and team capability — alongside structured interviews to ensure strategic alignment and milestone accountability before disbursing funding.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maintained a structured grant evaluation framework including ROI metrics and milestone tracking, and delivered monthly and bi-weekly portfolio reports to TZ APAC and the Tezos Foundation, summarising KPIs, completion rates, and portfolio ROI.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post-grant support by connecting grantees with auditors, facilitating cross-team collaboration, and delivering targeted marketing assistance.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Developer Relations &amp; Community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nurtured a regional developer community across Southeast Asia, driving adoption of smart contracts and decentralised applications through structured onboarding, content, and engagement programmes.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Produced diverse technical content — demos, sample code, documentation, articles, and video tutorials — to lower onboarding friction and accelerate developer adoption.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strategic partners in porting existing applications to the Tezos platform, providing hands-on technical guidance throughout the migration process.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online and in-person presentations to developer audiences across the region, and represented community insights in internal discussions with product, engineering, and executive teams.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Events &amp; Hackathon Operations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Planned and executed 7+ industry events and hackathons, driving developer adoption and ecosystem visibility within an annual budget of ~$800,000 USD: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TezAsia Hackathon (2021 &amp; 2022) — end-to-end coordination of the flagship annual hackathon; budget ~$100,000 USD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CoinGecko GeckoCon (2021 &amp; 2022) — represented Tezos at a leading global crypto conference; per-event budget $250,000–$500,000 USD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Singapore FinTech Festival (2021 &amp; 2022) — showcased Tezos technology to a global financial industry audience; ~$100,000 SGD per edition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Singapore Art Week: SEA Focus 2022 &amp; ArtBasel Hong Kong 2022 — promoted digital art use cases on Tezos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CoinGecko Learn-to-Earn Programme 2023 — designed and delivered an educational programme for the Tezos community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Deloitte Touche Tohmatsu (MAS Engagement)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Associate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Aug 2019 – Sep 2020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Deloitte's Cyber Security Associates and Technologists Programme (CSAT).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project workstreams within the Risk Advisory department at the Monetary Authority of Singapore (MAS), coordinating across internal and external stakeholders to meet compliance and delivery requirements.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end-to-end testing cycles for the MAS Electronic Payment System (MEPS), coordinating with MAS stakeholders and Deloitte supervisors to validate system integrity.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MASNET Access Team support, including customer administration and secure file transfer operations.</w:t>
      </w: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National University of Singapore (NUS)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Research Engineer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Oct 2018 – Jul 2019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experimental studies on magnetic material science samples, contributing to ongoing research on material behaviour under varied conditions.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Advanced the application of Scanning Electron Microscopy (SEM) for mapping magnetic domains and structures.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novel analytical methods using a Spectrum Energy Analyser to identify and characterise magnetic structures.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A1A1A"/>
          <w:spacing w:val="80"/>
          <w:sz w:val="20"/>
          <w:szCs w:val="20"/>
        </w:rPr>
        <w:t>ADDITIONAL EXPERIENCE &amp; INTERESTS</w:t>
      </w:r>
    </w:p>
    <w:p>
      <w:pPr>
        <w:tabs>
          <w:tab w:val="right" w:pos="9026"/>
        </w:tabs>
        <w:spacing w:after="30" w:before="160"/>
      </w:pPr>
      <w:r>
        <w:rPr>
          <w:rFonts w:ascii="Arial" w:hAnsi="Arial"/>
          <w:b/>
          <w:sz w:val="21"/>
        </w:rPr>
        <w:t>Independent Markets Research &amp; Trading  |  Part-time / Personal Interest    2020-Present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hAnsi="Arial"/>
          <w:b w:val="0"/>
          <w:sz w:val="20"/>
        </w:rPr>
        <w:t>Follow crypto, equities, ETFs, commodities, and macro themes as a part-time personal research interest, maintaining watchlists, market notes, and thesis reviews.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hAnsi="Arial"/>
          <w:b w:val="0"/>
          <w:sz w:val="20"/>
        </w:rPr>
        <w:t>Explore lightweight dashboards and trade-review workflows to practise risk awareness, structured decision-making, and post-trade reflection.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A1A1A"/>
          <w:spacing w:val="80"/>
          <w:sz w:val="20"/>
          <w:szCs w:val="20"/>
        </w:rPr>
        <w:t xml:space="preserve">EDUCATION &amp; PROFESSIONAL DEVELOPMENT</w:t>
      </w:r>
    </w:p>
    <w:p>
      <w:pPr>
        <w:pBdr>
          <w:bottom w:val="single" w:color="999999" w:sz="6" w:space="1"/>
        </w:pBdr>
        <w:spacing w:after="80" w:before="80"/>
      </w:pP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SMU Academy (in partnership with Tribe Academy)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May 2026 – Aug 2026 (In Progress)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(SCTP) Advanced Certificate in Generative AI for Business Growth and Innovation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 SkillsFuture Career Transition Programme covering prompt engineering, data analysis automation, AI workflow optimisation, and the strategic application of Generative AI tools to drive business productivity and innovation.</w:t>
      </w:r>
    </w:p>
    <w:p>
      <w:pPr>
        <w:spacing w:after="30" w:before="3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Tools: ChatGPT, Claude, Perplexity, NotebookLM, Julius AI, Genspark · n8n, Make, Zapier · Gamma, Fathom, Nano Banana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National University of Singapore (NUS)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Aug 2015 – May 2018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Bachelor of Engineering (Electrical Engineering), Honours</w:t>
      </w:r>
    </w:p>
    <w:p>
      <w:pPr>
        <w:spacing w:after="30" w:before="3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Relevant modules: Analytic Methods in Electrical Engineering · Digital Fundamentals · Programming Methodology · Data Structures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Institute for Adult Learning (IAL)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Jun 2023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WSQ Advanced Certificate in Learning and Performance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NUS School of Computing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Aug 2019 – Dec 2019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IT5001 Software Development Fundamentals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IT5002 Computer Systems and Applications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Hackwagon (IMDA CITREP+)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Mar 2019 – Apr 2019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Data Science 101 — Python, Data Visualisation, Statistical Modelling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ovttcep-1o_tbpwgte8d" Type="http://schemas.openxmlformats.org/officeDocument/2006/relationships/hyperlink" Target="mailto:gohjhbcem@gmail.com" TargetMode="External"/><Relationship Id="rIdpjezig14svqfntql1l5t4" Type="http://schemas.openxmlformats.org/officeDocument/2006/relationships/hyperlink" Target="https://www.linkedin.com/in/bryan-goh92" TargetMode="External"/><Relationship Id="rIdipb8hw4a85tg_49hlt4cp" Type="http://schemas.openxmlformats.org/officeDocument/2006/relationships/hyperlink" Target="https://github.com/gohjhb92" TargetMode="External"/><Relationship Id="rId8rpfnlbw6ixxqk1gzem4o" Type="http://schemas.openxmlformats.org/officeDocument/2006/relationships/hyperlink" Target="https://gohjhb92.github.io" TargetMode="Externa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2026-04-13T12:30:10.644Z</dcterms:created>
  <dcterms:modified xsi:type="dcterms:W3CDTF">2026-04-13T12:30:10.645Z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