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b/>
          <w:bCs/>
          <w:color w:val="1F4D2C"/>
          <w:sz w:val="30"/>
          <w:szCs w:val="30"/>
        </w:rPr>
        <w:t xml:space="preserve">EPIC — Rapports et statistiques (Direction)</w:t>
      </w:r>
    </w:p>
    <w:p>
      <w:pPr>
        <w:spacing w:after="240"/>
      </w:pPr>
      <w:r>
        <w:rPr>
          <w:i/>
          <w:iCs/>
          <w:color w:val="666666"/>
          <w:sz w:val="20"/>
          <w:szCs w:val="20"/>
        </w:rPr>
        <w:t xml:space="preserve">Périmètre : module « Rapports » du diagramme de cas d'utilisation (acteur Direction — cas « Générer des rapports statistiques » et « Exporter en Excel / PDF »). S'appuie sur les données déjà produites par les modules Académique, Dossier élève et Sécurité &amp; administration.</w:t>
      </w:r>
    </w:p>
    <w:p>
      <w:pPr>
        <w:spacing w:after="160" w:before="320"/>
      </w:pPr>
      <w:r>
        <w:rPr>
          <w:b/>
          <w:bCs/>
          <w:color w:val="1F4D2C"/>
          <w:sz w:val="26"/>
          <w:szCs w:val="26"/>
        </w:rPr>
        <w:t xml:space="preserve">A. Tableau de bord Rapports (vue d'ensemble)</w:t>
      </w:r>
    </w:p>
    <w:p>
      <w:pPr>
        <w:spacing w:after="40" w:before="240"/>
      </w:pPr>
      <w:r>
        <w:rPr>
          <w:b/>
          <w:bCs/>
          <w:sz w:val="22"/>
          <w:szCs w:val="22"/>
        </w:rPr>
        <w:t xml:space="preserve">US A.1 — Consulter le tableau de bord des rapports</w:t>
      </w:r>
    </w:p>
    <w:p>
      <w:pPr>
        <w:spacing w:after="80"/>
      </w:pPr>
      <w:r>
        <w:t xml:space="preserve">En tant que </w:t>
      </w:r>
      <w:r>
        <w:rPr>
          <w:b/>
          <w:bCs/>
        </w:rPr>
        <w:t xml:space="preserve">direction</w:t>
      </w:r>
      <w:r>
        <w:t xml:space="preserve">, je veux un tableau de bord présentant des indicateurs clés (effectif total, moyenne générale, taux de réussite, classes sans titulaire, dossiers incomplets), afin de avoir une vue d'ensemble de l'établissement sans ouvrir chaque rapport séparément.</w:t>
      </w:r>
    </w:p>
    <w:p>
      <w:pPr>
        <w:spacing w:after="40"/>
      </w:pPr>
      <w:r>
        <w:rPr>
          <w:b w:val="false"/>
          <w:bCs w:val="false"/>
        </w:rPr>
        <w:t xml:space="preserve">Critères d'acceptation :</w:t>
      </w:r>
    </w:p>
    <w:p>
      <w:pPr>
        <w:spacing w:after="20"/>
      </w:pPr>
      <w:r>
        <w:rPr>
          <w:i/>
          <w:iCs/>
        </w:rPr>
        <w:t xml:space="preserve">Étant donné que je suis connecté avec un profil Direction</w:t>
      </w:r>
    </w:p>
    <w:p>
      <w:pPr>
        <w:spacing w:after="20"/>
      </w:pPr>
      <w:r>
        <w:rPr>
          <w:i/>
          <w:iCs/>
        </w:rPr>
        <w:t xml:space="preserve">Quand j'ouvre le menu « Rapports »</w:t>
      </w:r>
    </w:p>
    <w:p>
      <w:pPr>
        <w:spacing w:after="20"/>
      </w:pPr>
      <w:r>
        <w:rPr>
          <w:i/>
          <w:iCs/>
        </w:rPr>
        <w:t xml:space="preserve">Alors je vois une page d'accueil avec des cartes de synthèse (effectifs, résultats, alertes)</w:t>
      </w:r>
    </w:p>
    <w:p>
      <w:pPr>
        <w:spacing w:after="20"/>
      </w:pPr>
      <w:r>
        <w:rPr>
          <w:i/>
          <w:iCs/>
        </w:rPr>
        <w:t xml:space="preserve">Et chaque carte renvoie vers le rapport détaillé correspondant</w:t>
      </w:r>
    </w:p>
    <w:p/>
    <w:p>
      <w:pPr>
        <w:spacing w:after="40" w:before="240"/>
      </w:pPr>
      <w:r>
        <w:rPr>
          <w:b/>
          <w:bCs/>
          <w:sz w:val="22"/>
          <w:szCs w:val="22"/>
        </w:rPr>
        <w:t xml:space="preserve">US A.2 — Filtrer les rapports par année académique</w:t>
      </w:r>
    </w:p>
    <w:p>
      <w:pPr>
        <w:spacing w:after="80"/>
      </w:pPr>
      <w:r>
        <w:t xml:space="preserve">En tant que </w:t>
      </w:r>
      <w:r>
        <w:rPr>
          <w:b/>
          <w:bCs/>
        </w:rPr>
        <w:t xml:space="preserve">direction</w:t>
      </w:r>
      <w:r>
        <w:t xml:space="preserve">, je veux choisir l'année académique sur laquelle porte un rapport, afin de consulter aussi bien l'année en cours que les années précédentes.</w:t>
      </w:r>
    </w:p>
    <w:p>
      <w:pPr>
        <w:spacing w:after="40"/>
      </w:pPr>
      <w:r>
        <w:rPr>
          <w:b w:val="false"/>
          <w:bCs w:val="false"/>
        </w:rPr>
        <w:t xml:space="preserve">Critères d'acceptation :</w:t>
      </w:r>
    </w:p>
    <w:p>
      <w:pPr>
        <w:spacing w:after="20"/>
      </w:pPr>
      <w:r>
        <w:rPr>
          <w:i/>
          <w:iCs/>
        </w:rPr>
        <w:t xml:space="preserve">Étant donné plusieurs années académiques enregistrées</w:t>
      </w:r>
    </w:p>
    <w:p>
      <w:pPr>
        <w:spacing w:after="20"/>
      </w:pPr>
      <w:r>
        <w:rPr>
          <w:i/>
          <w:iCs/>
        </w:rPr>
        <w:t xml:space="preserve">Quand je change l'année sélectionnée dans le sélecteur global des rapports</w:t>
      </w:r>
    </w:p>
    <w:p>
      <w:pPr>
        <w:spacing w:after="20"/>
      </w:pPr>
      <w:r>
        <w:rPr>
          <w:i/>
          <w:iCs/>
        </w:rPr>
        <w:t xml:space="preserve">Alors tous les rapports affichés se recalculent pour cette année</w:t>
      </w:r>
    </w:p>
    <w:p/>
    <w:p>
      <w:pPr>
        <w:spacing w:after="160" w:before="320"/>
      </w:pPr>
      <w:r>
        <w:rPr>
          <w:b/>
          <w:bCs/>
          <w:color w:val="1F4D2C"/>
          <w:sz w:val="26"/>
          <w:szCs w:val="26"/>
        </w:rPr>
        <w:t xml:space="preserve">B. Rapports académiques (résultats &amp; notes)</w:t>
      </w:r>
    </w:p>
    <w:p>
      <w:pPr>
        <w:spacing w:after="40" w:before="240"/>
      </w:pPr>
      <w:r>
        <w:rPr>
          <w:b/>
          <w:bCs/>
          <w:sz w:val="22"/>
          <w:szCs w:val="22"/>
        </w:rPr>
        <w:t xml:space="preserve">US B.1 — Rapport de résultats par classe</w:t>
      </w:r>
    </w:p>
    <w:p>
      <w:pPr>
        <w:spacing w:after="80"/>
      </w:pPr>
      <w:r>
        <w:t xml:space="preserve">En tant que </w:t>
      </w:r>
      <w:r>
        <w:rPr>
          <w:b/>
          <w:bCs/>
        </w:rPr>
        <w:t xml:space="preserve">direction</w:t>
      </w:r>
      <w:r>
        <w:t xml:space="preserve">, je veux consulter, pour une classe donnée, la moyenne de classe, le rang de chaque apprenant, ainsi que la plus forte et la plus faible moyenne, afin de évaluer la performance globale de la classe.</w:t>
      </w:r>
    </w:p>
    <w:p>
      <w:pPr>
        <w:spacing w:after="40"/>
      </w:pPr>
      <w:r>
        <w:rPr>
          <w:b w:val="false"/>
          <w:bCs w:val="false"/>
        </w:rPr>
        <w:t xml:space="preserve">Critères d'acceptation :</w:t>
      </w:r>
    </w:p>
    <w:p>
      <w:pPr>
        <w:spacing w:after="20"/>
      </w:pPr>
      <w:r>
        <w:rPr>
          <w:i/>
          <w:iCs/>
        </w:rPr>
        <w:t xml:space="preserve">Étant donné une classe et une année académique choisies</w:t>
      </w:r>
    </w:p>
    <w:p>
      <w:pPr>
        <w:spacing w:after="20"/>
      </w:pPr>
      <w:r>
        <w:rPr>
          <w:i/>
          <w:iCs/>
        </w:rPr>
        <w:t xml:space="preserve">Quand j'ouvre le rapport de résultats de cette classe</w:t>
      </w:r>
    </w:p>
    <w:p>
      <w:pPr>
        <w:spacing w:after="20"/>
      </w:pPr>
      <w:r>
        <w:rPr>
          <w:i/>
          <w:iCs/>
        </w:rPr>
        <w:t xml:space="preserve">Alors je vois un tableau trié par rang, avec la moyenne annuelle de chaque apprenant</w:t>
      </w:r>
    </w:p>
    <w:p>
      <w:pPr>
        <w:spacing w:after="20"/>
      </w:pPr>
      <w:r>
        <w:rPr>
          <w:i/>
          <w:iCs/>
        </w:rPr>
        <w:t xml:space="preserve">Et la plus forte et la plus faible moyenne de la classe sont mises en évidence</w:t>
      </w:r>
    </w:p>
    <w:p>
      <w:pPr>
        <w:spacing w:after="120" w:before="60"/>
      </w:pPr>
      <w:r>
        <w:rPr>
          <w:i/>
          <w:iCs/>
          <w:color w:val="666666"/>
        </w:rPr>
        <w:t xml:space="preserve">Note : reprend les champs déjà présents sur le bulletin annuel papier (Rang annuel, Plus forte/faible moyenne de la classe) ; nécessite un calcul de rang par classe, absent du modèle actuel.</w:t>
      </w:r>
    </w:p>
    <w:p/>
    <w:p>
      <w:pPr>
        <w:spacing w:after="40" w:before="240"/>
      </w:pPr>
      <w:r>
        <w:rPr>
          <w:b/>
          <w:bCs/>
          <w:sz w:val="22"/>
          <w:szCs w:val="22"/>
        </w:rPr>
        <w:t xml:space="preserve">US B.2 — Rapport de résultats par période</w:t>
      </w:r>
    </w:p>
    <w:p>
      <w:pPr>
        <w:spacing w:after="80"/>
      </w:pPr>
      <w:r>
        <w:t xml:space="preserve">En tant que </w:t>
      </w:r>
      <w:r>
        <w:rPr>
          <w:b/>
          <w:bCs/>
        </w:rPr>
        <w:t xml:space="preserve">direction</w:t>
      </w:r>
      <w:r>
        <w:t xml:space="preserve">, je veux consulter la moyenne de classe et le taux de réussite (% d'apprenants ≥ seuil de passage) pour chaque examen mensuel, afin de suivre l'évolution des résultats mois après mois.</w:t>
      </w:r>
    </w:p>
    <w:p>
      <w:pPr>
        <w:spacing w:after="40"/>
      </w:pPr>
      <w:r>
        <w:rPr>
          <w:b w:val="false"/>
          <w:bCs w:val="false"/>
        </w:rPr>
        <w:t xml:space="preserve">Critères d'acceptation :</w:t>
      </w:r>
    </w:p>
    <w:p>
      <w:pPr>
        <w:spacing w:after="20"/>
      </w:pPr>
      <w:r>
        <w:rPr>
          <w:i/>
          <w:iCs/>
        </w:rPr>
        <w:t xml:space="preserve">Étant donné un examen sélectionné</w:t>
      </w:r>
    </w:p>
    <w:p>
      <w:pPr>
        <w:spacing w:after="20"/>
      </w:pPr>
      <w:r>
        <w:rPr>
          <w:i/>
          <w:iCs/>
        </w:rPr>
        <w:t xml:space="preserve">Quand j'ouvre le rapport de résultats de la période</w:t>
      </w:r>
    </w:p>
    <w:p>
      <w:pPr>
        <w:spacing w:after="20"/>
      </w:pPr>
      <w:r>
        <w:rPr>
          <w:i/>
          <w:iCs/>
        </w:rPr>
        <w:t xml:space="preserve">Alors je vois, par classe, la moyenne de la période et le taux de réussite</w:t>
      </w:r>
    </w:p>
    <w:p>
      <w:pPr>
        <w:spacing w:after="20"/>
      </w:pPr>
      <w:r>
        <w:rPr>
          <w:i/>
          <w:iCs/>
        </w:rPr>
        <w:t xml:space="preserve">Et un graphique d'évolution compare plusieurs périodes de l'année</w:t>
      </w:r>
    </w:p>
    <w:p/>
    <w:p>
      <w:pPr>
        <w:spacing w:after="40" w:before="240"/>
      </w:pPr>
      <w:r>
        <w:rPr>
          <w:b/>
          <w:bCs/>
          <w:sz w:val="22"/>
          <w:szCs w:val="22"/>
        </w:rPr>
        <w:t xml:space="preserve">US B.3 — Rapport de décisions de passage</w:t>
      </w:r>
    </w:p>
    <w:p>
      <w:pPr>
        <w:spacing w:after="80"/>
      </w:pPr>
      <w:r>
        <w:t xml:space="preserve">En tant que </w:t>
      </w:r>
      <w:r>
        <w:rPr>
          <w:b/>
          <w:bCs/>
        </w:rPr>
        <w:t xml:space="preserve">direction</w:t>
      </w:r>
      <w:r>
        <w:t xml:space="preserve">, je veux voir la répartition des décisions de passage (Admis / Redouble / Exclu) par classe et par niveau, afin de avoir une vision globale avant la rentrée suivante.</w:t>
      </w:r>
    </w:p>
    <w:p>
      <w:pPr>
        <w:spacing w:after="40"/>
      </w:pPr>
      <w:r>
        <w:rPr>
          <w:b w:val="false"/>
          <w:bCs w:val="false"/>
        </w:rPr>
        <w:t xml:space="preserve">Critères d'acceptation :</w:t>
      </w:r>
    </w:p>
    <w:p>
      <w:pPr>
        <w:spacing w:after="20"/>
      </w:pPr>
      <w:r>
        <w:rPr>
          <w:i/>
          <w:iCs/>
        </w:rPr>
        <w:t xml:space="preserve">Étant donné que les décisions de passage ont été saisies</w:t>
      </w:r>
    </w:p>
    <w:p>
      <w:pPr>
        <w:spacing w:after="20"/>
      </w:pPr>
      <w:r>
        <w:rPr>
          <w:i/>
          <w:iCs/>
        </w:rPr>
        <w:t xml:space="preserve">Quand j'ouvre le rapport de décisions</w:t>
      </w:r>
    </w:p>
    <w:p>
      <w:pPr>
        <w:spacing w:after="20"/>
      </w:pPr>
      <w:r>
        <w:rPr>
          <w:i/>
          <w:iCs/>
        </w:rPr>
        <w:t xml:space="preserve">Alors je vois un tableau et un graphique de répartition par classe et par niveau</w:t>
      </w:r>
    </w:p>
    <w:p>
      <w:pPr>
        <w:spacing w:after="20"/>
      </w:pPr>
      <w:r>
        <w:rPr>
          <w:i/>
          <w:iCs/>
        </w:rPr>
        <w:t xml:space="preserve">Et je peux exporter la liste nominative de chaque catégorie</w:t>
      </w:r>
    </w:p>
    <w:p/>
    <w:p>
      <w:pPr>
        <w:spacing w:after="40" w:before="240"/>
      </w:pPr>
      <w:r>
        <w:rPr>
          <w:b/>
          <w:bCs/>
          <w:sz w:val="22"/>
          <w:szCs w:val="22"/>
        </w:rPr>
        <w:t xml:space="preserve">US B.4 — Rapport de progression d'un apprenant</w:t>
      </w:r>
    </w:p>
    <w:p>
      <w:pPr>
        <w:spacing w:after="80"/>
      </w:pPr>
      <w:r>
        <w:t xml:space="preserve">En tant que </w:t>
      </w:r>
      <w:r>
        <w:rPr>
          <w:b/>
          <w:bCs/>
        </w:rPr>
        <w:t xml:space="preserve">direction</w:t>
      </w:r>
      <w:r>
        <w:t xml:space="preserve">, je veux consulter l'historique des moyennes mensuelles d'un apprenant sur l'année, afin de suivre son évolution avant de trancher un cas particulier.</w:t>
      </w:r>
    </w:p>
    <w:p>
      <w:pPr>
        <w:spacing w:after="40"/>
      </w:pPr>
      <w:r>
        <w:rPr>
          <w:b w:val="false"/>
          <w:bCs w:val="false"/>
        </w:rPr>
        <w:t xml:space="preserve">Critères d'acceptation :</w:t>
      </w:r>
    </w:p>
    <w:p>
      <w:pPr>
        <w:spacing w:after="20"/>
      </w:pPr>
      <w:r>
        <w:rPr>
          <w:i/>
          <w:iCs/>
        </w:rPr>
        <w:t xml:space="preserve">Étant donné un apprenant sélectionné</w:t>
      </w:r>
    </w:p>
    <w:p>
      <w:pPr>
        <w:spacing w:after="20"/>
      </w:pPr>
      <w:r>
        <w:rPr>
          <w:i/>
          <w:iCs/>
        </w:rPr>
        <w:t xml:space="preserve">Quand j'ouvre sa fiche « Progression »</w:t>
      </w:r>
    </w:p>
    <w:p>
      <w:pPr>
        <w:spacing w:after="20"/>
      </w:pPr>
      <w:r>
        <w:rPr>
          <w:i/>
          <w:iCs/>
        </w:rPr>
        <w:t xml:space="preserve">Alors je vois un graphique de sa moyenne mois par mois, comparée à la moyenne de sa classe sur les mêmes périodes</w:t>
      </w:r>
    </w:p>
    <w:p/>
    <w:p>
      <w:pPr>
        <w:spacing w:after="160" w:before="320"/>
      </w:pPr>
      <w:r>
        <w:rPr>
          <w:b/>
          <w:bCs/>
          <w:color w:val="1F4D2C"/>
          <w:sz w:val="26"/>
          <w:szCs w:val="26"/>
        </w:rPr>
        <w:t xml:space="preserve">C. Rapports de suivi administratif</w:t>
      </w:r>
    </w:p>
    <w:p>
      <w:pPr>
        <w:spacing w:after="40" w:before="240"/>
      </w:pPr>
      <w:r>
        <w:rPr>
          <w:b/>
          <w:bCs/>
          <w:sz w:val="22"/>
          <w:szCs w:val="22"/>
        </w:rPr>
        <w:t xml:space="preserve">US C.1 — Rapport d'effectifs</w:t>
      </w:r>
    </w:p>
    <w:p>
      <w:pPr>
        <w:spacing w:after="80"/>
      </w:pPr>
      <w:r>
        <w:t xml:space="preserve">En tant que </w:t>
      </w:r>
      <w:r>
        <w:rPr>
          <w:b/>
          <w:bCs/>
        </w:rPr>
        <w:t xml:space="preserve">direction</w:t>
      </w:r>
      <w:r>
        <w:t xml:space="preserve">, je veux consulter les effectifs par niveau, classe, sexe et statut (actif/archivé), afin de connaître la répartition réelle de la population scolaire à tout moment.</w:t>
      </w:r>
    </w:p>
    <w:p>
      <w:pPr>
        <w:spacing w:after="40"/>
      </w:pPr>
      <w:r>
        <w:rPr>
          <w:b w:val="false"/>
          <w:bCs w:val="false"/>
        </w:rPr>
        <w:t xml:space="preserve">Critères d'acceptation :</w:t>
      </w:r>
    </w:p>
    <w:p>
      <w:pPr>
        <w:spacing w:after="20"/>
      </w:pPr>
      <w:r>
        <w:rPr>
          <w:i/>
          <w:iCs/>
        </w:rPr>
        <w:t xml:space="preserve">Quand j'ouvre le rapport d'effectifs</w:t>
      </w:r>
    </w:p>
    <w:p>
      <w:pPr>
        <w:spacing w:after="20"/>
      </w:pPr>
      <w:r>
        <w:rPr>
          <w:i/>
          <w:iCs/>
        </w:rPr>
        <w:t xml:space="preserve">Alors je vois un tableau récapitulatif par niveau puis par classe, avec le nombre de filles/garçons et le total d'apprenants actifs</w:t>
      </w:r>
    </w:p>
    <w:p/>
    <w:p>
      <w:pPr>
        <w:spacing w:after="40" w:before="240"/>
      </w:pPr>
      <w:r>
        <w:rPr>
          <w:b/>
          <w:bCs/>
          <w:sz w:val="22"/>
          <w:szCs w:val="22"/>
        </w:rPr>
        <w:t xml:space="preserve">US C.2 — Rapport de complétude des dossiers élèves</w:t>
      </w:r>
    </w:p>
    <w:p>
      <w:pPr>
        <w:spacing w:after="80"/>
      </w:pPr>
      <w:r>
        <w:t xml:space="preserve">En tant que </w:t>
      </w:r>
      <w:r>
        <w:rPr>
          <w:b/>
          <w:bCs/>
        </w:rPr>
        <w:t xml:space="preserve">direction</w:t>
      </w:r>
      <w:r>
        <w:t xml:space="preserve">, je veux voir la liste des apprenants dont le dossier est incomplet (documents obligatoires manquants), afin de relancer les familles concernées.</w:t>
      </w:r>
    </w:p>
    <w:p>
      <w:pPr>
        <w:spacing w:after="40"/>
      </w:pPr>
      <w:r>
        <w:rPr>
          <w:b w:val="false"/>
          <w:bCs w:val="false"/>
        </w:rPr>
        <w:t xml:space="preserve">Critères d'acceptation :</w:t>
      </w:r>
    </w:p>
    <w:p>
      <w:pPr>
        <w:spacing w:after="20"/>
      </w:pPr>
      <w:r>
        <w:rPr>
          <w:i/>
          <w:iCs/>
        </w:rPr>
        <w:t xml:space="preserve">Étant donné les types de documents marqués « obligatoires »</w:t>
      </w:r>
    </w:p>
    <w:p>
      <w:pPr>
        <w:spacing w:after="20"/>
      </w:pPr>
      <w:r>
        <w:rPr>
          <w:i/>
          <w:iCs/>
        </w:rPr>
        <w:t xml:space="preserve">Quand j'ouvre le rapport de complétude</w:t>
      </w:r>
    </w:p>
    <w:p>
      <w:pPr>
        <w:spacing w:after="20"/>
      </w:pPr>
      <w:r>
        <w:rPr>
          <w:i/>
          <w:iCs/>
        </w:rPr>
        <w:t xml:space="preserve">Alors je vois, par apprenant, la liste des documents manquants</w:t>
      </w:r>
    </w:p>
    <w:p>
      <w:pPr>
        <w:spacing w:after="20"/>
      </w:pPr>
      <w:r>
        <w:rPr>
          <w:i/>
          <w:iCs/>
        </w:rPr>
        <w:t xml:space="preserve">Et je peux filtrer par classe ou par type de document manquant</w:t>
      </w:r>
    </w:p>
    <w:p/>
    <w:p>
      <w:pPr>
        <w:spacing w:after="40" w:before="240"/>
      </w:pPr>
      <w:r>
        <w:rPr>
          <w:b/>
          <w:bCs/>
          <w:sz w:val="22"/>
          <w:szCs w:val="22"/>
        </w:rPr>
        <w:t xml:space="preserve">US C.3 — Rapport d'affectation des enseignants</w:t>
      </w:r>
    </w:p>
    <w:p>
      <w:pPr>
        <w:spacing w:after="80"/>
      </w:pPr>
      <w:r>
        <w:t xml:space="preserve">En tant que </w:t>
      </w:r>
      <w:r>
        <w:rPr>
          <w:b/>
          <w:bCs/>
        </w:rPr>
        <w:t xml:space="preserve">direction</w:t>
      </w:r>
      <w:r>
        <w:t xml:space="preserve">, je veux voir les classes sans titulaire désigné et les matières sans enseignant affecté, afin de corriger rapidement les oublis d'organisation pédagogique.</w:t>
      </w:r>
    </w:p>
    <w:p>
      <w:pPr>
        <w:spacing w:after="40"/>
      </w:pPr>
      <w:r>
        <w:rPr>
          <w:b w:val="false"/>
          <w:bCs w:val="false"/>
        </w:rPr>
        <w:t xml:space="preserve">Critères d'acceptation :</w:t>
      </w:r>
    </w:p>
    <w:p>
      <w:pPr>
        <w:spacing w:after="20"/>
      </w:pPr>
      <w:r>
        <w:rPr>
          <w:i/>
          <w:iCs/>
        </w:rPr>
        <w:t xml:space="preserve">Quand j'ouvre le rapport d'affectation</w:t>
      </w:r>
    </w:p>
    <w:p>
      <w:pPr>
        <w:spacing w:after="20"/>
      </w:pPr>
      <w:r>
        <w:rPr>
          <w:i/>
          <w:iCs/>
        </w:rPr>
        <w:t xml:space="preserve">Alors je vois la liste des classes sans titulaire et celle des matières du programme sans enseignant affecté, pour l'année académique en cours</w:t>
      </w:r>
    </w:p>
    <w:p/>
    <w:p>
      <w:pPr>
        <w:spacing w:after="40" w:before="240"/>
      </w:pPr>
      <w:r>
        <w:rPr>
          <w:b/>
          <w:bCs/>
          <w:sz w:val="22"/>
          <w:szCs w:val="22"/>
        </w:rPr>
        <w:t xml:space="preserve">US C.4 — Rapport de suivi de la saisie des notes</w:t>
      </w:r>
    </w:p>
    <w:p>
      <w:pPr>
        <w:spacing w:after="80"/>
      </w:pPr>
      <w:r>
        <w:t xml:space="preserve">En tant que </w:t>
      </w:r>
      <w:r>
        <w:rPr>
          <w:b/>
          <w:bCs/>
        </w:rPr>
        <w:t xml:space="preserve">direction</w:t>
      </w:r>
      <w:r>
        <w:t xml:space="preserve">, je veux voir, pour chaque classe et chaque examen, le taux de notes déjà saisies par les enseignants, afin de relancer ceux qui sont en retard avant la date limite de saisie.</w:t>
      </w:r>
    </w:p>
    <w:p>
      <w:pPr>
        <w:spacing w:after="40"/>
      </w:pPr>
      <w:r>
        <w:rPr>
          <w:b w:val="false"/>
          <w:bCs w:val="false"/>
        </w:rPr>
        <w:t xml:space="preserve">Critères d'acceptation :</w:t>
      </w:r>
    </w:p>
    <w:p>
      <w:pPr>
        <w:spacing w:after="20"/>
      </w:pPr>
      <w:r>
        <w:rPr>
          <w:i/>
          <w:iCs/>
        </w:rPr>
        <w:t xml:space="preserve">Étant donné un examen dont la période de saisie est en cours</w:t>
      </w:r>
    </w:p>
    <w:p>
      <w:pPr>
        <w:spacing w:after="20"/>
      </w:pPr>
      <w:r>
        <w:rPr>
          <w:i/>
          <w:iCs/>
        </w:rPr>
        <w:t xml:space="preserve">Quand j'ouvre le rapport de suivi de saisie</w:t>
      </w:r>
    </w:p>
    <w:p>
      <w:pPr>
        <w:spacing w:after="20"/>
      </w:pPr>
      <w:r>
        <w:rPr>
          <w:i/>
          <w:iCs/>
        </w:rPr>
        <w:t xml:space="preserve">Alors je vois, par classe et par matière, le nombre de notes saisies sur le nombre attendu, avec un indicateur visuel selon le taux de complétion</w:t>
      </w:r>
    </w:p>
    <w:p/>
    <w:p>
      <w:pPr>
        <w:spacing w:after="160" w:before="320"/>
      </w:pPr>
      <w:r>
        <w:rPr>
          <w:b/>
          <w:bCs/>
          <w:color w:val="1F4D2C"/>
          <w:sz w:val="26"/>
          <w:szCs w:val="26"/>
        </w:rPr>
        <w:t xml:space="preserve">D. Journal des actions et export</w:t>
      </w:r>
    </w:p>
    <w:p>
      <w:pPr>
        <w:spacing w:after="40" w:before="240"/>
      </w:pPr>
      <w:r>
        <w:rPr>
          <w:b/>
          <w:bCs/>
          <w:sz w:val="22"/>
          <w:szCs w:val="22"/>
        </w:rPr>
        <w:t xml:space="preserve">US D.1 — Consulter et filtrer le journal des actions</w:t>
      </w:r>
    </w:p>
    <w:p>
      <w:pPr>
        <w:spacing w:after="80"/>
      </w:pPr>
      <w:r>
        <w:t xml:space="preserve">En tant que </w:t>
      </w:r>
      <w:r>
        <w:rPr>
          <w:b/>
          <w:bCs/>
        </w:rPr>
        <w:t xml:space="preserve">direction</w:t>
      </w:r>
      <w:r>
        <w:t xml:space="preserve">, je veux consulter le journal des actions (qui a fait quoi, et quand) avec des filtres par utilisateur, type d'action et période, afin de garder une traçabilité des opérations sensibles (décisions de passage, validations de bulletin, suppressions...).</w:t>
      </w:r>
    </w:p>
    <w:p>
      <w:pPr>
        <w:spacing w:after="40"/>
      </w:pPr>
      <w:r>
        <w:rPr>
          <w:b w:val="false"/>
          <w:bCs w:val="false"/>
        </w:rPr>
        <w:t xml:space="preserve">Critères d'acceptation :</w:t>
      </w:r>
    </w:p>
    <w:p>
      <w:pPr>
        <w:spacing w:after="20"/>
      </w:pPr>
      <w:r>
        <w:rPr>
          <w:i/>
          <w:iCs/>
        </w:rPr>
        <w:t xml:space="preserve">Quand j'ouvre « Journal des actions » depuis le module Rapports</w:t>
      </w:r>
    </w:p>
    <w:p>
      <w:pPr>
        <w:spacing w:after="20"/>
      </w:pPr>
      <w:r>
        <w:rPr>
          <w:i/>
          <w:iCs/>
        </w:rPr>
        <w:t xml:space="preserve">Alors je vois la liste chronologique des actions, filtrable par utilisateur, type d'action et date</w:t>
      </w:r>
    </w:p>
    <w:p/>
    <w:p>
      <w:pPr>
        <w:spacing w:after="40" w:before="240"/>
      </w:pPr>
      <w:r>
        <w:rPr>
          <w:b/>
          <w:bCs/>
          <w:sz w:val="22"/>
          <w:szCs w:val="22"/>
        </w:rPr>
        <w:t xml:space="preserve">US D.2 — Exporter un rapport en Excel ou en PDF</w:t>
      </w:r>
    </w:p>
    <w:p>
      <w:pPr>
        <w:spacing w:after="80"/>
      </w:pPr>
      <w:r>
        <w:t xml:space="preserve">En tant que </w:t>
      </w:r>
      <w:r>
        <w:rPr>
          <w:b/>
          <w:bCs/>
        </w:rPr>
        <w:t xml:space="preserve">direction</w:t>
      </w:r>
      <w:r>
        <w:t xml:space="preserve">, je veux exporter n'importe quel rapport affiché à l'écran au format Excel ou PDF, afin de le partager en conseil des maîtres ou l'archiver.</w:t>
      </w:r>
    </w:p>
    <w:p>
      <w:pPr>
        <w:spacing w:after="40"/>
      </w:pPr>
      <w:r>
        <w:rPr>
          <w:b w:val="false"/>
          <w:bCs w:val="false"/>
        </w:rPr>
        <w:t xml:space="preserve">Critères d'acceptation :</w:t>
      </w:r>
    </w:p>
    <w:p>
      <w:pPr>
        <w:spacing w:after="20"/>
      </w:pPr>
      <w:r>
        <w:rPr>
          <w:i/>
          <w:iCs/>
        </w:rPr>
        <w:t xml:space="preserve">Étant donné un rapport affiché à l'écran, avec d'éventuels filtres appliqués</w:t>
      </w:r>
    </w:p>
    <w:p>
      <w:pPr>
        <w:spacing w:after="20"/>
      </w:pPr>
      <w:r>
        <w:rPr>
          <w:i/>
          <w:iCs/>
        </w:rPr>
        <w:t xml:space="preserve">Quand je clique sur « Exporter » et choisis un format</w:t>
      </w:r>
    </w:p>
    <w:p>
      <w:pPr>
        <w:spacing w:after="20"/>
      </w:pPr>
      <w:r>
        <w:rPr>
          <w:i/>
          <w:iCs/>
        </w:rPr>
        <w:t xml:space="preserve">Alors un fichier est généré avec les mêmes données et les mêmes filtres que ceux actuellement affichés</w:t>
      </w:r>
    </w:p>
    <w:p/>
    <w:p>
      <w:pPr>
        <w:spacing w:after="40" w:before="240"/>
      </w:pPr>
      <w:r>
        <w:rPr>
          <w:b/>
          <w:bCs/>
          <w:sz w:val="22"/>
          <w:szCs w:val="22"/>
        </w:rPr>
        <w:t xml:space="preserve">US D.3 — Imprimer un rapport</w:t>
      </w:r>
    </w:p>
    <w:p>
      <w:pPr>
        <w:spacing w:after="80"/>
      </w:pPr>
      <w:r>
        <w:t xml:space="preserve">En tant que </w:t>
      </w:r>
      <w:r>
        <w:rPr>
          <w:b/>
          <w:bCs/>
        </w:rPr>
        <w:t xml:space="preserve">direction</w:t>
      </w:r>
      <w:r>
        <w:t xml:space="preserve">, je veux imprimer directement un rapport depuis le navigateur, afin de en avoir une version papier rapidement sans passer par l'export.</w:t>
      </w:r>
    </w:p>
    <w:p>
      <w:pPr>
        <w:spacing w:after="40"/>
      </w:pPr>
      <w:r>
        <w:rPr>
          <w:b w:val="false"/>
          <w:bCs w:val="false"/>
        </w:rPr>
        <w:t xml:space="preserve">Critères d'acceptation :</w:t>
      </w:r>
    </w:p>
    <w:p>
      <w:pPr>
        <w:spacing w:after="20"/>
      </w:pPr>
      <w:r>
        <w:rPr>
          <w:i/>
          <w:iCs/>
        </w:rPr>
        <w:t xml:space="preserve">Quand je clique sur « Imprimer »</w:t>
      </w:r>
    </w:p>
    <w:p>
      <w:pPr>
        <w:spacing w:after="20"/>
      </w:pPr>
      <w:r>
        <w:rPr>
          <w:i/>
          <w:iCs/>
        </w:rPr>
        <w:t xml:space="preserve">Alors une mise en page adaptée à l'impression (sans menu ni barre de navigation) s'affiche</w:t>
      </w:r>
    </w:p>
    <w:p/>
    <w:p>
      <w:pPr>
        <w:spacing w:after="160" w:before="320"/>
      </w:pPr>
      <w:r>
        <w:rPr>
          <w:b/>
          <w:bCs/>
          <w:color w:val="1F4D2C"/>
          <w:sz w:val="26"/>
          <w:szCs w:val="26"/>
        </w:rPr>
        <w:t xml:space="preserve">E. Interfaces nécessaires (récapitulatif)</w:t>
      </w:r>
    </w:p>
    <w:p>
      <w:pPr>
        <w:spacing w:after="160"/>
      </w:pPr>
      <w:r>
        <w:rPr>
          <w:i/>
          <w:iCs/>
          <w:color w:val="666666"/>
          <w:sz w:val="20"/>
          <w:szCs w:val="20"/>
        </w:rPr>
        <w:t xml:space="preserve">Une interface par type de rapport, plus deux éléments transverses (sélecteur d'année, panneau d'export) réutilisés partout.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1850"/>
      </w:tblGrid>
      <w:tr>
        <w:tc>
          <w:tcPr>
            <w:tcW w:type="dxa" w:w="2000"/>
            <w:shd w:fill="EDEAE0" w:val="clear"/>
            <w:tcMar>
              <w:top w:type="dxa" w:w="80"/>
              <w:left w:type="dxa" w:w="100"/>
              <w:bottom w:type="dxa" w:w="80"/>
              <w:right w:type="dxa" w:w="100"/>
            </w:tcMar>
          </w:tcPr>
          <w:p>
            <w:r>
              <w:rPr>
                <w:b/>
                <w:bCs/>
                <w:sz w:val="20"/>
                <w:szCs w:val="20"/>
              </w:rPr>
              <w:t xml:space="preserve">Interface</w:t>
            </w:r>
          </w:p>
        </w:tc>
        <w:tc>
          <w:tcPr>
            <w:tcW w:type="dxa" w:w="2600"/>
            <w:shd w:fill="EDEAE0" w:val="clear"/>
            <w:tcMar>
              <w:top w:type="dxa" w:w="80"/>
              <w:left w:type="dxa" w:w="100"/>
              <w:bottom w:type="dxa" w:w="80"/>
              <w:right w:type="dxa" w:w="100"/>
            </w:tcMar>
          </w:tcPr>
          <w:p>
            <w:r>
              <w:rPr>
                <w:b/>
                <w:bCs/>
                <w:sz w:val="20"/>
                <w:szCs w:val="20"/>
              </w:rPr>
              <w:t xml:space="preserve">Description</w:t>
            </w:r>
          </w:p>
        </w:tc>
        <w:tc>
          <w:tcPr>
            <w:tcW w:type="dxa" w:w="2900"/>
            <w:shd w:fill="EDEAE0" w:val="clear"/>
            <w:tcMar>
              <w:top w:type="dxa" w:w="80"/>
              <w:left w:type="dxa" w:w="100"/>
              <w:bottom w:type="dxa" w:w="80"/>
              <w:right w:type="dxa" w:w="100"/>
            </w:tcMar>
          </w:tcPr>
          <w:p>
            <w:r>
              <w:rPr>
                <w:b/>
                <w:bCs/>
                <w:sz w:val="20"/>
                <w:szCs w:val="20"/>
              </w:rPr>
              <w:t xml:space="preserve">Fonctions associées</w:t>
            </w:r>
          </w:p>
        </w:tc>
        <w:tc>
          <w:tcPr>
            <w:tcW w:type="dxa" w:w="1850"/>
            <w:shd w:fill="EDEAE0" w:val="clear"/>
            <w:tcMar>
              <w:top w:type="dxa" w:w="80"/>
              <w:left w:type="dxa" w:w="100"/>
              <w:bottom w:type="dxa" w:w="80"/>
              <w:right w:type="dxa" w:w="100"/>
            </w:tcMar>
          </w:tcPr>
          <w:p>
            <w:r>
              <w:rPr>
                <w:b/>
                <w:bCs/>
                <w:sz w:val="20"/>
                <w:szCs w:val="20"/>
              </w:rPr>
              <w:t xml:space="preserve">US liées</w:t>
            </w:r>
          </w:p>
        </w:tc>
      </w:tr>
      <w:tr>
        <w:tc>
          <w:tcPr>
            <w:tcW w:type="dxa" w:w="2000"/>
            <w:tcMar>
              <w:top w:type="dxa" w:w="80"/>
              <w:left w:type="dxa" w:w="100"/>
              <w:bottom w:type="dxa" w:w="80"/>
              <w:right w:type="dxa" w:w="100"/>
            </w:tcMar>
          </w:tcPr>
          <w:p>
            <w:r>
              <w:rPr>
                <w:b w:val="false"/>
                <w:bCs w:val="false"/>
                <w:sz w:val="20"/>
                <w:szCs w:val="20"/>
              </w:rPr>
              <w:t xml:space="preserve">Tableau de bord Rapports</w:t>
            </w:r>
          </w:p>
        </w:tc>
        <w:tc>
          <w:tcPr>
            <w:tcW w:type="dxa" w:w="2600"/>
            <w:tcMar>
              <w:top w:type="dxa" w:w="80"/>
              <w:left w:type="dxa" w:w="100"/>
              <w:bottom w:type="dxa" w:w="80"/>
              <w:right w:type="dxa" w:w="100"/>
            </w:tcMar>
          </w:tcPr>
          <w:p>
            <w:r>
              <w:rPr>
                <w:b w:val="false"/>
                <w:bCs w:val="false"/>
                <w:sz w:val="20"/>
                <w:szCs w:val="20"/>
              </w:rPr>
              <w:t xml:space="preserve">Page d'accueil du module : cartes de synthèse (effectifs, moyenne générale, taux de réussite, alertes) + sélecteur d'année académique.</w:t>
            </w:r>
          </w:p>
        </w:tc>
        <w:tc>
          <w:tcPr>
            <w:tcW w:type="dxa" w:w="2900"/>
            <w:tcMar>
              <w:top w:type="dxa" w:w="80"/>
              <w:left w:type="dxa" w:w="100"/>
              <w:bottom w:type="dxa" w:w="80"/>
              <w:right w:type="dxa" w:w="100"/>
            </w:tcMar>
          </w:tcPr>
          <w:p>
            <w:r>
              <w:rPr>
                <w:b w:val="false"/>
                <w:bCs w:val="false"/>
                <w:sz w:val="20"/>
                <w:szCs w:val="20"/>
              </w:rPr>
              <w:t xml:space="preserve">Indicateurs clés en un coup d'œil, navigation vers chaque rapport détaillé.</w:t>
            </w:r>
          </w:p>
        </w:tc>
        <w:tc>
          <w:tcPr>
            <w:tcW w:type="dxa" w:w="1850"/>
            <w:tcMar>
              <w:top w:type="dxa" w:w="80"/>
              <w:left w:type="dxa" w:w="100"/>
              <w:bottom w:type="dxa" w:w="80"/>
              <w:right w:type="dxa" w:w="100"/>
            </w:tcMar>
          </w:tcPr>
          <w:p>
            <w:r>
              <w:rPr>
                <w:b w:val="false"/>
                <w:bCs w:val="false"/>
                <w:sz w:val="20"/>
                <w:szCs w:val="20"/>
              </w:rPr>
              <w:t xml:space="preserve">A.1, A.2</w:t>
            </w:r>
          </w:p>
        </w:tc>
      </w:tr>
      <w:tr>
        <w:tc>
          <w:tcPr>
            <w:tcW w:type="dxa" w:w="2000"/>
            <w:tcMar>
              <w:top w:type="dxa" w:w="80"/>
              <w:left w:type="dxa" w:w="100"/>
              <w:bottom w:type="dxa" w:w="80"/>
              <w:right w:type="dxa" w:w="100"/>
            </w:tcMar>
          </w:tcPr>
          <w:p>
            <w:r>
              <w:rPr>
                <w:b w:val="false"/>
                <w:bCs w:val="false"/>
                <w:sz w:val="20"/>
                <w:szCs w:val="20"/>
              </w:rPr>
              <w:t xml:space="preserve">Rapport de résultats par classe</w:t>
            </w:r>
          </w:p>
        </w:tc>
        <w:tc>
          <w:tcPr>
            <w:tcW w:type="dxa" w:w="2600"/>
            <w:tcMar>
              <w:top w:type="dxa" w:w="80"/>
              <w:left w:type="dxa" w:w="100"/>
              <w:bottom w:type="dxa" w:w="80"/>
              <w:right w:type="dxa" w:w="100"/>
            </w:tcMar>
          </w:tcPr>
          <w:p>
            <w:r>
              <w:rPr>
                <w:b w:val="false"/>
                <w:bCs w:val="false"/>
                <w:sz w:val="20"/>
                <w:szCs w:val="20"/>
              </w:rPr>
              <w:t xml:space="preserve">Tableau des apprenants d'une classe trié par rang, avec moyenne annuelle et repères visuels sur les deux moyennes extrêmes.</w:t>
            </w:r>
          </w:p>
        </w:tc>
        <w:tc>
          <w:tcPr>
            <w:tcW w:type="dxa" w:w="2900"/>
            <w:tcMar>
              <w:top w:type="dxa" w:w="80"/>
              <w:left w:type="dxa" w:w="100"/>
              <w:bottom w:type="dxa" w:w="80"/>
              <w:right w:type="dxa" w:w="100"/>
            </w:tcMar>
          </w:tcPr>
          <w:p>
            <w:r>
              <w:rPr>
                <w:b w:val="false"/>
                <w:bCs w:val="false"/>
                <w:sz w:val="20"/>
                <w:szCs w:val="20"/>
              </w:rPr>
              <w:t xml:space="preserve">Calcul du rang, mise en évidence plus forte/plus faible moyenne, export.</w:t>
            </w:r>
          </w:p>
        </w:tc>
        <w:tc>
          <w:tcPr>
            <w:tcW w:type="dxa" w:w="1850"/>
            <w:tcMar>
              <w:top w:type="dxa" w:w="80"/>
              <w:left w:type="dxa" w:w="100"/>
              <w:bottom w:type="dxa" w:w="80"/>
              <w:right w:type="dxa" w:w="100"/>
            </w:tcMar>
          </w:tcPr>
          <w:p>
            <w:r>
              <w:rPr>
                <w:b w:val="false"/>
                <w:bCs w:val="false"/>
                <w:sz w:val="20"/>
                <w:szCs w:val="20"/>
              </w:rPr>
              <w:t xml:space="preserve">B.1, D.2</w:t>
            </w:r>
          </w:p>
        </w:tc>
      </w:tr>
      <w:tr>
        <w:tc>
          <w:tcPr>
            <w:tcW w:type="dxa" w:w="2000"/>
            <w:tcMar>
              <w:top w:type="dxa" w:w="80"/>
              <w:left w:type="dxa" w:w="100"/>
              <w:bottom w:type="dxa" w:w="80"/>
              <w:right w:type="dxa" w:w="100"/>
            </w:tcMar>
          </w:tcPr>
          <w:p>
            <w:r>
              <w:rPr>
                <w:b w:val="false"/>
                <w:bCs w:val="false"/>
                <w:sz w:val="20"/>
                <w:szCs w:val="20"/>
              </w:rPr>
              <w:t xml:space="preserve">Rapport de résultats par période</w:t>
            </w:r>
          </w:p>
        </w:tc>
        <w:tc>
          <w:tcPr>
            <w:tcW w:type="dxa" w:w="2600"/>
            <w:tcMar>
              <w:top w:type="dxa" w:w="80"/>
              <w:left w:type="dxa" w:w="100"/>
              <w:bottom w:type="dxa" w:w="80"/>
              <w:right w:type="dxa" w:w="100"/>
            </w:tcMar>
          </w:tcPr>
          <w:p>
            <w:r>
              <w:rPr>
                <w:b w:val="false"/>
                <w:bCs w:val="false"/>
                <w:sz w:val="20"/>
                <w:szCs w:val="20"/>
              </w:rPr>
              <w:t xml:space="preserve">Tableau + graphique d'évolution de la moyenne de classe et du taux de réussite, examen par examen.</w:t>
            </w:r>
          </w:p>
        </w:tc>
        <w:tc>
          <w:tcPr>
            <w:tcW w:type="dxa" w:w="2900"/>
            <w:tcMar>
              <w:top w:type="dxa" w:w="80"/>
              <w:left w:type="dxa" w:w="100"/>
              <w:bottom w:type="dxa" w:w="80"/>
              <w:right w:type="dxa" w:w="100"/>
            </w:tcMar>
          </w:tcPr>
          <w:p>
            <w:r>
              <w:rPr>
                <w:b w:val="false"/>
                <w:bCs w:val="false"/>
                <w:sz w:val="20"/>
                <w:szCs w:val="20"/>
              </w:rPr>
              <w:t xml:space="preserve">Comparaison inter-périodes, calcul du taux de réussite (% ≥ seuil).</w:t>
            </w:r>
          </w:p>
        </w:tc>
        <w:tc>
          <w:tcPr>
            <w:tcW w:type="dxa" w:w="1850"/>
            <w:tcMar>
              <w:top w:type="dxa" w:w="80"/>
              <w:left w:type="dxa" w:w="100"/>
              <w:bottom w:type="dxa" w:w="80"/>
              <w:right w:type="dxa" w:w="100"/>
            </w:tcMar>
          </w:tcPr>
          <w:p>
            <w:r>
              <w:rPr>
                <w:b w:val="false"/>
                <w:bCs w:val="false"/>
                <w:sz w:val="20"/>
                <w:szCs w:val="20"/>
              </w:rPr>
              <w:t xml:space="preserve">B.2</w:t>
            </w:r>
          </w:p>
        </w:tc>
      </w:tr>
      <w:tr>
        <w:tc>
          <w:tcPr>
            <w:tcW w:type="dxa" w:w="2000"/>
            <w:tcMar>
              <w:top w:type="dxa" w:w="80"/>
              <w:left w:type="dxa" w:w="100"/>
              <w:bottom w:type="dxa" w:w="80"/>
              <w:right w:type="dxa" w:w="100"/>
            </w:tcMar>
          </w:tcPr>
          <w:p>
            <w:r>
              <w:rPr>
                <w:b w:val="false"/>
                <w:bCs w:val="false"/>
                <w:sz w:val="20"/>
                <w:szCs w:val="20"/>
              </w:rPr>
              <w:t xml:space="preserve">Rapport de décisions de passage</w:t>
            </w:r>
          </w:p>
        </w:tc>
        <w:tc>
          <w:tcPr>
            <w:tcW w:type="dxa" w:w="2600"/>
            <w:tcMar>
              <w:top w:type="dxa" w:w="80"/>
              <w:left w:type="dxa" w:w="100"/>
              <w:bottom w:type="dxa" w:w="80"/>
              <w:right w:type="dxa" w:w="100"/>
            </w:tcMar>
          </w:tcPr>
          <w:p>
            <w:r>
              <w:rPr>
                <w:b w:val="false"/>
                <w:bCs w:val="false"/>
                <w:sz w:val="20"/>
                <w:szCs w:val="20"/>
              </w:rPr>
              <w:t xml:space="preserve">Tableau et graphique de répartition des décisions (Admis / Redouble / Exclu) par classe et par niveau.</w:t>
            </w:r>
          </w:p>
        </w:tc>
        <w:tc>
          <w:tcPr>
            <w:tcW w:type="dxa" w:w="2900"/>
            <w:tcMar>
              <w:top w:type="dxa" w:w="80"/>
              <w:left w:type="dxa" w:w="100"/>
              <w:bottom w:type="dxa" w:w="80"/>
              <w:right w:type="dxa" w:w="100"/>
            </w:tcMar>
          </w:tcPr>
          <w:p>
            <w:r>
              <w:rPr>
                <w:b w:val="false"/>
                <w:bCs w:val="false"/>
                <w:sz w:val="20"/>
                <w:szCs w:val="20"/>
              </w:rPr>
              <w:t xml:space="preserve">Filtrage par classe/niveau, export de la liste nominative par catégorie.</w:t>
            </w:r>
          </w:p>
        </w:tc>
        <w:tc>
          <w:tcPr>
            <w:tcW w:type="dxa" w:w="1850"/>
            <w:tcMar>
              <w:top w:type="dxa" w:w="80"/>
              <w:left w:type="dxa" w:w="100"/>
              <w:bottom w:type="dxa" w:w="80"/>
              <w:right w:type="dxa" w:w="100"/>
            </w:tcMar>
          </w:tcPr>
          <w:p>
            <w:r>
              <w:rPr>
                <w:b w:val="false"/>
                <w:bCs w:val="false"/>
                <w:sz w:val="20"/>
                <w:szCs w:val="20"/>
              </w:rPr>
              <w:t xml:space="preserve">B.3, D.2</w:t>
            </w:r>
          </w:p>
        </w:tc>
      </w:tr>
      <w:tr>
        <w:tc>
          <w:tcPr>
            <w:tcW w:type="dxa" w:w="2000"/>
            <w:tcMar>
              <w:top w:type="dxa" w:w="80"/>
              <w:left w:type="dxa" w:w="100"/>
              <w:bottom w:type="dxa" w:w="80"/>
              <w:right w:type="dxa" w:w="100"/>
            </w:tcMar>
          </w:tcPr>
          <w:p>
            <w:r>
              <w:rPr>
                <w:b w:val="false"/>
                <w:bCs w:val="false"/>
                <w:sz w:val="20"/>
                <w:szCs w:val="20"/>
              </w:rPr>
              <w:t xml:space="preserve">Fiche de progression d'un apprenant</w:t>
            </w:r>
          </w:p>
        </w:tc>
        <w:tc>
          <w:tcPr>
            <w:tcW w:type="dxa" w:w="2600"/>
            <w:tcMar>
              <w:top w:type="dxa" w:w="80"/>
              <w:left w:type="dxa" w:w="100"/>
              <w:bottom w:type="dxa" w:w="80"/>
              <w:right w:type="dxa" w:w="100"/>
            </w:tcMar>
          </w:tcPr>
          <w:p>
            <w:r>
              <w:rPr>
                <w:b w:val="false"/>
                <w:bCs w:val="false"/>
                <w:sz w:val="20"/>
                <w:szCs w:val="20"/>
              </w:rPr>
              <w:t xml:space="preserve">Graphique de la moyenne mensuelle d'un apprenant sur l'année, comparée à celle de sa classe.</w:t>
            </w:r>
          </w:p>
        </w:tc>
        <w:tc>
          <w:tcPr>
            <w:tcW w:type="dxa" w:w="2900"/>
            <w:tcMar>
              <w:top w:type="dxa" w:w="80"/>
              <w:left w:type="dxa" w:w="100"/>
              <w:bottom w:type="dxa" w:w="80"/>
              <w:right w:type="dxa" w:w="100"/>
            </w:tcMar>
          </w:tcPr>
          <w:p>
            <w:r>
              <w:rPr>
                <w:b w:val="false"/>
                <w:bCs w:val="false"/>
                <w:sz w:val="20"/>
                <w:szCs w:val="20"/>
              </w:rPr>
              <w:t xml:space="preserve">Sélection d'un apprenant, superposition des deux courbes.</w:t>
            </w:r>
          </w:p>
        </w:tc>
        <w:tc>
          <w:tcPr>
            <w:tcW w:type="dxa" w:w="1850"/>
            <w:tcMar>
              <w:top w:type="dxa" w:w="80"/>
              <w:left w:type="dxa" w:w="100"/>
              <w:bottom w:type="dxa" w:w="80"/>
              <w:right w:type="dxa" w:w="100"/>
            </w:tcMar>
          </w:tcPr>
          <w:p>
            <w:r>
              <w:rPr>
                <w:b w:val="false"/>
                <w:bCs w:val="false"/>
                <w:sz w:val="20"/>
                <w:szCs w:val="20"/>
              </w:rPr>
              <w:t xml:space="preserve">B.4</w:t>
            </w:r>
          </w:p>
        </w:tc>
      </w:tr>
      <w:tr>
        <w:tc>
          <w:tcPr>
            <w:tcW w:type="dxa" w:w="2000"/>
            <w:tcMar>
              <w:top w:type="dxa" w:w="80"/>
              <w:left w:type="dxa" w:w="100"/>
              <w:bottom w:type="dxa" w:w="80"/>
              <w:right w:type="dxa" w:w="100"/>
            </w:tcMar>
          </w:tcPr>
          <w:p>
            <w:r>
              <w:rPr>
                <w:b w:val="false"/>
                <w:bCs w:val="false"/>
                <w:sz w:val="20"/>
                <w:szCs w:val="20"/>
              </w:rPr>
              <w:t xml:space="preserve">Rapport d'effectifs</w:t>
            </w:r>
          </w:p>
        </w:tc>
        <w:tc>
          <w:tcPr>
            <w:tcW w:type="dxa" w:w="2600"/>
            <w:tcMar>
              <w:top w:type="dxa" w:w="80"/>
              <w:left w:type="dxa" w:w="100"/>
              <w:bottom w:type="dxa" w:w="80"/>
              <w:right w:type="dxa" w:w="100"/>
            </w:tcMar>
          </w:tcPr>
          <w:p>
            <w:r>
              <w:rPr>
                <w:b w:val="false"/>
                <w:bCs w:val="false"/>
                <w:sz w:val="20"/>
                <w:szCs w:val="20"/>
              </w:rPr>
              <w:t xml:space="preserve">Tableau croisé niveau × classe × sexe × statut (actif/archivé).</w:t>
            </w:r>
          </w:p>
        </w:tc>
        <w:tc>
          <w:tcPr>
            <w:tcW w:type="dxa" w:w="2900"/>
            <w:tcMar>
              <w:top w:type="dxa" w:w="80"/>
              <w:left w:type="dxa" w:w="100"/>
              <w:bottom w:type="dxa" w:w="80"/>
              <w:right w:type="dxa" w:w="100"/>
            </w:tcMar>
          </w:tcPr>
          <w:p>
            <w:r>
              <w:rPr>
                <w:b w:val="false"/>
                <w:bCs w:val="false"/>
                <w:sz w:val="20"/>
                <w:szCs w:val="20"/>
              </w:rPr>
              <w:t xml:space="preserve">Filtrage, totaux automatiques, export.</w:t>
            </w:r>
          </w:p>
        </w:tc>
        <w:tc>
          <w:tcPr>
            <w:tcW w:type="dxa" w:w="1850"/>
            <w:tcMar>
              <w:top w:type="dxa" w:w="80"/>
              <w:left w:type="dxa" w:w="100"/>
              <w:bottom w:type="dxa" w:w="80"/>
              <w:right w:type="dxa" w:w="100"/>
            </w:tcMar>
          </w:tcPr>
          <w:p>
            <w:r>
              <w:rPr>
                <w:b w:val="false"/>
                <w:bCs w:val="false"/>
                <w:sz w:val="20"/>
                <w:szCs w:val="20"/>
              </w:rPr>
              <w:t xml:space="preserve">C.1, D.2</w:t>
            </w:r>
          </w:p>
        </w:tc>
      </w:tr>
      <w:tr>
        <w:tc>
          <w:tcPr>
            <w:tcW w:type="dxa" w:w="2000"/>
            <w:tcMar>
              <w:top w:type="dxa" w:w="80"/>
              <w:left w:type="dxa" w:w="100"/>
              <w:bottom w:type="dxa" w:w="80"/>
              <w:right w:type="dxa" w:w="100"/>
            </w:tcMar>
          </w:tcPr>
          <w:p>
            <w:r>
              <w:rPr>
                <w:b w:val="false"/>
                <w:bCs w:val="false"/>
                <w:sz w:val="20"/>
                <w:szCs w:val="20"/>
              </w:rPr>
              <w:t xml:space="preserve">Rapport de complétude des dossiers</w:t>
            </w:r>
          </w:p>
        </w:tc>
        <w:tc>
          <w:tcPr>
            <w:tcW w:type="dxa" w:w="2600"/>
            <w:tcMar>
              <w:top w:type="dxa" w:w="80"/>
              <w:left w:type="dxa" w:w="100"/>
              <w:bottom w:type="dxa" w:w="80"/>
              <w:right w:type="dxa" w:w="100"/>
            </w:tcMar>
          </w:tcPr>
          <w:p>
            <w:r>
              <w:rPr>
                <w:b w:val="false"/>
                <w:bCs w:val="false"/>
                <w:sz w:val="20"/>
                <w:szCs w:val="20"/>
              </w:rPr>
              <w:t xml:space="preserve">Liste des apprenants avec documents obligatoires manquants.</w:t>
            </w:r>
          </w:p>
        </w:tc>
        <w:tc>
          <w:tcPr>
            <w:tcW w:type="dxa" w:w="2900"/>
            <w:tcMar>
              <w:top w:type="dxa" w:w="80"/>
              <w:left w:type="dxa" w:w="100"/>
              <w:bottom w:type="dxa" w:w="80"/>
              <w:right w:type="dxa" w:w="100"/>
            </w:tcMar>
          </w:tcPr>
          <w:p>
            <w:r>
              <w:rPr>
                <w:b w:val="false"/>
                <w:bCs w:val="false"/>
                <w:sz w:val="20"/>
                <w:szCs w:val="20"/>
              </w:rPr>
              <w:t xml:space="preserve">Filtres par classe et par type de document, lien direct vers la fiche élève.</w:t>
            </w:r>
          </w:p>
        </w:tc>
        <w:tc>
          <w:tcPr>
            <w:tcW w:type="dxa" w:w="1850"/>
            <w:tcMar>
              <w:top w:type="dxa" w:w="80"/>
              <w:left w:type="dxa" w:w="100"/>
              <w:bottom w:type="dxa" w:w="80"/>
              <w:right w:type="dxa" w:w="100"/>
            </w:tcMar>
          </w:tcPr>
          <w:p>
            <w:r>
              <w:rPr>
                <w:b w:val="false"/>
                <w:bCs w:val="false"/>
                <w:sz w:val="20"/>
                <w:szCs w:val="20"/>
              </w:rPr>
              <w:t xml:space="preserve">C.2</w:t>
            </w:r>
          </w:p>
        </w:tc>
      </w:tr>
      <w:tr>
        <w:tc>
          <w:tcPr>
            <w:tcW w:type="dxa" w:w="2000"/>
            <w:tcMar>
              <w:top w:type="dxa" w:w="80"/>
              <w:left w:type="dxa" w:w="100"/>
              <w:bottom w:type="dxa" w:w="80"/>
              <w:right w:type="dxa" w:w="100"/>
            </w:tcMar>
          </w:tcPr>
          <w:p>
            <w:r>
              <w:rPr>
                <w:b w:val="false"/>
                <w:bCs w:val="false"/>
                <w:sz w:val="20"/>
                <w:szCs w:val="20"/>
              </w:rPr>
              <w:t xml:space="preserve">Rapport d'affectation des enseignants</w:t>
            </w:r>
          </w:p>
        </w:tc>
        <w:tc>
          <w:tcPr>
            <w:tcW w:type="dxa" w:w="2600"/>
            <w:tcMar>
              <w:top w:type="dxa" w:w="80"/>
              <w:left w:type="dxa" w:w="100"/>
              <w:bottom w:type="dxa" w:w="80"/>
              <w:right w:type="dxa" w:w="100"/>
            </w:tcMar>
          </w:tcPr>
          <w:p>
            <w:r>
              <w:rPr>
                <w:b w:val="false"/>
                <w:bCs w:val="false"/>
                <w:sz w:val="20"/>
                <w:szCs w:val="20"/>
              </w:rPr>
              <w:t xml:space="preserve">Deux listes : classes sans titulaire désigné, matières du programme sans enseignant affecté.</w:t>
            </w:r>
          </w:p>
        </w:tc>
        <w:tc>
          <w:tcPr>
            <w:tcW w:type="dxa" w:w="2900"/>
            <w:tcMar>
              <w:top w:type="dxa" w:w="80"/>
              <w:left w:type="dxa" w:w="100"/>
              <w:bottom w:type="dxa" w:w="80"/>
              <w:right w:type="dxa" w:w="100"/>
            </w:tcMar>
          </w:tcPr>
          <w:p>
            <w:r>
              <w:rPr>
                <w:b w:val="false"/>
                <w:bCs w:val="false"/>
                <w:sz w:val="20"/>
                <w:szCs w:val="20"/>
              </w:rPr>
              <w:t xml:space="preserve">Alerte visuelle, lien direct vers le panneau « Gérer » de la classe concernée.</w:t>
            </w:r>
          </w:p>
        </w:tc>
        <w:tc>
          <w:tcPr>
            <w:tcW w:type="dxa" w:w="1850"/>
            <w:tcMar>
              <w:top w:type="dxa" w:w="80"/>
              <w:left w:type="dxa" w:w="100"/>
              <w:bottom w:type="dxa" w:w="80"/>
              <w:right w:type="dxa" w:w="100"/>
            </w:tcMar>
          </w:tcPr>
          <w:p>
            <w:r>
              <w:rPr>
                <w:b w:val="false"/>
                <w:bCs w:val="false"/>
                <w:sz w:val="20"/>
                <w:szCs w:val="20"/>
              </w:rPr>
              <w:t xml:space="preserve">C.3</w:t>
            </w:r>
          </w:p>
        </w:tc>
      </w:tr>
      <w:tr>
        <w:tc>
          <w:tcPr>
            <w:tcW w:type="dxa" w:w="2000"/>
            <w:tcMar>
              <w:top w:type="dxa" w:w="80"/>
              <w:left w:type="dxa" w:w="100"/>
              <w:bottom w:type="dxa" w:w="80"/>
              <w:right w:type="dxa" w:w="100"/>
            </w:tcMar>
          </w:tcPr>
          <w:p>
            <w:r>
              <w:rPr>
                <w:b w:val="false"/>
                <w:bCs w:val="false"/>
                <w:sz w:val="20"/>
                <w:szCs w:val="20"/>
              </w:rPr>
              <w:t xml:space="preserve">Rapport de suivi de la saisie des notes</w:t>
            </w:r>
          </w:p>
        </w:tc>
        <w:tc>
          <w:tcPr>
            <w:tcW w:type="dxa" w:w="2600"/>
            <w:tcMar>
              <w:top w:type="dxa" w:w="80"/>
              <w:left w:type="dxa" w:w="100"/>
              <w:bottom w:type="dxa" w:w="80"/>
              <w:right w:type="dxa" w:w="100"/>
            </w:tcMar>
          </w:tcPr>
          <w:p>
            <w:r>
              <w:rPr>
                <w:b w:val="false"/>
                <w:bCs w:val="false"/>
                <w:sz w:val="20"/>
                <w:szCs w:val="20"/>
              </w:rPr>
              <w:t xml:space="preserve">Tableau croisé classe × matière avec indicateur de complétion (vert/orange/rouge) pour l'examen en cours.</w:t>
            </w:r>
          </w:p>
        </w:tc>
        <w:tc>
          <w:tcPr>
            <w:tcW w:type="dxa" w:w="2900"/>
            <w:tcMar>
              <w:top w:type="dxa" w:w="80"/>
              <w:left w:type="dxa" w:w="100"/>
              <w:bottom w:type="dxa" w:w="80"/>
              <w:right w:type="dxa" w:w="100"/>
            </w:tcMar>
          </w:tcPr>
          <w:p>
            <w:r>
              <w:rPr>
                <w:b w:val="false"/>
                <w:bCs w:val="false"/>
                <w:sz w:val="20"/>
                <w:szCs w:val="20"/>
              </w:rPr>
              <w:t xml:space="preserve">Filtrage par examen, taux de notes saisies sur notes attendues.</w:t>
            </w:r>
          </w:p>
        </w:tc>
        <w:tc>
          <w:tcPr>
            <w:tcW w:type="dxa" w:w="1850"/>
            <w:tcMar>
              <w:top w:type="dxa" w:w="80"/>
              <w:left w:type="dxa" w:w="100"/>
              <w:bottom w:type="dxa" w:w="80"/>
              <w:right w:type="dxa" w:w="100"/>
            </w:tcMar>
          </w:tcPr>
          <w:p>
            <w:r>
              <w:rPr>
                <w:b w:val="false"/>
                <w:bCs w:val="false"/>
                <w:sz w:val="20"/>
                <w:szCs w:val="20"/>
              </w:rPr>
              <w:t xml:space="preserve">C.4</w:t>
            </w:r>
          </w:p>
        </w:tc>
      </w:tr>
      <w:tr>
        <w:tc>
          <w:tcPr>
            <w:tcW w:type="dxa" w:w="2000"/>
            <w:tcMar>
              <w:top w:type="dxa" w:w="80"/>
              <w:left w:type="dxa" w:w="100"/>
              <w:bottom w:type="dxa" w:w="80"/>
              <w:right w:type="dxa" w:w="100"/>
            </w:tcMar>
          </w:tcPr>
          <w:p>
            <w:r>
              <w:rPr>
                <w:b w:val="false"/>
                <w:bCs w:val="false"/>
                <w:sz w:val="20"/>
                <w:szCs w:val="20"/>
              </w:rPr>
              <w:t xml:space="preserve">Journal des actions</w:t>
            </w:r>
          </w:p>
        </w:tc>
        <w:tc>
          <w:tcPr>
            <w:tcW w:type="dxa" w:w="2600"/>
            <w:tcMar>
              <w:top w:type="dxa" w:w="80"/>
              <w:left w:type="dxa" w:w="100"/>
              <w:bottom w:type="dxa" w:w="80"/>
              <w:right w:type="dxa" w:w="100"/>
            </w:tcMar>
          </w:tcPr>
          <w:p>
            <w:r>
              <w:rPr>
                <w:b w:val="false"/>
                <w:bCs w:val="false"/>
                <w:sz w:val="20"/>
                <w:szCs w:val="20"/>
              </w:rPr>
              <w:t xml:space="preserve">Liste chronologique des actions filtrable par utilisateur, type d'action et période.</w:t>
            </w:r>
          </w:p>
        </w:tc>
        <w:tc>
          <w:tcPr>
            <w:tcW w:type="dxa" w:w="2900"/>
            <w:tcMar>
              <w:top w:type="dxa" w:w="80"/>
              <w:left w:type="dxa" w:w="100"/>
              <w:bottom w:type="dxa" w:w="80"/>
              <w:right w:type="dxa" w:w="100"/>
            </w:tcMar>
          </w:tcPr>
          <w:p>
            <w:r>
              <w:rPr>
                <w:b w:val="false"/>
                <w:bCs w:val="false"/>
                <w:sz w:val="20"/>
                <w:szCs w:val="20"/>
              </w:rPr>
              <w:t xml:space="preserve">Filtres, pagination, export.</w:t>
            </w:r>
          </w:p>
        </w:tc>
        <w:tc>
          <w:tcPr>
            <w:tcW w:type="dxa" w:w="1850"/>
            <w:tcMar>
              <w:top w:type="dxa" w:w="80"/>
              <w:left w:type="dxa" w:w="100"/>
              <w:bottom w:type="dxa" w:w="80"/>
              <w:right w:type="dxa" w:w="100"/>
            </w:tcMar>
          </w:tcPr>
          <w:p>
            <w:r>
              <w:rPr>
                <w:b w:val="false"/>
                <w:bCs w:val="false"/>
                <w:sz w:val="20"/>
                <w:szCs w:val="20"/>
              </w:rPr>
              <w:t xml:space="preserve">D.1, D.2</w:t>
            </w:r>
          </w:p>
        </w:tc>
      </w:tr>
      <w:tr>
        <w:tc>
          <w:tcPr>
            <w:tcW w:type="dxa" w:w="2000"/>
            <w:tcMar>
              <w:top w:type="dxa" w:w="80"/>
              <w:left w:type="dxa" w:w="100"/>
              <w:bottom w:type="dxa" w:w="80"/>
              <w:right w:type="dxa" w:w="100"/>
            </w:tcMar>
          </w:tcPr>
          <w:p>
            <w:r>
              <w:rPr>
                <w:b w:val="false"/>
                <w:bCs w:val="false"/>
                <w:sz w:val="20"/>
                <w:szCs w:val="20"/>
              </w:rPr>
              <w:t xml:space="preserve">Panneau « Exporter »</w:t>
            </w:r>
          </w:p>
        </w:tc>
        <w:tc>
          <w:tcPr>
            <w:tcW w:type="dxa" w:w="2600"/>
            <w:tcMar>
              <w:top w:type="dxa" w:w="80"/>
              <w:left w:type="dxa" w:w="100"/>
              <w:bottom w:type="dxa" w:w="80"/>
              <w:right w:type="dxa" w:w="100"/>
            </w:tcMar>
          </w:tcPr>
          <w:p>
            <w:r>
              <w:rPr>
                <w:b w:val="false"/>
                <w:bCs w:val="false"/>
                <w:sz w:val="20"/>
                <w:szCs w:val="20"/>
              </w:rPr>
              <w:t xml:space="preserve">Composant partagé, ouvert depuis n'importe quel rapport : choix du format (Excel/PDF) puis confirmation.</w:t>
            </w:r>
          </w:p>
        </w:tc>
        <w:tc>
          <w:tcPr>
            <w:tcW w:type="dxa" w:w="2900"/>
            <w:tcMar>
              <w:top w:type="dxa" w:w="80"/>
              <w:left w:type="dxa" w:w="100"/>
              <w:bottom w:type="dxa" w:w="80"/>
              <w:right w:type="dxa" w:w="100"/>
            </w:tcMar>
          </w:tcPr>
          <w:p>
            <w:r>
              <w:rPr>
                <w:b w:val="false"/>
                <w:bCs w:val="false"/>
                <w:sz w:val="20"/>
                <w:szCs w:val="20"/>
              </w:rPr>
              <w:t xml:space="preserve">Génère un fichier reprenant les mêmes filtres que le rapport affiché à l'écran.</w:t>
            </w:r>
          </w:p>
        </w:tc>
        <w:tc>
          <w:tcPr>
            <w:tcW w:type="dxa" w:w="1850"/>
            <w:tcMar>
              <w:top w:type="dxa" w:w="80"/>
              <w:left w:type="dxa" w:w="100"/>
              <w:bottom w:type="dxa" w:w="80"/>
              <w:right w:type="dxa" w:w="100"/>
            </w:tcMar>
          </w:tcPr>
          <w:p>
            <w:r>
              <w:rPr>
                <w:b w:val="false"/>
                <w:bCs w:val="false"/>
                <w:sz w:val="20"/>
                <w:szCs w:val="20"/>
              </w:rPr>
              <w:t xml:space="preserve">D.2, D.3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2026-08-28T05:49:37.627Z</dcterms:created>
  <dcterms:modified xsi:type="dcterms:W3CDTF">2026-08-28T05:49:37.642Z</dcterms:modified>
</cp:coreProperties>
</file>

<file path=docProps/custom.xml><?xml version="1.0" encoding="utf-8"?>
<Properties xmlns="http://schemas.openxmlformats.org/officeDocument/2006/custom-properties" xmlns:vt="http://schemas.openxmlformats.org/officeDocument/2006/docPropsVTypes"/>
</file>