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algun Gothic" w:hAnsi="Malgun Gothic" w:eastAsia="Malgun Gothic"/>
          <w:b/>
          <w:color w:val="1F4E79"/>
          <w:sz w:val="40"/>
        </w:rPr>
        <w:t>동김제농협</w:t>
        <w:br/>
        <w:t>FSSC22000 운영체계</w:t>
      </w:r>
    </w:p>
    <w:p/>
    <w:p>
      <w:pPr>
        <w:jc w:val="center"/>
      </w:pPr>
      <w:r>
        <w:rPr>
          <w:rFonts w:ascii="Malgun Gothic" w:hAnsi="Malgun Gothic" w:eastAsia="Malgun Gothic"/>
          <w:b/>
          <w:color w:val="000000"/>
          <w:sz w:val="36"/>
        </w:rPr>
        <w:t>DKJ-M-01 식품안전경영시스템 통합매뉴얼</w:t>
      </w:r>
    </w:p>
    <w:p>
      <w:pPr>
        <w:jc w:val="center"/>
      </w:pPr>
      <w:r>
        <w:rPr>
          <w:rFonts w:ascii="Malgun Gothic" w:hAnsi="Malgun Gothic" w:eastAsia="Malgun Gothic"/>
          <w:b w:val="0"/>
          <w:color w:val="555555"/>
          <w:sz w:val="22"/>
        </w:rPr>
        <w:t>Food Safety Management System Manual</w:t>
      </w:r>
    </w:p>
    <w:p/>
    <w:tbl>
      <w:tblPr>
        <w:tblW w:type="auto" w:w="0"/>
        <w:jc w:val="center"/>
        <w:tblLook w:firstColumn="1" w:firstRow="1" w:lastColumn="0" w:lastRow="0" w:noHBand="0" w:noVBand="1" w:val="04A0"/>
      </w:tblPr>
      <w:tblGrid>
        <w:gridCol w:w="2606"/>
        <w:gridCol w:w="2606"/>
        <w:gridCol w:w="2606"/>
        <w:gridCol w:w="2606"/>
      </w:tblGrid>
      <w:tr>
        <w:tc>
          <w:tcPr>
            <w:tcW w:type="dxa" w:w="1417"/>
            <w:tcBorders>
              <w:top w:val="single" w:sz="4" w:color="BFBFBF"/>
              <w:left w:val="single" w:sz="4" w:color="BFBFBF"/>
              <w:bottom w:val="single" w:sz="4" w:color="BFBFBF"/>
              <w:right w:val="single" w:sz="4" w:color="BFBFBF"/>
            </w:tcBorders>
            <w:vAlign w:val="center"/>
            <w:shd w:fill="D9EAF7"/>
          </w:tcPr>
          <w:p>
            <w:r>
              <w:t>문서번호</w:t>
            </w:r>
          </w:p>
        </w:tc>
        <w:tc>
          <w:tcPr>
            <w:tcW w:type="dxa" w:w="2835"/>
            <w:tcBorders>
              <w:top w:val="single" w:sz="4" w:color="BFBFBF"/>
              <w:left w:val="single" w:sz="4" w:color="BFBFBF"/>
              <w:bottom w:val="single" w:sz="4" w:color="BFBFBF"/>
              <w:right w:val="single" w:sz="4" w:color="BFBFBF"/>
            </w:tcBorders>
            <w:vAlign w:val="center"/>
          </w:tcPr>
          <w:p>
            <w:r>
              <w:t>DKJ-M-01</w:t>
            </w:r>
          </w:p>
        </w:tc>
        <w:tc>
          <w:tcPr>
            <w:tcW w:type="dxa" w:w="1417"/>
            <w:tcBorders>
              <w:top w:val="single" w:sz="4" w:color="BFBFBF"/>
              <w:left w:val="single" w:sz="4" w:color="BFBFBF"/>
              <w:bottom w:val="single" w:sz="4" w:color="BFBFBF"/>
              <w:right w:val="single" w:sz="4" w:color="BFBFBF"/>
            </w:tcBorders>
            <w:vAlign w:val="center"/>
            <w:shd w:fill="D9EAF7"/>
          </w:tcPr>
          <w:p>
            <w:r>
              <w:t>Rev.</w:t>
            </w:r>
          </w:p>
        </w:tc>
        <w:tc>
          <w:tcPr>
            <w:tcW w:type="dxa" w:w="2835"/>
            <w:tcBorders>
              <w:top w:val="single" w:sz="4" w:color="BFBFBF"/>
              <w:left w:val="single" w:sz="4" w:color="BFBFBF"/>
              <w:bottom w:val="single" w:sz="4" w:color="BFBFBF"/>
              <w:right w:val="single" w:sz="4" w:color="BFBFBF"/>
            </w:tcBorders>
            <w:vAlign w:val="center"/>
          </w:tcPr>
          <w:p>
            <w:r>
              <w:t>0</w:t>
            </w:r>
          </w:p>
        </w:tc>
      </w:tr>
      <w:tr>
        <w:tc>
          <w:tcPr>
            <w:tcW w:type="dxa" w:w="1417"/>
            <w:tcBorders>
              <w:top w:val="single" w:sz="4" w:color="BFBFBF"/>
              <w:left w:val="single" w:sz="4" w:color="BFBFBF"/>
              <w:bottom w:val="single" w:sz="4" w:color="BFBFBF"/>
              <w:right w:val="single" w:sz="4" w:color="BFBFBF"/>
            </w:tcBorders>
            <w:vAlign w:val="center"/>
            <w:shd w:fill="D9EAF7"/>
          </w:tcPr>
          <w:p>
            <w:r>
              <w:t>제정일</w:t>
            </w:r>
          </w:p>
        </w:tc>
        <w:tc>
          <w:tcPr>
            <w:tcW w:type="dxa" w:w="2835"/>
            <w:tcBorders>
              <w:top w:val="single" w:sz="4" w:color="BFBFBF"/>
              <w:left w:val="single" w:sz="4" w:color="BFBFBF"/>
              <w:bottom w:val="single" w:sz="4" w:color="BFBFBF"/>
              <w:right w:val="single" w:sz="4" w:color="BFBFBF"/>
            </w:tcBorders>
            <w:vAlign w:val="center"/>
          </w:tcPr>
          <w:p>
            <w:r>
              <w:t>2026.07.02</w:t>
            </w:r>
          </w:p>
        </w:tc>
        <w:tc>
          <w:tcPr>
            <w:tcW w:type="dxa" w:w="1417"/>
            <w:tcBorders>
              <w:top w:val="single" w:sz="4" w:color="BFBFBF"/>
              <w:left w:val="single" w:sz="4" w:color="BFBFBF"/>
              <w:bottom w:val="single" w:sz="4" w:color="BFBFBF"/>
              <w:right w:val="single" w:sz="4" w:color="BFBFBF"/>
            </w:tcBorders>
            <w:vAlign w:val="center"/>
            <w:shd w:fill="D9EAF7"/>
          </w:tcPr>
          <w:p>
            <w:r>
              <w:t>시행일</w:t>
            </w:r>
          </w:p>
        </w:tc>
        <w:tc>
          <w:tcPr>
            <w:tcW w:type="dxa" w:w="2835"/>
            <w:tcBorders>
              <w:top w:val="single" w:sz="4" w:color="BFBFBF"/>
              <w:left w:val="single" w:sz="4" w:color="BFBFBF"/>
              <w:bottom w:val="single" w:sz="4" w:color="BFBFBF"/>
              <w:right w:val="single" w:sz="4" w:color="BFBFBF"/>
            </w:tcBorders>
            <w:vAlign w:val="center"/>
          </w:tcPr>
          <w:p>
            <w:r>
              <w:t>승인일로부터</w:t>
            </w:r>
          </w:p>
        </w:tc>
      </w:tr>
      <w:tr>
        <w:tc>
          <w:tcPr>
            <w:tcW w:type="dxa" w:w="1417"/>
            <w:tcBorders>
              <w:top w:val="single" w:sz="4" w:color="BFBFBF"/>
              <w:left w:val="single" w:sz="4" w:color="BFBFBF"/>
              <w:bottom w:val="single" w:sz="4" w:color="BFBFBF"/>
              <w:right w:val="single" w:sz="4" w:color="BFBFBF"/>
            </w:tcBorders>
            <w:vAlign w:val="center"/>
            <w:shd w:fill="D9EAF7"/>
          </w:tcPr>
          <w:p>
            <w:r>
              <w:t>작성</w:t>
            </w:r>
          </w:p>
        </w:tc>
        <w:tc>
          <w:tcPr>
            <w:tcW w:type="dxa" w:w="2835"/>
            <w:tcBorders>
              <w:top w:val="single" w:sz="4" w:color="BFBFBF"/>
              <w:left w:val="single" w:sz="4" w:color="BFBFBF"/>
              <w:bottom w:val="single" w:sz="4" w:color="BFBFBF"/>
              <w:right w:val="single" w:sz="4" w:color="BFBFBF"/>
            </w:tcBorders>
            <w:vAlign w:val="center"/>
          </w:tcPr>
          <w:p>
            <w:r>
              <w:t>HACCP팀</w:t>
            </w:r>
          </w:p>
        </w:tc>
        <w:tc>
          <w:tcPr>
            <w:tcW w:type="dxa" w:w="1417"/>
            <w:tcBorders>
              <w:top w:val="single" w:sz="4" w:color="BFBFBF"/>
              <w:left w:val="single" w:sz="4" w:color="BFBFBF"/>
              <w:bottom w:val="single" w:sz="4" w:color="BFBFBF"/>
              <w:right w:val="single" w:sz="4" w:color="BFBFBF"/>
            </w:tcBorders>
            <w:vAlign w:val="center"/>
            <w:shd w:fill="D9EAF7"/>
          </w:tcPr>
          <w:p>
            <w:r>
              <w:t>검토</w:t>
            </w:r>
          </w:p>
        </w:tc>
        <w:tc>
          <w:tcPr>
            <w:tcW w:type="dxa" w:w="2835"/>
            <w:tcBorders>
              <w:top w:val="single" w:sz="4" w:color="BFBFBF"/>
              <w:left w:val="single" w:sz="4" w:color="BFBFBF"/>
              <w:bottom w:val="single" w:sz="4" w:color="BFBFBF"/>
              <w:right w:val="single" w:sz="4" w:color="BFBFBF"/>
            </w:tcBorders>
            <w:vAlign w:val="center"/>
          </w:tcPr>
          <w:p>
            <w:r>
              <w:t>센터장</w:t>
            </w:r>
          </w:p>
        </w:tc>
      </w:tr>
      <w:tr>
        <w:tc>
          <w:tcPr>
            <w:tcW w:type="dxa" w:w="1417"/>
            <w:tcBorders>
              <w:top w:val="single" w:sz="4" w:color="BFBFBF"/>
              <w:left w:val="single" w:sz="4" w:color="BFBFBF"/>
              <w:bottom w:val="single" w:sz="4" w:color="BFBFBF"/>
              <w:right w:val="single" w:sz="4" w:color="BFBFBF"/>
            </w:tcBorders>
            <w:vAlign w:val="center"/>
            <w:shd w:fill="D9EAF7"/>
          </w:tcPr>
          <w:p>
            <w:r>
              <w:t>승인</w:t>
            </w:r>
          </w:p>
        </w:tc>
        <w:tc>
          <w:tcPr>
            <w:tcW w:type="dxa" w:w="2835"/>
            <w:tcBorders>
              <w:top w:val="single" w:sz="4" w:color="BFBFBF"/>
              <w:left w:val="single" w:sz="4" w:color="BFBFBF"/>
              <w:bottom w:val="single" w:sz="4" w:color="BFBFBF"/>
              <w:right w:val="single" w:sz="4" w:color="BFBFBF"/>
            </w:tcBorders>
            <w:vAlign w:val="center"/>
          </w:tcPr>
          <w:p>
            <w:r>
              <w:t>조합장</w:t>
            </w:r>
          </w:p>
        </w:tc>
        <w:tc>
          <w:tcPr>
            <w:tcW w:type="dxa" w:w="1417"/>
            <w:tcBorders>
              <w:top w:val="single" w:sz="4" w:color="BFBFBF"/>
              <w:left w:val="single" w:sz="4" w:color="BFBFBF"/>
              <w:bottom w:val="single" w:sz="4" w:color="BFBFBF"/>
              <w:right w:val="single" w:sz="4" w:color="BFBFBF"/>
            </w:tcBorders>
            <w:vAlign w:val="center"/>
            <w:shd w:fill="D9EAF7"/>
          </w:tcPr>
          <w:p>
            <w:r>
              <w:t>보관</w:t>
            </w:r>
          </w:p>
        </w:tc>
        <w:tc>
          <w:tcPr>
            <w:tcW w:type="dxa" w:w="2835"/>
            <w:tcBorders>
              <w:top w:val="single" w:sz="4" w:color="BFBFBF"/>
              <w:left w:val="single" w:sz="4" w:color="BFBFBF"/>
              <w:bottom w:val="single" w:sz="4" w:color="BFBFBF"/>
              <w:right w:val="single" w:sz="4" w:color="BFBFBF"/>
            </w:tcBorders>
            <w:vAlign w:val="center"/>
          </w:tcPr>
          <w:p>
            <w:r>
              <w:t>pdr</w:t>
            </w:r>
          </w:p>
        </w:tc>
      </w:tr>
      <w:tr>
        <w:tc>
          <w:tcPr>
            <w:tcW w:type="dxa" w:w="1417"/>
            <w:tcBorders>
              <w:top w:val="single" w:sz="4" w:color="BFBFBF"/>
              <w:left w:val="single" w:sz="4" w:color="BFBFBF"/>
              <w:bottom w:val="single" w:sz="4" w:color="BFBFBF"/>
              <w:right w:val="single" w:sz="4" w:color="BFBFBF"/>
            </w:tcBorders>
            <w:vAlign w:val="center"/>
            <w:shd w:fill="D9EAF7"/>
          </w:tcPr>
          <w:p>
            <w:r>
              <w:t>적용규격</w:t>
            </w:r>
          </w:p>
        </w:tc>
        <w:tc>
          <w:tcPr>
            <w:tcW w:type="dxa" w:w="2835"/>
            <w:tcBorders>
              <w:top w:val="single" w:sz="4" w:color="BFBFBF"/>
              <w:left w:val="single" w:sz="4" w:color="BFBFBF"/>
              <w:bottom w:val="single" w:sz="4" w:color="BFBFBF"/>
              <w:right w:val="single" w:sz="4" w:color="BFBFBF"/>
            </w:tcBorders>
            <w:vAlign w:val="center"/>
          </w:tcPr>
          <w:p>
            <w:r>
              <w:t>FSSC22000 V6 · ISO22000:2018 · ISO/TS 22002-1:2009 · HACCP</w:t>
            </w:r>
          </w:p>
        </w:tc>
        <w:tc>
          <w:tcPr>
            <w:tcW w:type="dxa" w:w="1417"/>
            <w:tcBorders>
              <w:top w:val="single" w:sz="4" w:color="BFBFBF"/>
              <w:left w:val="single" w:sz="4" w:color="BFBFBF"/>
              <w:bottom w:val="single" w:sz="4" w:color="BFBFBF"/>
              <w:right w:val="single" w:sz="4" w:color="BFBFBF"/>
            </w:tcBorders>
            <w:vAlign w:val="center"/>
            <w:shd w:fill="D9EAF7"/>
          </w:tcPr>
          <w:p>
            <w:r/>
          </w:p>
        </w:tc>
        <w:tc>
          <w:tcPr>
            <w:tcW w:type="dxa" w:w="2835"/>
            <w:tcBorders>
              <w:top w:val="single" w:sz="4" w:color="BFBFBF"/>
              <w:left w:val="single" w:sz="4" w:color="BFBFBF"/>
              <w:bottom w:val="single" w:sz="4" w:color="BFBFBF"/>
              <w:right w:val="single" w:sz="4" w:color="BFBFBF"/>
            </w:tcBorders>
            <w:vAlign w:val="center"/>
          </w:tcPr>
          <w:p>
            <w:r/>
          </w:p>
        </w:tc>
      </w:tr>
    </w:tbl>
    <w:p>
      <w:r>
        <w:br w:type="page"/>
      </w:r>
    </w:p>
    <w:p>
      <w:pPr>
        <w:pStyle w:val="Heading1"/>
      </w:pPr>
      <w:r>
        <w:t>개정 이력</w:t>
      </w:r>
    </w:p>
    <w:tbl>
      <w:tblPr>
        <w:tblW w:type="auto" w:w="0"/>
        <w:tblLook w:firstColumn="1" w:firstRow="1" w:lastColumn="0" w:lastRow="0" w:noHBand="0" w:noVBand="1" w:val="04A0"/>
      </w:tblPr>
      <w:tblGrid>
        <w:gridCol w:w="2085"/>
        <w:gridCol w:w="2085"/>
        <w:gridCol w:w="2085"/>
        <w:gridCol w:w="2085"/>
        <w:gridCol w:w="2085"/>
      </w:tblGrid>
      <w:tr>
        <w:tc>
          <w:tcPr>
            <w:tcW w:type="dxa" w:w="737"/>
            <w:tcBorders>
              <w:top w:val="single" w:sz="4" w:color="BFBFBF"/>
              <w:left w:val="single" w:sz="4" w:color="BFBFBF"/>
              <w:bottom w:val="single" w:sz="4" w:color="BFBFBF"/>
              <w:right w:val="single" w:sz="4" w:color="BFBFBF"/>
            </w:tcBorders>
            <w:vAlign w:val="center"/>
            <w:shd w:fill="D9EAF7"/>
          </w:tcPr>
          <w:p>
            <w:r>
              <w:t>Rev.</w:t>
            </w:r>
          </w:p>
        </w:tc>
        <w:tc>
          <w:tcPr>
            <w:tcW w:type="dxa" w:w="1417"/>
            <w:tcBorders>
              <w:top w:val="single" w:sz="4" w:color="BFBFBF"/>
              <w:left w:val="single" w:sz="4" w:color="BFBFBF"/>
              <w:bottom w:val="single" w:sz="4" w:color="BFBFBF"/>
              <w:right w:val="single" w:sz="4" w:color="BFBFBF"/>
            </w:tcBorders>
            <w:vAlign w:val="center"/>
            <w:shd w:fill="D9EAF7"/>
          </w:tcPr>
          <w:p>
            <w:r>
              <w:t>개정일</w:t>
            </w:r>
          </w:p>
        </w:tc>
        <w:tc>
          <w:tcPr>
            <w:tcW w:type="dxa" w:w="5102"/>
            <w:tcBorders>
              <w:top w:val="single" w:sz="4" w:color="BFBFBF"/>
              <w:left w:val="single" w:sz="4" w:color="BFBFBF"/>
              <w:bottom w:val="single" w:sz="4" w:color="BFBFBF"/>
              <w:right w:val="single" w:sz="4" w:color="BFBFBF"/>
            </w:tcBorders>
            <w:vAlign w:val="center"/>
            <w:shd w:fill="D9EAF7"/>
          </w:tcPr>
          <w:p>
            <w:r>
              <w:t>개정내용</w:t>
            </w:r>
          </w:p>
        </w:tc>
        <w:tc>
          <w:tcPr>
            <w:tcW w:type="dxa" w:w="1134"/>
            <w:tcBorders>
              <w:top w:val="single" w:sz="4" w:color="BFBFBF"/>
              <w:left w:val="single" w:sz="4" w:color="BFBFBF"/>
              <w:bottom w:val="single" w:sz="4" w:color="BFBFBF"/>
              <w:right w:val="single" w:sz="4" w:color="BFBFBF"/>
            </w:tcBorders>
            <w:vAlign w:val="center"/>
            <w:shd w:fill="D9EAF7"/>
          </w:tcPr>
          <w:p>
            <w:r>
              <w:t>작성</w:t>
            </w:r>
          </w:p>
        </w:tc>
        <w:tc>
          <w:tcPr>
            <w:tcW w:type="dxa" w:w="1304"/>
            <w:tcBorders>
              <w:top w:val="single" w:sz="4" w:color="BFBFBF"/>
              <w:left w:val="single" w:sz="4" w:color="BFBFBF"/>
              <w:bottom w:val="single" w:sz="4" w:color="BFBFBF"/>
              <w:right w:val="single" w:sz="4" w:color="BFBFBF"/>
            </w:tcBorders>
            <w:vAlign w:val="center"/>
            <w:shd w:fill="D9EAF7"/>
          </w:tcPr>
          <w:p>
            <w:r>
              <w:t>검토/승인</w:t>
            </w:r>
          </w:p>
        </w:tc>
      </w:tr>
      <w:tr>
        <w:tc>
          <w:tcPr>
            <w:tcW w:type="dxa" w:w="737"/>
          </w:tcPr>
          <w:p>
            <w:r>
              <w:t>0</w:t>
            </w:r>
          </w:p>
        </w:tc>
        <w:tc>
          <w:tcPr>
            <w:tcW w:type="dxa" w:w="1417"/>
          </w:tcPr>
          <w:p>
            <w:r>
              <w:t>2026.07.02</w:t>
            </w:r>
          </w:p>
        </w:tc>
        <w:tc>
          <w:tcPr>
            <w:tcW w:type="dxa" w:w="5102"/>
          </w:tcPr>
          <w:p>
            <w:r>
              <w:t>FSSC22000 Version 6 구축용 통합매뉴얼 최초 제정. ISO22000:2018, ISO/TS 22002-1:2009, FSSC 추가요구사항 및 기존 HACCP/PRP 문서체계를 연결하여 작성.</w:t>
            </w:r>
          </w:p>
        </w:tc>
        <w:tc>
          <w:tcPr>
            <w:tcW w:type="dxa" w:w="1134"/>
          </w:tcPr>
          <w:p>
            <w:r>
              <w:t>HACCP팀</w:t>
            </w:r>
          </w:p>
        </w:tc>
        <w:tc>
          <w:tcPr>
            <w:tcW w:type="dxa" w:w="1304"/>
          </w:tcPr>
          <w:p>
            <w:r>
              <w:t>조합장</w:t>
            </w:r>
          </w:p>
        </w:tc>
      </w:tr>
    </w:tbl>
    <w:p/>
    <w:p>
      <w:pPr>
        <w:pStyle w:val="Heading1"/>
      </w:pPr>
      <w:r>
        <w:t>목차</w:t>
      </w:r>
    </w:p>
    <w:p>
      <w:pPr>
        <w:spacing w:after="20"/>
      </w:pPr>
      <w:r>
        <w:t>1. 목적</w:t>
      </w:r>
    </w:p>
    <w:p>
      <w:pPr>
        <w:spacing w:after="20"/>
      </w:pPr>
      <w:r>
        <w:t>2. 적용범위와 인증범위</w:t>
      </w:r>
    </w:p>
    <w:p>
      <w:pPr>
        <w:spacing w:after="20"/>
      </w:pPr>
      <w:r>
        <w:t>3. 적용규격 및 문서체계</w:t>
      </w:r>
    </w:p>
    <w:p>
      <w:pPr>
        <w:spacing w:after="20"/>
      </w:pPr>
      <w:r>
        <w:t>4. 조직상황</w:t>
      </w:r>
    </w:p>
    <w:p>
      <w:pPr>
        <w:spacing w:after="20"/>
      </w:pPr>
      <w:r>
        <w:t>5. 리더십 및 식품안전방침</w:t>
      </w:r>
    </w:p>
    <w:p>
      <w:pPr>
        <w:spacing w:after="20"/>
      </w:pPr>
      <w:r>
        <w:t>6. 기획 및 리스크 관리</w:t>
      </w:r>
    </w:p>
    <w:p>
      <w:pPr>
        <w:spacing w:after="20"/>
      </w:pPr>
      <w:r>
        <w:t>7. 지원</w:t>
      </w:r>
    </w:p>
    <w:p>
      <w:pPr>
        <w:spacing w:after="20"/>
      </w:pPr>
      <w:r>
        <w:t>8. 운용관리</w:t>
      </w:r>
    </w:p>
    <w:p>
      <w:pPr>
        <w:spacing w:after="20"/>
      </w:pPr>
      <w:r>
        <w:t>9. 성과평가</w:t>
      </w:r>
    </w:p>
    <w:p>
      <w:pPr>
        <w:spacing w:after="20"/>
      </w:pPr>
      <w:r>
        <w:t>10. 개선</w:t>
      </w:r>
    </w:p>
    <w:p>
      <w:pPr>
        <w:spacing w:after="20"/>
      </w:pPr>
      <w:r>
        <w:t>11. 프로세스 상호작용</w:t>
      </w:r>
    </w:p>
    <w:p>
      <w:pPr>
        <w:spacing w:after="20"/>
      </w:pPr>
      <w:r>
        <w:t>12. 문서 및 기록관리</w:t>
      </w:r>
    </w:p>
    <w:p>
      <w:pPr>
        <w:spacing w:after="20"/>
      </w:pPr>
      <w:r>
        <w:t>13. 심사 확인사항</w:t>
      </w:r>
    </w:p>
    <w:p>
      <w:pPr>
        <w:spacing w:after="20"/>
      </w:pPr>
      <w:r>
        <w:t>14. 관련 문서 및 양식</w:t>
      </w:r>
    </w:p>
    <w:p>
      <w:r>
        <w:br w:type="page"/>
      </w:r>
    </w:p>
    <w:p>
      <w:pPr>
        <w:pStyle w:val="Heading1"/>
      </w:pPr>
      <w:r>
        <w:t>1. 목적</w:t>
      </w:r>
    </w:p>
    <w:p>
      <w:r>
        <w:t>본 매뉴얼은 동김제농협 산지유통센터 가공공장의 식품안전경영시스템을 일관되게 운영하기 위한 최상위 문서이다. 절차서, 작업표준서, 기록양식, HACCP 및 선행요건관리 문서를 연결하여 식품안전 위해요소를 예방하고 FSSC22000 Version 6 인증 요구사항에 적합한 운영 기준을 정한다.</w:t>
      </w:r>
    </w:p>
    <w:p>
      <w:pPr>
        <w:pStyle w:val="Heading1"/>
      </w:pPr>
      <w:r>
        <w:t>2. 적용범위와 인증범위</w:t>
      </w:r>
    </w:p>
    <w:p>
      <w:r>
        <w:t>본 매뉴얼은 동김제농협 산지유통센터 가공공장에서 수행하는 원부자재 입고, 보관, 전처리, 가공, 포장, 보관, 출하 및 관련 지원활동에 적용한다. 인증범위는 실제 심사 신청 전 제품군, 공정, 외주공정, 보관·운송 경계 및 제외 사유를 센터장이 확인하여 최종 확정한다.</w:t>
      </w:r>
    </w:p>
    <w:p>
      <w:pPr>
        <w:pStyle w:val="Heading1"/>
      </w:pPr>
      <w:r>
        <w:t>3. 적용규격 및 문서체계</w:t>
      </w:r>
    </w:p>
    <w:p>
      <w:r>
        <w:t>본 시스템은 ISO22000:2018, ISO/TS 22002-1:2009, FSSC22000 Version 6 추가요구사항, 식품위생법 및 HACCP 관련 법규를 기준으로 운영한다. 문서체계는 MN, PR, WI, FR, PM, HACCP/PRP 및 외부문서로 구성한다.</w:t>
      </w:r>
    </w:p>
    <w:tbl>
      <w:tblPr>
        <w:tblW w:type="auto" w:w="0"/>
        <w:jc w:val="center"/>
        <w:tblLook w:firstColumn="1" w:firstRow="1" w:lastColumn="0" w:lastRow="0" w:noHBand="0" w:noVBand="1" w:val="04A0"/>
      </w:tblPr>
      <w:tblGrid>
        <w:gridCol w:w="2606"/>
        <w:gridCol w:w="2606"/>
        <w:gridCol w:w="2606"/>
        <w:gridCol w:w="2606"/>
      </w:tblGrid>
      <w:tr>
        <w:tc>
          <w:tcPr>
            <w:tcW w:type="dxa" w:w="1417"/>
            <w:tcBorders>
              <w:top w:val="single" w:sz="4" w:color="BFBFBF"/>
              <w:left w:val="single" w:sz="4" w:color="BFBFBF"/>
              <w:bottom w:val="single" w:sz="4" w:color="BFBFBF"/>
              <w:right w:val="single" w:sz="4" w:color="BFBFBF"/>
            </w:tcBorders>
            <w:vAlign w:val="center"/>
            <w:shd w:fill="D9EAF7"/>
          </w:tcPr>
          <w:p>
            <w:r>
              <w:t>문서구분</w:t>
            </w:r>
          </w:p>
        </w:tc>
        <w:tc>
          <w:tcPr>
            <w:tcW w:type="dxa" w:w="1134"/>
            <w:tcBorders>
              <w:top w:val="single" w:sz="4" w:color="BFBFBF"/>
              <w:left w:val="single" w:sz="4" w:color="BFBFBF"/>
              <w:bottom w:val="single" w:sz="4" w:color="BFBFBF"/>
              <w:right w:val="single" w:sz="4" w:color="BFBFBF"/>
            </w:tcBorders>
            <w:vAlign w:val="center"/>
            <w:shd w:fill="D9EAF7"/>
          </w:tcPr>
          <w:p>
            <w:r>
              <w:t>코드</w:t>
            </w:r>
          </w:p>
        </w:tc>
        <w:tc>
          <w:tcPr>
            <w:tcW w:type="dxa" w:w="3402"/>
            <w:tcBorders>
              <w:top w:val="single" w:sz="4" w:color="BFBFBF"/>
              <w:left w:val="single" w:sz="4" w:color="BFBFBF"/>
              <w:bottom w:val="single" w:sz="4" w:color="BFBFBF"/>
              <w:right w:val="single" w:sz="4" w:color="BFBFBF"/>
            </w:tcBorders>
            <w:vAlign w:val="center"/>
            <w:shd w:fill="D9EAF7"/>
          </w:tcPr>
          <w:p>
            <w:r>
              <w:t>역할</w:t>
            </w:r>
          </w:p>
        </w:tc>
        <w:tc>
          <w:tcPr>
            <w:tcW w:type="dxa" w:w="2268"/>
            <w:tcBorders>
              <w:top w:val="single" w:sz="4" w:color="BFBFBF"/>
              <w:left w:val="single" w:sz="4" w:color="BFBFBF"/>
              <w:bottom w:val="single" w:sz="4" w:color="BFBFBF"/>
              <w:right w:val="single" w:sz="4" w:color="BFBFBF"/>
            </w:tcBorders>
            <w:vAlign w:val="center"/>
            <w:shd w:fill="D9EAF7"/>
          </w:tcPr>
          <w:p>
            <w:r>
              <w:t>예시</w:t>
            </w:r>
          </w:p>
        </w:tc>
      </w:tr>
      <w:tr>
        <w:tc>
          <w:tcPr>
            <w:tcW w:type="dxa" w:w="1417"/>
          </w:tcPr>
          <w:p>
            <w:r>
              <w:t>통합매뉴얼</w:t>
            </w:r>
          </w:p>
        </w:tc>
        <w:tc>
          <w:tcPr>
            <w:tcW w:type="dxa" w:w="1134"/>
          </w:tcPr>
          <w:p>
            <w:r>
              <w:t>MN</w:t>
            </w:r>
          </w:p>
        </w:tc>
        <w:tc>
          <w:tcPr>
            <w:tcW w:type="dxa" w:w="3402"/>
          </w:tcPr>
          <w:p>
            <w:r>
              <w:t>최상위 운영 기준</w:t>
            </w:r>
          </w:p>
        </w:tc>
        <w:tc>
          <w:tcPr>
            <w:tcW w:type="dxa" w:w="2268"/>
          </w:tcPr>
          <w:p>
            <w:r>
              <w:t>DKJ-M-01</w:t>
            </w:r>
          </w:p>
        </w:tc>
      </w:tr>
      <w:tr>
        <w:tc>
          <w:tcPr>
            <w:tcW w:type="dxa" w:w="1417"/>
          </w:tcPr>
          <w:p>
            <w:r>
              <w:t>절차서</w:t>
            </w:r>
          </w:p>
        </w:tc>
        <w:tc>
          <w:tcPr>
            <w:tcW w:type="dxa" w:w="1134"/>
          </w:tcPr>
          <w:p>
            <w:r>
              <w:t>PR</w:t>
            </w:r>
          </w:p>
        </w:tc>
        <w:tc>
          <w:tcPr>
            <w:tcW w:type="dxa" w:w="3402"/>
          </w:tcPr>
          <w:p>
            <w:r>
              <w:t>업무 처리 기준</w:t>
            </w:r>
          </w:p>
        </w:tc>
        <w:tc>
          <w:tcPr>
            <w:tcW w:type="dxa" w:w="2268"/>
          </w:tcPr>
          <w:p>
            <w:r>
              <w:t>DKJ-P-01</w:t>
            </w:r>
          </w:p>
        </w:tc>
      </w:tr>
      <w:tr>
        <w:tc>
          <w:tcPr>
            <w:tcW w:type="dxa" w:w="1417"/>
          </w:tcPr>
          <w:p>
            <w:r>
              <w:t>작업표준서</w:t>
            </w:r>
          </w:p>
        </w:tc>
        <w:tc>
          <w:tcPr>
            <w:tcW w:type="dxa" w:w="1134"/>
          </w:tcPr>
          <w:p>
            <w:r>
              <w:t>WI</w:t>
            </w:r>
          </w:p>
        </w:tc>
        <w:tc>
          <w:tcPr>
            <w:tcW w:type="dxa" w:w="3402"/>
          </w:tcPr>
          <w:p>
            <w:r>
              <w:t>현장 작업 방법</w:t>
            </w:r>
          </w:p>
        </w:tc>
        <w:tc>
          <w:tcPr>
            <w:tcW w:type="dxa" w:w="2268"/>
          </w:tcPr>
          <w:p>
            <w:r>
              <w:t>DKJ-W-001</w:t>
            </w:r>
          </w:p>
        </w:tc>
      </w:tr>
      <w:tr>
        <w:tc>
          <w:tcPr>
            <w:tcW w:type="dxa" w:w="1417"/>
          </w:tcPr>
          <w:p>
            <w:r>
              <w:t>기록양식</w:t>
            </w:r>
          </w:p>
        </w:tc>
        <w:tc>
          <w:tcPr>
            <w:tcW w:type="dxa" w:w="1134"/>
          </w:tcPr>
          <w:p>
            <w:r>
              <w:t>FR</w:t>
            </w:r>
          </w:p>
        </w:tc>
        <w:tc>
          <w:tcPr>
            <w:tcW w:type="dxa" w:w="3402"/>
          </w:tcPr>
          <w:p>
            <w:r>
              <w:t>실행 증거 기록</w:t>
            </w:r>
          </w:p>
        </w:tc>
        <w:tc>
          <w:tcPr>
            <w:tcW w:type="dxa" w:w="2268"/>
          </w:tcPr>
          <w:p>
            <w:r>
              <w:t>DKJ-F-001</w:t>
            </w:r>
          </w:p>
        </w:tc>
      </w:tr>
      <w:tr>
        <w:tc>
          <w:tcPr>
            <w:tcW w:type="dxa" w:w="1417"/>
          </w:tcPr>
          <w:p>
            <w:r>
              <w:t>프로세스맵</w:t>
            </w:r>
          </w:p>
        </w:tc>
        <w:tc>
          <w:tcPr>
            <w:tcW w:type="dxa" w:w="1134"/>
          </w:tcPr>
          <w:p>
            <w:r>
              <w:t>PM</w:t>
            </w:r>
          </w:p>
        </w:tc>
        <w:tc>
          <w:tcPr>
            <w:tcW w:type="dxa" w:w="3402"/>
          </w:tcPr>
          <w:p>
            <w:r>
              <w:t>프로세스 상호작용</w:t>
            </w:r>
          </w:p>
        </w:tc>
        <w:tc>
          <w:tcPr>
            <w:tcW w:type="dxa" w:w="2268"/>
          </w:tcPr>
          <w:p>
            <w:r>
              <w:t>PM-001</w:t>
            </w:r>
          </w:p>
        </w:tc>
      </w:tr>
      <w:tr>
        <w:tc>
          <w:tcPr>
            <w:tcW w:type="dxa" w:w="1417"/>
          </w:tcPr>
          <w:p>
            <w:r>
              <w:t>HACCP/PRP</w:t>
            </w:r>
          </w:p>
        </w:tc>
        <w:tc>
          <w:tcPr>
            <w:tcW w:type="dxa" w:w="1134"/>
          </w:tcPr>
          <w:p>
            <w:r>
              <w:t>DKJ-H/DKJ-S</w:t>
            </w:r>
          </w:p>
        </w:tc>
        <w:tc>
          <w:tcPr>
            <w:tcW w:type="dxa" w:w="3402"/>
          </w:tcPr>
          <w:p>
            <w:r>
              <w:t>기존 HACCP 및 선행요건관리</w:t>
            </w:r>
          </w:p>
        </w:tc>
        <w:tc>
          <w:tcPr>
            <w:tcW w:type="dxa" w:w="2268"/>
          </w:tcPr>
          <w:p>
            <w:r>
              <w:t>기존 문서 유지</w:t>
            </w:r>
          </w:p>
        </w:tc>
      </w:tr>
    </w:tbl>
    <w:p>
      <w:pPr>
        <w:pStyle w:val="Heading1"/>
      </w:pPr>
      <w:r>
        <w:t>4. 조직상황</w:t>
      </w:r>
    </w:p>
    <w:p>
      <w:r>
        <w:t>조직은 내부·외부 이슈와 이해관계자의 요구사항을 파악하고 식품안전경영시스템에 영향을 미치는 사항을 정기 검토한다. 주요 이해관계자는 소비자, 거래처, 인증기관, 규제기관, 조합원, 임직원, 협력업체 및 운송업체이다.</w:t>
      </w:r>
    </w:p>
    <w:p>
      <w:r>
        <w:rPr>
          <w:b/>
        </w:rPr>
        <w:t>내외부 이슈 분석</w:t>
      </w:r>
    </w:p>
    <w:tbl>
      <w:tblPr>
        <w:tblW w:type="auto" w:w="0"/>
        <w:jc w:val="center"/>
        <w:tblLook w:firstColumn="1" w:firstRow="1" w:lastColumn="0" w:lastRow="0" w:noHBand="0" w:noVBand="1" w:val="04A0"/>
      </w:tblPr>
      <w:tblGrid>
        <w:gridCol w:w="1200"/>
        <w:gridCol w:w="4113"/>
        <w:gridCol w:w="5113"/>
      </w:tblGrid>
      <w:tr>
        <w:tc>
          <w:tcPr>
            <w:tcW w:type="dxa" w:w="1200"/>
            <w:tcBorders>
              <w:top w:val="single" w:sz="4" w:color="BFBFBF"/>
              <w:left w:val="single" w:sz="4" w:color="BFBFBF"/>
              <w:bottom w:val="single" w:sz="4" w:color="BFBFBF"/>
              <w:right w:val="single" w:sz="4" w:color="BFBFBF"/>
            </w:tcBorders>
            <w:vAlign w:val="center"/>
            <w:shd w:fill="D9EAF7"/>
          </w:tcPr>
          <w:p>
            <w:r>
              <w:t>구분</w:t>
            </w:r>
          </w:p>
        </w:tc>
        <w:tc>
          <w:tcPr>
            <w:tcW w:type="dxa" w:w="4113"/>
            <w:tcBorders>
              <w:top w:val="single" w:sz="4" w:color="BFBFBF"/>
              <w:left w:val="single" w:sz="4" w:color="BFBFBF"/>
              <w:bottom w:val="single" w:sz="4" w:color="BFBFBF"/>
              <w:right w:val="single" w:sz="4" w:color="BFBFBF"/>
            </w:tcBorders>
            <w:vAlign w:val="center"/>
            <w:shd w:fill="D9EAF7"/>
          </w:tcPr>
          <w:p>
            <w:r>
              <w:t>이슈</w:t>
            </w:r>
          </w:p>
        </w:tc>
        <w:tc>
          <w:tcPr>
            <w:tcW w:type="dxa" w:w="5113"/>
            <w:tcBorders>
              <w:top w:val="single" w:sz="4" w:color="BFBFBF"/>
              <w:left w:val="single" w:sz="4" w:color="BFBFBF"/>
              <w:bottom w:val="single" w:sz="4" w:color="BFBFBF"/>
              <w:right w:val="single" w:sz="4" w:color="BFBFBF"/>
            </w:tcBorders>
            <w:vAlign w:val="center"/>
            <w:shd w:fill="D9EAF7"/>
          </w:tcPr>
          <w:p>
            <w:r>
              <w:t>FSMS에 미치는 영향</w:t>
            </w:r>
          </w:p>
        </w:tc>
      </w:tr>
      <w:tr>
        <w:tc>
          <w:tcPr>
            <w:tcW w:type="dxa" w:w="1200"/>
          </w:tcPr>
          <w:p>
            <w:r>
              <w:t>내부</w:t>
            </w:r>
          </w:p>
        </w:tc>
        <w:tc>
          <w:tcPr>
            <w:tcW w:type="dxa" w:w="4113"/>
          </w:tcPr>
          <w:p>
            <w:r>
              <w:t>품질팀 인력 및 전담 인력 구성</w:t>
            </w:r>
          </w:p>
        </w:tc>
        <w:tc>
          <w:tcPr>
            <w:tcW w:type="dxa" w:w="5113"/>
          </w:tcPr>
          <w:p>
            <w:r>
              <w:t>문서·기록 관리 및 모니터링 이행 역량에 영향</w:t>
            </w:r>
          </w:p>
        </w:tc>
      </w:tr>
      <w:tr>
        <w:tc>
          <w:tcPr>
            <w:tcW w:type="dxa" w:w="1200"/>
          </w:tcPr>
          <w:p>
            <w:r>
              <w:t>내부</w:t>
            </w:r>
          </w:p>
        </w:tc>
        <w:tc>
          <w:tcPr>
            <w:tcW w:type="dxa" w:w="4113"/>
          </w:tcPr>
          <w:p>
            <w:r>
              <w:t>기존 HACCP 운영 20년 이상 노하우 보유</w:t>
            </w:r>
          </w:p>
        </w:tc>
        <w:tc>
          <w:tcPr>
            <w:tcW w:type="dxa" w:w="5113"/>
          </w:tcPr>
          <w:p>
            <w:r>
              <w:t>FSSC22000 전환 시 강점으로 작용</w:t>
            </w:r>
          </w:p>
        </w:tc>
      </w:tr>
      <w:tr>
        <w:tc>
          <w:tcPr>
            <w:tcW w:type="dxa" w:w="1200"/>
          </w:tcPr>
          <w:p>
            <w:r>
              <w:t>내부</w:t>
            </w:r>
          </w:p>
        </w:tc>
        <w:tc>
          <w:tcPr>
            <w:tcW w:type="dxa" w:w="4113"/>
          </w:tcPr>
          <w:p>
            <w:r>
              <w:t>가공센터 설비 노후도 및 개선계획</w:t>
            </w:r>
          </w:p>
        </w:tc>
        <w:tc>
          <w:tcPr>
            <w:tcW w:type="dxa" w:w="5113"/>
          </w:tcPr>
          <w:p>
            <w:r>
              <w:t>위생관리, CCP 관리 신뢰성에 영향</w:t>
            </w:r>
          </w:p>
        </w:tc>
      </w:tr>
      <w:tr>
        <w:tc>
          <w:tcPr>
            <w:tcW w:type="dxa" w:w="1200"/>
          </w:tcPr>
          <w:p>
            <w:r>
              <w:t>외부</w:t>
            </w:r>
          </w:p>
        </w:tc>
        <w:tc>
          <w:tcPr>
            <w:tcW w:type="dxa" w:w="4113"/>
          </w:tcPr>
          <w:p>
            <w:r>
              <w:t>FSSC22000 개정판 및 식품위생법 등 법규 변경</w:t>
            </w:r>
          </w:p>
        </w:tc>
        <w:tc>
          <w:tcPr>
            <w:tcW w:type="dxa" w:w="5113"/>
          </w:tcPr>
          <w:p>
            <w:r>
              <w:t>인증기준 변경 시 문서·절차 갱신 필요</w:t>
            </w:r>
          </w:p>
        </w:tc>
      </w:tr>
      <w:tr>
        <w:tc>
          <w:tcPr>
            <w:tcW w:type="dxa" w:w="1200"/>
          </w:tcPr>
          <w:p>
            <w:r>
              <w:t>외부</w:t>
            </w:r>
          </w:p>
        </w:tc>
        <w:tc>
          <w:tcPr>
            <w:tcW w:type="dxa" w:w="4113"/>
          </w:tcPr>
          <w:p>
            <w:r>
              <w:t>원부자재 공급업체 품질 편차, 계절적 수급 변동</w:t>
            </w:r>
          </w:p>
        </w:tc>
        <w:tc>
          <w:tcPr>
            <w:tcW w:type="dxa" w:w="5113"/>
          </w:tcPr>
          <w:p>
            <w:r>
              <w:t>원료 입고검사 강화 필요성</w:t>
            </w:r>
          </w:p>
        </w:tc>
      </w:tr>
      <w:tr>
        <w:tc>
          <w:tcPr>
            <w:tcW w:type="dxa" w:w="1200"/>
          </w:tcPr>
          <w:p>
            <w:r>
              <w:t>외부</w:t>
            </w:r>
          </w:p>
        </w:tc>
        <w:tc>
          <w:tcPr>
            <w:tcW w:type="dxa" w:w="4113"/>
          </w:tcPr>
          <w:p>
            <w:r>
              <w:t>고객사의 FSSC22000 인증 요구 증가</w:t>
            </w:r>
          </w:p>
        </w:tc>
        <w:tc>
          <w:tcPr>
            <w:tcW w:type="dxa" w:w="5113"/>
          </w:tcPr>
          <w:p>
            <w:r>
              <w:t>인증 미취득 시 거래 제한 리스크</w:t>
            </w:r>
          </w:p>
        </w:tc>
      </w:tr>
      <w:tr>
        <w:tc>
          <w:tcPr>
            <w:tcW w:type="dxa" w:w="1200"/>
          </w:tcPr>
          <w:p>
            <w:r>
              <w:t>외부</w:t>
            </w:r>
          </w:p>
        </w:tc>
        <w:tc>
          <w:tcPr>
            <w:tcW w:type="dxa" w:w="4113"/>
          </w:tcPr>
          <w:p>
            <w:r>
              <w:t>인증기관(LRQA 등) 심사 일정</w:t>
            </w:r>
          </w:p>
        </w:tc>
        <w:tc>
          <w:tcPr>
            <w:tcW w:type="dxa" w:w="5113"/>
          </w:tcPr>
          <w:p>
            <w:r>
              <w:t>프로젝트 일정에 영향</w:t>
            </w:r>
          </w:p>
        </w:tc>
      </w:tr>
    </w:tbl>
    <w:p>
      <w:r>
        <w:rPr>
          <w:b/>
        </w:rPr>
        <w:t>이해관계자 니즈 및 대응방안</w:t>
      </w:r>
    </w:p>
    <w:tbl>
      <w:tblPr>
        <w:tblW w:type="auto" w:w="0"/>
        <w:jc w:val="center"/>
        <w:tblLook w:firstColumn="1" w:firstRow="1" w:lastColumn="0" w:lastRow="0" w:noHBand="0" w:noVBand="1" w:val="04A0"/>
      </w:tblPr>
      <w:tblGrid>
        <w:gridCol w:w="2600"/>
        <w:gridCol w:w="3913"/>
        <w:gridCol w:w="3913"/>
      </w:tblGrid>
      <w:tr>
        <w:tc>
          <w:tcPr>
            <w:tcW w:type="dxa" w:w="2600"/>
            <w:tcBorders>
              <w:top w:val="single" w:sz="4" w:color="BFBFBF"/>
              <w:left w:val="single" w:sz="4" w:color="BFBFBF"/>
              <w:bottom w:val="single" w:sz="4" w:color="BFBFBF"/>
              <w:right w:val="single" w:sz="4" w:color="BFBFBF"/>
            </w:tcBorders>
            <w:vAlign w:val="center"/>
            <w:shd w:fill="D9EAF7"/>
          </w:tcPr>
          <w:p>
            <w:r>
              <w:t>이해관계자</w:t>
            </w:r>
          </w:p>
        </w:tc>
        <w:tc>
          <w:tcPr>
            <w:tcW w:type="dxa" w:w="3913"/>
            <w:tcBorders>
              <w:top w:val="single" w:sz="4" w:color="BFBFBF"/>
              <w:left w:val="single" w:sz="4" w:color="BFBFBF"/>
              <w:bottom w:val="single" w:sz="4" w:color="BFBFBF"/>
              <w:right w:val="single" w:sz="4" w:color="BFBFBF"/>
            </w:tcBorders>
            <w:vAlign w:val="center"/>
            <w:shd w:fill="D9EAF7"/>
          </w:tcPr>
          <w:p>
            <w:r>
              <w:t>니즈 및 기대</w:t>
            </w:r>
          </w:p>
        </w:tc>
        <w:tc>
          <w:tcPr>
            <w:tcW w:type="dxa" w:w="3913"/>
            <w:tcBorders>
              <w:top w:val="single" w:sz="4" w:color="BFBFBF"/>
              <w:left w:val="single" w:sz="4" w:color="BFBFBF"/>
              <w:bottom w:val="single" w:sz="4" w:color="BFBFBF"/>
              <w:right w:val="single" w:sz="4" w:color="BFBFBF"/>
            </w:tcBorders>
            <w:vAlign w:val="center"/>
            <w:shd w:fill="D9EAF7"/>
          </w:tcPr>
          <w:p>
            <w:r>
              <w:t>대응 방안</w:t>
            </w:r>
          </w:p>
        </w:tc>
      </w:tr>
      <w:tr>
        <w:tc>
          <w:tcPr>
            <w:tcW w:type="dxa" w:w="2600"/>
          </w:tcPr>
          <w:p>
            <w:r>
              <w:t>고객(거래처)</w:t>
            </w:r>
          </w:p>
        </w:tc>
        <w:tc>
          <w:tcPr>
            <w:tcW w:type="dxa" w:w="3913"/>
          </w:tcPr>
          <w:p>
            <w:r>
              <w:t>안전한 제품, 인증서 보유, 납기 준수</w:t>
            </w:r>
          </w:p>
        </w:tc>
        <w:tc>
          <w:tcPr>
            <w:tcW w:type="dxa" w:w="3913"/>
          </w:tcPr>
          <w:p>
            <w:r>
              <w:t>FSSC22000 인증 취득 및 유지, 품질보증</w:t>
            </w:r>
          </w:p>
        </w:tc>
      </w:tr>
      <w:tr>
        <w:tc>
          <w:tcPr>
            <w:tcW w:type="dxa" w:w="2600"/>
          </w:tcPr>
          <w:p>
            <w:r>
              <w:t>인증기관</w:t>
            </w:r>
          </w:p>
        </w:tc>
        <w:tc>
          <w:tcPr>
            <w:tcW w:type="dxa" w:w="3913"/>
          </w:tcPr>
          <w:p>
            <w:r>
              <w:t>요구사항 충족, 심사 협조</w:t>
            </w:r>
          </w:p>
        </w:tc>
        <w:tc>
          <w:tcPr>
            <w:tcW w:type="dxa" w:w="3913"/>
          </w:tcPr>
          <w:p>
            <w:r>
              <w:t>문서·기록 완비, 심사 대응</w:t>
            </w:r>
          </w:p>
        </w:tc>
      </w:tr>
      <w:tr>
        <w:tc>
          <w:tcPr>
            <w:tcW w:type="dxa" w:w="2600"/>
          </w:tcPr>
          <w:p>
            <w:r>
              <w:t>정부/규제기관</w:t>
            </w:r>
          </w:p>
        </w:tc>
        <w:tc>
          <w:tcPr>
            <w:tcW w:type="dxa" w:w="3913"/>
          </w:tcPr>
          <w:p>
            <w:r>
              <w:t>식품위생법 등 법규 준수</w:t>
            </w:r>
          </w:p>
        </w:tc>
        <w:tc>
          <w:tcPr>
            <w:tcW w:type="dxa" w:w="3913"/>
          </w:tcPr>
          <w:p>
            <w:r>
              <w:t>인허가 유지, 법규 모니터링</w:t>
            </w:r>
          </w:p>
        </w:tc>
      </w:tr>
      <w:tr>
        <w:tc>
          <w:tcPr>
            <w:tcW w:type="dxa" w:w="2600"/>
          </w:tcPr>
          <w:p>
            <w:r>
              <w:t>임직원</w:t>
            </w:r>
          </w:p>
        </w:tc>
        <w:tc>
          <w:tcPr>
            <w:tcW w:type="dxa" w:w="3913"/>
          </w:tcPr>
          <w:p>
            <w:r>
              <w:t>안전한 작업환경, 명확한 업무지침</w:t>
            </w:r>
          </w:p>
        </w:tc>
        <w:tc>
          <w:tcPr>
            <w:tcW w:type="dxa" w:w="3913"/>
          </w:tcPr>
          <w:p>
            <w:r>
              <w:t>작업표준서(WI) 제공, 교육 실시</w:t>
            </w:r>
          </w:p>
        </w:tc>
      </w:tr>
      <w:tr>
        <w:tc>
          <w:tcPr>
            <w:tcW w:type="dxa" w:w="2600"/>
          </w:tcPr>
          <w:p>
            <w:r>
              <w:t>협력업체(원부자재)</w:t>
            </w:r>
          </w:p>
        </w:tc>
        <w:tc>
          <w:tcPr>
            <w:tcW w:type="dxa" w:w="3913"/>
          </w:tcPr>
          <w:p>
            <w:r>
              <w:t>명확한 구매기준, 안정적 거래</w:t>
            </w:r>
          </w:p>
        </w:tc>
        <w:tc>
          <w:tcPr>
            <w:tcW w:type="dxa" w:w="3913"/>
          </w:tcPr>
          <w:p>
            <w:r>
              <w:t>공급업체 평가 및 커뮤니케이션</w:t>
            </w:r>
          </w:p>
        </w:tc>
      </w:tr>
    </w:tbl>
    <w:p>
      <w:r>
        <w:t>본 조직상황 분석은 연 1회 경영검토 전 또는 중대한 내외부 이슈 변경 발생 시 재검토하며, 세부 근거는 이해관계자 및 내외부 이슈 분석표(운영 기록)로 관리한다.</w:t>
      </w:r>
    </w:p>
    <w:p>
      <w:pPr>
        <w:pStyle w:val="Heading1"/>
      </w:pPr>
      <w:r>
        <w:t>5. 리더십 및 식품안전방침</w:t>
      </w:r>
    </w:p>
    <w:p>
      <w:r>
        <w:t>조합장은 식품안전방침을 승인하고 필요한 자원을 제공한다. 센터장은 시스템 운영을 총괄하며 HACCP팀장은 문서, 기록, 위해요소 관리, 내부심사 및 개선활동을 실무 주관한다. 모든 임직원은 식품안전 기준을 준수하고 이상 발견 시 즉시 보고한다.</w:t>
      </w:r>
    </w:p>
    <w:p>
      <w:r>
        <w:rPr>
          <w:b/>
        </w:rPr>
        <w:t>식품안전방침 선언</w:t>
      </w:r>
    </w:p>
    <w:p>
      <w:r>
        <w:t>동김제농협 가공센터는 소비자에게 안전하고 신뢰받는 농산물 가공식품을 공급하는 것을 최우선 경영목표로 삼으며, 다음을 확약한다: ① 식품안전경영시스템(FSMS)을 ISO22000 및 FSSC22000 요구사항에 따라 구축·운영하고 지속적으로 개선한다. ② 관련 법적 요구사항, 고객 요구사항 및 자발적 준수사항을 충족한다. ③ 식품안전 목표를 수립하고 정기적으로 성과를 검토한다. ④ 식품안전문화 구축을 위해 전 임직원의 참여와 역량 강화를 지원한다. ⑤ 식품사기(Food Fraud) 및 식품방어(Food Defense) 리스크를 관리하고 예방한다. ⑥ 본 방침을 전 임직원 및 이해관계자에게 공표하고, 필요시 검토·개정한다.</w:t>
      </w:r>
    </w:p>
    <w:p>
      <w:r>
        <w:rPr>
          <w:b/>
        </w:rPr>
        <w:t>식품안전목표</w:t>
      </w:r>
    </w:p>
    <w:tbl>
      <w:tblPr>
        <w:tblW w:type="auto" w:w="0"/>
        <w:jc w:val="center"/>
        <w:tblLook w:firstColumn="1" w:firstRow="1" w:lastColumn="0" w:lastRow="0" w:noHBand="0" w:noVBand="1" w:val="04A0"/>
      </w:tblPr>
      <w:tblGrid>
        <w:gridCol w:w="3413"/>
        <w:gridCol w:w="2513"/>
        <w:gridCol w:w="2500"/>
        <w:gridCol w:w="2000"/>
      </w:tblGrid>
      <w:tr>
        <w:tc>
          <w:tcPr>
            <w:tcW w:type="dxa" w:w="3413"/>
            <w:tcBorders>
              <w:top w:val="single" w:sz="4" w:color="BFBFBF"/>
              <w:left w:val="single" w:sz="4" w:color="BFBFBF"/>
              <w:bottom w:val="single" w:sz="4" w:color="BFBFBF"/>
              <w:right w:val="single" w:sz="4" w:color="BFBFBF"/>
            </w:tcBorders>
            <w:vAlign w:val="center"/>
            <w:shd w:fill="D9EAF7"/>
          </w:tcPr>
          <w:p>
            <w:r>
              <w:t>목표 항목</w:t>
            </w:r>
          </w:p>
        </w:tc>
        <w:tc>
          <w:tcPr>
            <w:tcW w:type="dxa" w:w="2513"/>
            <w:tcBorders>
              <w:top w:val="single" w:sz="4" w:color="BFBFBF"/>
              <w:left w:val="single" w:sz="4" w:color="BFBFBF"/>
              <w:bottom w:val="single" w:sz="4" w:color="BFBFBF"/>
              <w:right w:val="single" w:sz="4" w:color="BFBFBF"/>
            </w:tcBorders>
            <w:vAlign w:val="center"/>
            <w:shd w:fill="D9EAF7"/>
          </w:tcPr>
          <w:p>
            <w:r>
              <w:t>목표치</w:t>
            </w:r>
          </w:p>
        </w:tc>
        <w:tc>
          <w:tcPr>
            <w:tcW w:type="dxa" w:w="2500"/>
            <w:tcBorders>
              <w:top w:val="single" w:sz="4" w:color="BFBFBF"/>
              <w:left w:val="single" w:sz="4" w:color="BFBFBF"/>
              <w:bottom w:val="single" w:sz="4" w:color="BFBFBF"/>
              <w:right w:val="single" w:sz="4" w:color="BFBFBF"/>
            </w:tcBorders>
            <w:vAlign w:val="center"/>
            <w:shd w:fill="D9EAF7"/>
          </w:tcPr>
          <w:p>
            <w:r>
              <w:t>측정 주기</w:t>
            </w:r>
          </w:p>
        </w:tc>
        <w:tc>
          <w:tcPr>
            <w:tcW w:type="dxa" w:w="2000"/>
            <w:tcBorders>
              <w:top w:val="single" w:sz="4" w:color="BFBFBF"/>
              <w:left w:val="single" w:sz="4" w:color="BFBFBF"/>
              <w:bottom w:val="single" w:sz="4" w:color="BFBFBF"/>
              <w:right w:val="single" w:sz="4" w:color="BFBFBF"/>
            </w:tcBorders>
            <w:vAlign w:val="center"/>
            <w:shd w:fill="D9EAF7"/>
          </w:tcPr>
          <w:p>
            <w:r>
              <w:t>담당</w:t>
            </w:r>
          </w:p>
        </w:tc>
      </w:tr>
      <w:tr>
        <w:tc>
          <w:tcPr>
            <w:tcW w:type="dxa" w:w="3413"/>
          </w:tcPr>
          <w:p>
            <w:r>
              <w:t>고객 불만(품질 클레임) 건수</w:t>
            </w:r>
          </w:p>
        </w:tc>
        <w:tc>
          <w:tcPr>
            <w:tcW w:type="dxa" w:w="2513"/>
          </w:tcPr>
          <w:p>
            <w:r>
              <w:t>[기재란] 건/월 이하</w:t>
            </w:r>
          </w:p>
        </w:tc>
        <w:tc>
          <w:tcPr>
            <w:tcW w:type="dxa" w:w="2500"/>
          </w:tcPr>
          <w:p>
            <w:r>
              <w:t>월 1회</w:t>
            </w:r>
          </w:p>
        </w:tc>
        <w:tc>
          <w:tcPr>
            <w:tcW w:type="dxa" w:w="2000"/>
          </w:tcPr>
          <w:p>
            <w:r>
              <w:t>품질팀</w:t>
            </w:r>
          </w:p>
        </w:tc>
      </w:tr>
      <w:tr>
        <w:tc>
          <w:tcPr>
            <w:tcW w:type="dxa" w:w="3413"/>
          </w:tcPr>
          <w:p>
            <w:r>
              <w:t>이물(금속·이물) 검출 부적합률</w:t>
            </w:r>
          </w:p>
        </w:tc>
        <w:tc>
          <w:tcPr>
            <w:tcW w:type="dxa" w:w="2513"/>
          </w:tcPr>
          <w:p>
            <w:r>
              <w:t>[기재란] % 이하</w:t>
            </w:r>
          </w:p>
        </w:tc>
        <w:tc>
          <w:tcPr>
            <w:tcW w:type="dxa" w:w="2500"/>
          </w:tcPr>
          <w:p>
            <w:r>
              <w:t>월 1회</w:t>
            </w:r>
          </w:p>
        </w:tc>
        <w:tc>
          <w:tcPr>
            <w:tcW w:type="dxa" w:w="2000"/>
          </w:tcPr>
          <w:p>
            <w:r>
              <w:t>생산·품질팀</w:t>
            </w:r>
          </w:p>
        </w:tc>
      </w:tr>
      <w:tr>
        <w:tc>
          <w:tcPr>
            <w:tcW w:type="dxa" w:w="3413"/>
          </w:tcPr>
          <w:p>
            <w:r>
              <w:t>내부심사 부적합 시정조치 완료율</w:t>
            </w:r>
          </w:p>
        </w:tc>
        <w:tc>
          <w:tcPr>
            <w:tcW w:type="dxa" w:w="2513"/>
          </w:tcPr>
          <w:p>
            <w:r>
              <w:t>100%</w:t>
            </w:r>
          </w:p>
        </w:tc>
        <w:tc>
          <w:tcPr>
            <w:tcW w:type="dxa" w:w="2500"/>
          </w:tcPr>
          <w:p>
            <w:r>
              <w:t>심사 후 30일</w:t>
            </w:r>
          </w:p>
        </w:tc>
        <w:tc>
          <w:tcPr>
            <w:tcW w:type="dxa" w:w="2000"/>
          </w:tcPr>
          <w:p>
            <w:r>
              <w:t>품질팀</w:t>
            </w:r>
          </w:p>
        </w:tc>
      </w:tr>
      <w:tr>
        <w:tc>
          <w:tcPr>
            <w:tcW w:type="dxa" w:w="3413"/>
          </w:tcPr>
          <w:p>
            <w:r>
              <w:t>식품안전 교육 이수율</w:t>
            </w:r>
          </w:p>
        </w:tc>
        <w:tc>
          <w:tcPr>
            <w:tcW w:type="dxa" w:w="2513"/>
          </w:tcPr>
          <w:p>
            <w:r>
              <w:t>100%</w:t>
            </w:r>
          </w:p>
        </w:tc>
        <w:tc>
          <w:tcPr>
            <w:tcW w:type="dxa" w:w="2500"/>
          </w:tcPr>
          <w:p>
            <w:r>
              <w:t>반기 1회</w:t>
            </w:r>
          </w:p>
        </w:tc>
        <w:tc>
          <w:tcPr>
            <w:tcW w:type="dxa" w:w="2000"/>
          </w:tcPr>
          <w:p>
            <w:r>
              <w:t>전 부서</w:t>
            </w:r>
          </w:p>
        </w:tc>
      </w:tr>
      <w:tr>
        <w:tc>
          <w:tcPr>
            <w:tcW w:type="dxa" w:w="3413"/>
          </w:tcPr>
          <w:p>
            <w:r>
              <w:t>FSSC22000 인증 취득</w:t>
            </w:r>
          </w:p>
        </w:tc>
        <w:tc>
          <w:tcPr>
            <w:tcW w:type="dxa" w:w="2513"/>
          </w:tcPr>
          <w:p>
            <w:r>
              <w:t>2026.08.31까지</w:t>
            </w:r>
          </w:p>
        </w:tc>
        <w:tc>
          <w:tcPr>
            <w:tcW w:type="dxa" w:w="2500"/>
          </w:tcPr>
          <w:p>
            <w:r>
              <w:t>1회성(2026)</w:t>
            </w:r>
          </w:p>
        </w:tc>
        <w:tc>
          <w:tcPr>
            <w:tcW w:type="dxa" w:w="2000"/>
          </w:tcPr>
          <w:p>
            <w:r>
              <w:t>센터 전체</w:t>
            </w:r>
          </w:p>
        </w:tc>
      </w:tr>
    </w:tbl>
    <w:p>
      <w:r>
        <w:t>본 방침 및 목표는 사내 게시판·교육을 통해 공표하고, 연 1회 경영검토 시 또는 내외부 이슈 변경 시 검토·개정한다.</w:t>
      </w:r>
    </w:p>
    <w:tbl>
      <w:tblPr>
        <w:tblW w:type="auto" w:w="0"/>
        <w:jc w:val="center"/>
        <w:tblLook w:firstColumn="1" w:firstRow="1" w:lastColumn="0" w:lastRow="0" w:noHBand="0" w:noVBand="1" w:val="04A0"/>
      </w:tblPr>
      <w:tblGrid>
        <w:gridCol w:w="5213"/>
        <w:gridCol w:w="5213"/>
      </w:tblGrid>
      <w:tr>
        <w:tc>
          <w:tcPr>
            <w:tcW w:type="dxa" w:w="1701"/>
            <w:tcBorders>
              <w:top w:val="single" w:sz="4" w:color="BFBFBF"/>
              <w:left w:val="single" w:sz="4" w:color="BFBFBF"/>
              <w:bottom w:val="single" w:sz="4" w:color="BFBFBF"/>
              <w:right w:val="single" w:sz="4" w:color="BFBFBF"/>
            </w:tcBorders>
            <w:vAlign w:val="center"/>
            <w:shd w:fill="D9EAF7"/>
          </w:tcPr>
          <w:p>
            <w:r>
              <w:t>역할</w:t>
            </w:r>
          </w:p>
        </w:tc>
        <w:tc>
          <w:tcPr>
            <w:tcW w:type="dxa" w:w="6803"/>
            <w:tcBorders>
              <w:top w:val="single" w:sz="4" w:color="BFBFBF"/>
              <w:left w:val="single" w:sz="4" w:color="BFBFBF"/>
              <w:bottom w:val="single" w:sz="4" w:color="BFBFBF"/>
              <w:right w:val="single" w:sz="4" w:color="BFBFBF"/>
            </w:tcBorders>
            <w:vAlign w:val="center"/>
            <w:shd w:fill="D9EAF7"/>
          </w:tcPr>
          <w:p>
            <w:r>
              <w:t>주요 책임</w:t>
            </w:r>
          </w:p>
        </w:tc>
      </w:tr>
      <w:tr>
        <w:tc>
          <w:tcPr>
            <w:tcW w:type="dxa" w:w="1701"/>
          </w:tcPr>
          <w:p>
            <w:r>
              <w:t>조합장</w:t>
            </w:r>
          </w:p>
        </w:tc>
        <w:tc>
          <w:tcPr>
            <w:tcW w:type="dxa" w:w="6803"/>
          </w:tcPr>
          <w:p>
            <w:r>
              <w:t>식품안전방침 승인, 자원 제공, 최종 책임</w:t>
            </w:r>
          </w:p>
        </w:tc>
      </w:tr>
      <w:tr>
        <w:tc>
          <w:tcPr>
            <w:tcW w:type="dxa" w:w="1701"/>
          </w:tcPr>
          <w:p>
            <w:r>
              <w:t>센터장</w:t>
            </w:r>
          </w:p>
        </w:tc>
        <w:tc>
          <w:tcPr>
            <w:tcW w:type="dxa" w:w="6803"/>
          </w:tcPr>
          <w:p>
            <w:r>
              <w:t>시스템 운영 총괄, 현장 적용성 검토</w:t>
            </w:r>
          </w:p>
        </w:tc>
      </w:tr>
      <w:tr>
        <w:tc>
          <w:tcPr>
            <w:tcW w:type="dxa" w:w="1701"/>
          </w:tcPr>
          <w:p>
            <w:r>
              <w:t>HACCP팀장</w:t>
            </w:r>
          </w:p>
        </w:tc>
        <w:tc>
          <w:tcPr>
            <w:tcW w:type="dxa" w:w="6803"/>
          </w:tcPr>
          <w:p>
            <w:r>
              <w:t>식품안전팀 운영, 문서·기록·위해요소·심사·개선 주관</w:t>
            </w:r>
          </w:p>
        </w:tc>
      </w:tr>
      <w:tr>
        <w:tc>
          <w:tcPr>
            <w:tcW w:type="dxa" w:w="1701"/>
          </w:tcPr>
          <w:p>
            <w:r>
              <w:t>생산팀장</w:t>
            </w:r>
          </w:p>
        </w:tc>
        <w:tc>
          <w:tcPr>
            <w:tcW w:type="dxa" w:w="6803"/>
          </w:tcPr>
          <w:p>
            <w:r>
              <w:t>현장 작업표준 준수, 작업자 교육, 이상 발생 보고</w:t>
            </w:r>
          </w:p>
        </w:tc>
      </w:tr>
      <w:tr>
        <w:tc>
          <w:tcPr>
            <w:tcW w:type="dxa" w:w="1701"/>
          </w:tcPr>
          <w:p>
            <w:r>
              <w:t>HACCP팀</w:t>
            </w:r>
          </w:p>
        </w:tc>
        <w:tc>
          <w:tcPr>
            <w:tcW w:type="dxa" w:w="6803"/>
          </w:tcPr>
          <w:p>
            <w:r>
              <w:t>기록 확인, 모니터링, 데이터 취합, 개선활동 지원</w:t>
            </w:r>
          </w:p>
        </w:tc>
      </w:tr>
    </w:tbl>
    <w:p>
      <w:pPr>
        <w:pStyle w:val="Heading1"/>
      </w:pPr>
      <w:r>
        <w:t>6. 기획 및 리스크 관리</w:t>
      </w:r>
    </w:p>
    <w:p>
      <w:r>
        <w:t>식품안전 목표는 위해 예방, 법규 준수, 고객 요구 충족, 부적합 감소, 식품안전문화 개선에 초점을 둔다. 주요 변경, 신규 원료, 신규 설비, 법규 변경, 고객 요구 변경은 변경관리 절차에 따라 사전 검토한다.</w:t>
      </w:r>
    </w:p>
    <w:p>
      <w:r>
        <w:rPr>
          <w:b/>
        </w:rPr>
        <w:t>리스크 및 기회관리</w:t>
      </w:r>
    </w:p>
    <w:p>
      <w:r>
        <w:t>이해관계자 및 내외부 이슈 분석, 위해요소분석, 고객불만, 내부심사·공급업체 평가 결과를 근거로 리스크와 기회를 식별한다. 발생가능성(1~3)과 심각성(1~3)을 곱해 위험도(1~9)를 산출하고 아래 기준에 따라 대응한다.</w:t>
      </w:r>
    </w:p>
    <w:tbl>
      <w:tblPr>
        <w:tblW w:type="auto" w:w="0"/>
        <w:jc w:val="center"/>
        <w:tblLook w:firstColumn="1" w:firstRow="1" w:lastColumn="0" w:lastRow="0" w:noHBand="0" w:noVBand="1" w:val="04A0"/>
      </w:tblPr>
      <w:tblGrid>
        <w:gridCol w:w="1800"/>
        <w:gridCol w:w="1800"/>
        <w:gridCol w:w="6826"/>
      </w:tblGrid>
      <w:tr>
        <w:tc>
          <w:tcPr>
            <w:tcW w:type="dxa" w:w="1800"/>
            <w:tcBorders>
              <w:top w:val="single" w:sz="4" w:color="BFBFBF"/>
              <w:left w:val="single" w:sz="4" w:color="BFBFBF"/>
              <w:bottom w:val="single" w:sz="4" w:color="BFBFBF"/>
              <w:right w:val="single" w:sz="4" w:color="BFBFBF"/>
            </w:tcBorders>
            <w:vAlign w:val="center"/>
            <w:shd w:fill="D9EAF7"/>
          </w:tcPr>
          <w:p>
            <w:r>
              <w:t>위험도</w:t>
            </w:r>
          </w:p>
        </w:tc>
        <w:tc>
          <w:tcPr>
            <w:tcW w:type="dxa" w:w="1800"/>
            <w:tcBorders>
              <w:top w:val="single" w:sz="4" w:color="BFBFBF"/>
              <w:left w:val="single" w:sz="4" w:color="BFBFBF"/>
              <w:bottom w:val="single" w:sz="4" w:color="BFBFBF"/>
              <w:right w:val="single" w:sz="4" w:color="BFBFBF"/>
            </w:tcBorders>
            <w:vAlign w:val="center"/>
            <w:shd w:fill="D9EAF7"/>
          </w:tcPr>
          <w:p>
            <w:r>
              <w:t>등급</w:t>
            </w:r>
          </w:p>
        </w:tc>
        <w:tc>
          <w:tcPr>
            <w:tcW w:type="dxa" w:w="6826"/>
            <w:tcBorders>
              <w:top w:val="single" w:sz="4" w:color="BFBFBF"/>
              <w:left w:val="single" w:sz="4" w:color="BFBFBF"/>
              <w:bottom w:val="single" w:sz="4" w:color="BFBFBF"/>
              <w:right w:val="single" w:sz="4" w:color="BFBFBF"/>
            </w:tcBorders>
            <w:vAlign w:val="center"/>
            <w:shd w:fill="D9EAF7"/>
          </w:tcPr>
          <w:p>
            <w:r>
              <w:t>대응 기준</w:t>
            </w:r>
          </w:p>
        </w:tc>
      </w:tr>
      <w:tr>
        <w:tc>
          <w:tcPr>
            <w:tcW w:type="dxa" w:w="1800"/>
          </w:tcPr>
          <w:p>
            <w:r>
              <w:t>1~2</w:t>
            </w:r>
          </w:p>
        </w:tc>
        <w:tc>
          <w:tcPr>
            <w:tcW w:type="dxa" w:w="1800"/>
          </w:tcPr>
          <w:p>
            <w:r>
              <w:t>낮음</w:t>
            </w:r>
          </w:p>
        </w:tc>
        <w:tc>
          <w:tcPr>
            <w:tcW w:type="dxa" w:w="6826"/>
          </w:tcPr>
          <w:p>
            <w:r>
              <w:t>모니터링만 실시, 별도 조치 불요</w:t>
            </w:r>
          </w:p>
        </w:tc>
      </w:tr>
      <w:tr>
        <w:tc>
          <w:tcPr>
            <w:tcW w:type="dxa" w:w="1800"/>
          </w:tcPr>
          <w:p>
            <w:r>
              <w:t>3~4</w:t>
            </w:r>
          </w:p>
        </w:tc>
        <w:tc>
          <w:tcPr>
            <w:tcW w:type="dxa" w:w="1800"/>
          </w:tcPr>
          <w:p>
            <w:r>
              <w:t>중간</w:t>
            </w:r>
          </w:p>
        </w:tc>
        <w:tc>
          <w:tcPr>
            <w:tcW w:type="dxa" w:w="6826"/>
          </w:tcPr>
          <w:p>
            <w:r>
              <w:t>개선계획 수립 및 정기 검토</w:t>
            </w:r>
          </w:p>
        </w:tc>
      </w:tr>
      <w:tr>
        <w:tc>
          <w:tcPr>
            <w:tcW w:type="dxa" w:w="1800"/>
          </w:tcPr>
          <w:p>
            <w:r>
              <w:t>6~9</w:t>
            </w:r>
          </w:p>
        </w:tc>
        <w:tc>
          <w:tcPr>
            <w:tcW w:type="dxa" w:w="1800"/>
          </w:tcPr>
          <w:p>
            <w:r>
              <w:t>높음</w:t>
            </w:r>
          </w:p>
        </w:tc>
        <w:tc>
          <w:tcPr>
            <w:tcW w:type="dxa" w:w="6826"/>
          </w:tcPr>
          <w:p>
            <w:r>
              <w:t>즉시 대응계획 수립(담당자·완료예정일 지정), 경영검토 보고</w:t>
            </w:r>
          </w:p>
        </w:tc>
      </w:tr>
    </w:tbl>
    <w:p>
      <w:r>
        <w:t>식별된 리스크·기회는 리스크및기회관리대장(운영 기록)에 등재하여 분기 1회 이상 갱신하고, 경영검토 시 이행 현황과 효과성을 보고한다.</w:t>
      </w:r>
    </w:p>
    <w:p>
      <w:pPr>
        <w:pStyle w:val="Heading1"/>
      </w:pPr>
      <w:r>
        <w:t>7. 지원</w:t>
      </w:r>
    </w:p>
    <w:p>
      <w:r>
        <w:t>인력, 기반시설, 작업환경, 모니터링 장비, 외부 서비스, 역량, 인식, 의사소통 및 문서화된 정보가 효과적으로 관리되어야 한다. 교육훈련, 검교정, 문서관리 및 기록관리는 지원 프로세스의 핵심이다.</w:t>
      </w:r>
    </w:p>
    <w:p>
      <w:pPr>
        <w:pStyle w:val="Heading1"/>
      </w:pPr>
      <w:r>
        <w:t>8. 운용관리</w:t>
      </w:r>
    </w:p>
    <w:p>
      <w:r>
        <w:t>운용관리는 원부자재 승인, 입고검사, 보관, 공정관리, PRP, 위해요소 분석, CCP/OPRP 관리, 알레르겐, 식품방어, 식품사기, 환경모니터링, 추적성, 회수 및 비상대응으로 구성한다. 현장 작업은 WI 및 FR과 직접 연결하여 실행한다.</w:t>
      </w:r>
    </w:p>
    <w:tbl>
      <w:tblPr>
        <w:tblW w:type="auto" w:w="0"/>
        <w:jc w:val="center"/>
        <w:tblLook w:firstColumn="1" w:firstRow="1" w:lastColumn="0" w:lastRow="0" w:noHBand="0" w:noVBand="1" w:val="04A0"/>
      </w:tblPr>
      <w:tblGrid>
        <w:gridCol w:w="3475"/>
        <w:gridCol w:w="3475"/>
        <w:gridCol w:w="3475"/>
      </w:tblGrid>
      <w:tr>
        <w:tc>
          <w:tcPr>
            <w:tcW w:type="dxa" w:w="2268"/>
            <w:tcBorders>
              <w:top w:val="single" w:sz="4" w:color="BFBFBF"/>
              <w:left w:val="single" w:sz="4" w:color="BFBFBF"/>
              <w:bottom w:val="single" w:sz="4" w:color="BFBFBF"/>
              <w:right w:val="single" w:sz="4" w:color="BFBFBF"/>
            </w:tcBorders>
            <w:vAlign w:val="center"/>
            <w:shd w:fill="D9EAF7"/>
          </w:tcPr>
          <w:p>
            <w:r>
              <w:t>운용 영역</w:t>
            </w:r>
          </w:p>
        </w:tc>
        <w:tc>
          <w:tcPr>
            <w:tcW w:type="dxa" w:w="2551"/>
            <w:tcBorders>
              <w:top w:val="single" w:sz="4" w:color="BFBFBF"/>
              <w:left w:val="single" w:sz="4" w:color="BFBFBF"/>
              <w:bottom w:val="single" w:sz="4" w:color="BFBFBF"/>
              <w:right w:val="single" w:sz="4" w:color="BFBFBF"/>
            </w:tcBorders>
            <w:vAlign w:val="center"/>
            <w:shd w:fill="D9EAF7"/>
          </w:tcPr>
          <w:p>
            <w:r>
              <w:t>연결 절차서</w:t>
            </w:r>
          </w:p>
        </w:tc>
        <w:tc>
          <w:tcPr>
            <w:tcW w:type="dxa" w:w="3685"/>
            <w:tcBorders>
              <w:top w:val="single" w:sz="4" w:color="BFBFBF"/>
              <w:left w:val="single" w:sz="4" w:color="BFBFBF"/>
              <w:bottom w:val="single" w:sz="4" w:color="BFBFBF"/>
              <w:right w:val="single" w:sz="4" w:color="BFBFBF"/>
            </w:tcBorders>
            <w:vAlign w:val="center"/>
            <w:shd w:fill="D9EAF7"/>
          </w:tcPr>
          <w:p>
            <w:r>
              <w:t>주요 기록</w:t>
            </w:r>
          </w:p>
        </w:tc>
      </w:tr>
      <w:tr>
        <w:tc>
          <w:tcPr>
            <w:tcW w:type="dxa" w:w="2268"/>
          </w:tcPr>
          <w:p>
            <w:r>
              <w:t>구매·공급업체</w:t>
            </w:r>
          </w:p>
        </w:tc>
        <w:tc>
          <w:tcPr>
            <w:tcW w:type="dxa" w:w="2551"/>
          </w:tcPr>
          <w:p>
            <w:r>
              <w:t>DKJ-P-04</w:t>
            </w:r>
          </w:p>
        </w:tc>
        <w:tc>
          <w:tcPr>
            <w:tcW w:type="dxa" w:w="3685"/>
          </w:tcPr>
          <w:p>
            <w:r>
              <w:t>공급업체 평가, 입고검사 기록</w:t>
            </w:r>
          </w:p>
        </w:tc>
      </w:tr>
      <w:tr>
        <w:tc>
          <w:tcPr>
            <w:tcW w:type="dxa" w:w="2268"/>
          </w:tcPr>
          <w:p>
            <w:r>
              <w:t>교육훈련</w:t>
            </w:r>
          </w:p>
        </w:tc>
        <w:tc>
          <w:tcPr>
            <w:tcW w:type="dxa" w:w="2551"/>
          </w:tcPr>
          <w:p>
            <w:r>
              <w:t>DKJ-P-03</w:t>
            </w:r>
          </w:p>
        </w:tc>
        <w:tc>
          <w:tcPr>
            <w:tcW w:type="dxa" w:w="3685"/>
          </w:tcPr>
          <w:p>
            <w:r>
              <w:t>교육계획, 교육일지</w:t>
            </w:r>
          </w:p>
        </w:tc>
      </w:tr>
      <w:tr>
        <w:tc>
          <w:tcPr>
            <w:tcW w:type="dxa" w:w="2268"/>
          </w:tcPr>
          <w:p>
            <w:r>
              <w:t>검교정</w:t>
            </w:r>
          </w:p>
        </w:tc>
        <w:tc>
          <w:tcPr>
            <w:tcW w:type="dxa" w:w="2551"/>
          </w:tcPr>
          <w:p>
            <w:r>
              <w:t>DKJ-P-10</w:t>
            </w:r>
          </w:p>
        </w:tc>
        <w:tc>
          <w:tcPr>
            <w:tcW w:type="dxa" w:w="3685"/>
          </w:tcPr>
          <w:p>
            <w:r>
              <w:t>계측기 관리대장</w:t>
            </w:r>
          </w:p>
        </w:tc>
      </w:tr>
      <w:tr>
        <w:tc>
          <w:tcPr>
            <w:tcW w:type="dxa" w:w="2268"/>
          </w:tcPr>
          <w:p>
            <w:r>
              <w:t>변경관리</w:t>
            </w:r>
          </w:p>
        </w:tc>
        <w:tc>
          <w:tcPr>
            <w:tcW w:type="dxa" w:w="2551"/>
          </w:tcPr>
          <w:p>
            <w:r>
              <w:t>DKJ-P-11</w:t>
            </w:r>
          </w:p>
        </w:tc>
        <w:tc>
          <w:tcPr>
            <w:tcW w:type="dxa" w:w="3685"/>
          </w:tcPr>
          <w:p>
            <w:r>
              <w:t>변경관리 기록</w:t>
            </w:r>
          </w:p>
        </w:tc>
      </w:tr>
      <w:tr>
        <w:tc>
          <w:tcPr>
            <w:tcW w:type="dxa" w:w="2268"/>
          </w:tcPr>
          <w:p>
            <w:r>
              <w:t>식품방어/사기</w:t>
            </w:r>
          </w:p>
        </w:tc>
        <w:tc>
          <w:tcPr>
            <w:tcW w:type="dxa" w:w="2551"/>
          </w:tcPr>
          <w:p>
            <w:r>
              <w:t>DKJ-P-13, DKJ-P-14</w:t>
            </w:r>
          </w:p>
        </w:tc>
        <w:tc>
          <w:tcPr>
            <w:tcW w:type="dxa" w:w="3685"/>
          </w:tcPr>
          <w:p>
            <w:r>
              <w:t>취약성 평가, 점검표</w:t>
            </w:r>
          </w:p>
        </w:tc>
      </w:tr>
      <w:tr>
        <w:tc>
          <w:tcPr>
            <w:tcW w:type="dxa" w:w="2268"/>
          </w:tcPr>
          <w:p>
            <w:r>
              <w:t>알레르겐/환경모니터링</w:t>
            </w:r>
          </w:p>
        </w:tc>
        <w:tc>
          <w:tcPr>
            <w:tcW w:type="dxa" w:w="2551"/>
          </w:tcPr>
          <w:p>
            <w:r>
              <w:t>DKJ-P-15, DKJ-P-16</w:t>
            </w:r>
          </w:p>
        </w:tc>
        <w:tc>
          <w:tcPr>
            <w:tcW w:type="dxa" w:w="3685"/>
          </w:tcPr>
          <w:p>
            <w:r>
              <w:t>알레르겐 점검, 표면검사</w:t>
            </w:r>
          </w:p>
        </w:tc>
      </w:tr>
      <w:tr>
        <w:tc>
          <w:tcPr>
            <w:tcW w:type="dxa" w:w="2268"/>
          </w:tcPr>
          <w:p>
            <w:r>
              <w:t>부적합·추적·회수</w:t>
            </w:r>
          </w:p>
        </w:tc>
        <w:tc>
          <w:tcPr>
            <w:tcW w:type="dxa" w:w="2551"/>
          </w:tcPr>
          <w:p>
            <w:r>
              <w:t>DKJ-P-17, DKJ-P-18, DKJ-P-06</w:t>
            </w:r>
          </w:p>
        </w:tc>
        <w:tc>
          <w:tcPr>
            <w:tcW w:type="dxa" w:w="3685"/>
          </w:tcPr>
          <w:p>
            <w:r>
              <w:t>부적합보고서, 추적성 테스트, 회수훈련</w:t>
            </w:r>
          </w:p>
        </w:tc>
      </w:tr>
    </w:tbl>
    <w:p>
      <w:pPr>
        <w:pStyle w:val="Heading1"/>
      </w:pPr>
      <w:r>
        <w:t>9. 성과평가</w:t>
      </w:r>
    </w:p>
    <w:p>
      <w:r>
        <w:t>성과평가는 모니터링, 측정, 내부심사, 고객불만, 부적합, 법규 준수 확인, 식품안전목표 달성도, 경영검토를 통해 수행한다. 결과는 시정조치와 개선계획으로 연결한다.</w:t>
      </w:r>
    </w:p>
    <w:p>
      <w:pPr>
        <w:pStyle w:val="Heading1"/>
      </w:pPr>
      <w:r>
        <w:t>10. 개선</w:t>
      </w:r>
    </w:p>
    <w:p>
      <w:r>
        <w:t>부적합, 잠재 위해, 고객불만, 심사 지적, 회수 모의훈련 결과 및 현장 개선 제안은 원인분석 후 시정조치한다. 반복 부적합은 단순 재교육으로 종결하지 않고 공정, 기준, 설비, 작업방법의 구조적 원인을 검토한다.</w:t>
      </w:r>
    </w:p>
    <w:p>
      <w:pPr>
        <w:pStyle w:val="Heading1"/>
      </w:pPr>
      <w:r>
        <w:t>11. 프로세스 상호작용</w:t>
      </w:r>
    </w:p>
    <w:tbl>
      <w:tblPr>
        <w:tblW w:type="auto" w:w="0"/>
        <w:jc w:val="center"/>
        <w:tblLook w:firstColumn="1" w:firstRow="1" w:lastColumn="0" w:lastRow="0" w:noHBand="0" w:noVBand="1" w:val="04A0"/>
      </w:tblPr>
      <w:tblGrid>
        <w:gridCol w:w="2606"/>
        <w:gridCol w:w="2606"/>
        <w:gridCol w:w="2606"/>
        <w:gridCol w:w="2606"/>
      </w:tblGrid>
      <w:tr>
        <w:tc>
          <w:tcPr>
            <w:tcW w:type="dxa" w:w="1134"/>
            <w:tcBorders>
              <w:top w:val="single" w:sz="4" w:color="BFBFBF"/>
              <w:left w:val="single" w:sz="4" w:color="BFBFBF"/>
              <w:bottom w:val="single" w:sz="4" w:color="BFBFBF"/>
              <w:right w:val="single" w:sz="4" w:color="BFBFBF"/>
            </w:tcBorders>
            <w:vAlign w:val="center"/>
            <w:shd w:fill="D9EAF7"/>
          </w:tcPr>
          <w:p>
            <w:r>
              <w:t>구분</w:t>
            </w:r>
          </w:p>
        </w:tc>
        <w:tc>
          <w:tcPr>
            <w:tcW w:type="dxa" w:w="2268"/>
            <w:tcBorders>
              <w:top w:val="single" w:sz="4" w:color="BFBFBF"/>
              <w:left w:val="single" w:sz="4" w:color="BFBFBF"/>
              <w:bottom w:val="single" w:sz="4" w:color="BFBFBF"/>
              <w:right w:val="single" w:sz="4" w:color="BFBFBF"/>
            </w:tcBorders>
            <w:vAlign w:val="center"/>
            <w:shd w:fill="D9EAF7"/>
          </w:tcPr>
          <w:p>
            <w:r>
              <w:t>프로세스</w:t>
            </w:r>
          </w:p>
        </w:tc>
        <w:tc>
          <w:tcPr>
            <w:tcW w:type="dxa" w:w="2551"/>
            <w:tcBorders>
              <w:top w:val="single" w:sz="4" w:color="BFBFBF"/>
              <w:left w:val="single" w:sz="4" w:color="BFBFBF"/>
              <w:bottom w:val="single" w:sz="4" w:color="BFBFBF"/>
              <w:right w:val="single" w:sz="4" w:color="BFBFBF"/>
            </w:tcBorders>
            <w:vAlign w:val="center"/>
            <w:shd w:fill="D9EAF7"/>
          </w:tcPr>
          <w:p>
            <w:r>
              <w:t>입력</w:t>
            </w:r>
          </w:p>
        </w:tc>
        <w:tc>
          <w:tcPr>
            <w:tcW w:type="dxa" w:w="2551"/>
            <w:tcBorders>
              <w:top w:val="single" w:sz="4" w:color="BFBFBF"/>
              <w:left w:val="single" w:sz="4" w:color="BFBFBF"/>
              <w:bottom w:val="single" w:sz="4" w:color="BFBFBF"/>
              <w:right w:val="single" w:sz="4" w:color="BFBFBF"/>
            </w:tcBorders>
            <w:vAlign w:val="center"/>
            <w:shd w:fill="D9EAF7"/>
          </w:tcPr>
          <w:p>
            <w:r>
              <w:t>출력</w:t>
            </w:r>
          </w:p>
        </w:tc>
      </w:tr>
      <w:tr>
        <w:tc>
          <w:tcPr>
            <w:tcW w:type="dxa" w:w="1134"/>
          </w:tcPr>
          <w:p>
            <w:r>
              <w:t>경영</w:t>
            </w:r>
          </w:p>
        </w:tc>
        <w:tc>
          <w:tcPr>
            <w:tcW w:type="dxa" w:w="2268"/>
          </w:tcPr>
          <w:p>
            <w:r>
              <w:t>방침·목표·경영검토</w:t>
            </w:r>
          </w:p>
        </w:tc>
        <w:tc>
          <w:tcPr>
            <w:tcW w:type="dxa" w:w="2551"/>
          </w:tcPr>
          <w:p>
            <w:r>
              <w:t>이슈, 성과, 법규, 고객 요구</w:t>
            </w:r>
          </w:p>
        </w:tc>
        <w:tc>
          <w:tcPr>
            <w:tcW w:type="dxa" w:w="2551"/>
          </w:tcPr>
          <w:p>
            <w:r>
              <w:t>목표, 자원, 개선 지시</w:t>
            </w:r>
          </w:p>
        </w:tc>
      </w:tr>
      <w:tr>
        <w:tc>
          <w:tcPr>
            <w:tcW w:type="dxa" w:w="1134"/>
          </w:tcPr>
          <w:p>
            <w:r>
              <w:t>지원</w:t>
            </w:r>
          </w:p>
        </w:tc>
        <w:tc>
          <w:tcPr>
            <w:tcW w:type="dxa" w:w="2268"/>
          </w:tcPr>
          <w:p>
            <w:r>
              <w:t>문서·기록·교육·검교정</w:t>
            </w:r>
          </w:p>
        </w:tc>
        <w:tc>
          <w:tcPr>
            <w:tcW w:type="dxa" w:w="2551"/>
          </w:tcPr>
          <w:p>
            <w:r>
              <w:t>운영 요구, 규격 요구</w:t>
            </w:r>
          </w:p>
        </w:tc>
        <w:tc>
          <w:tcPr>
            <w:tcW w:type="dxa" w:w="2551"/>
          </w:tcPr>
          <w:p>
            <w:r>
              <w:t>승인문서, 기록, 적격 인력, 신뢰 가능한 장비</w:t>
            </w:r>
          </w:p>
        </w:tc>
      </w:tr>
      <w:tr>
        <w:tc>
          <w:tcPr>
            <w:tcW w:type="dxa" w:w="1134"/>
          </w:tcPr>
          <w:p>
            <w:r>
              <w:t>운영</w:t>
            </w:r>
          </w:p>
        </w:tc>
        <w:tc>
          <w:tcPr>
            <w:tcW w:type="dxa" w:w="2268"/>
          </w:tcPr>
          <w:p>
            <w:r>
              <w:t>구매·입고·제조·포장·출하</w:t>
            </w:r>
          </w:p>
        </w:tc>
        <w:tc>
          <w:tcPr>
            <w:tcW w:type="dxa" w:w="2551"/>
          </w:tcPr>
          <w:p>
            <w:r>
              <w:t>승인 원료, 작업계획, WI</w:t>
            </w:r>
          </w:p>
        </w:tc>
        <w:tc>
          <w:tcPr>
            <w:tcW w:type="dxa" w:w="2551"/>
          </w:tcPr>
          <w:p>
            <w:r>
              <w:t>안전한 제품, 검사기록, 출하 승인</w:t>
            </w:r>
          </w:p>
        </w:tc>
      </w:tr>
      <w:tr>
        <w:tc>
          <w:tcPr>
            <w:tcW w:type="dxa" w:w="1134"/>
          </w:tcPr>
          <w:p>
            <w:r>
              <w:t>평가</w:t>
            </w:r>
          </w:p>
        </w:tc>
        <w:tc>
          <w:tcPr>
            <w:tcW w:type="dxa" w:w="2268"/>
          </w:tcPr>
          <w:p>
            <w:r>
              <w:t>내부심사·모니터링·고객불만</w:t>
            </w:r>
          </w:p>
        </w:tc>
        <w:tc>
          <w:tcPr>
            <w:tcW w:type="dxa" w:w="2551"/>
          </w:tcPr>
          <w:p>
            <w:r>
              <w:t>운영 데이터, 심사 기준</w:t>
            </w:r>
          </w:p>
        </w:tc>
        <w:tc>
          <w:tcPr>
            <w:tcW w:type="dxa" w:w="2551"/>
          </w:tcPr>
          <w:p>
            <w:r>
              <w:t>부적합, 성과분석, 개선 필요사항</w:t>
            </w:r>
          </w:p>
        </w:tc>
      </w:tr>
      <w:tr>
        <w:tc>
          <w:tcPr>
            <w:tcW w:type="dxa" w:w="1134"/>
          </w:tcPr>
          <w:p>
            <w:r>
              <w:t>개선</w:t>
            </w:r>
          </w:p>
        </w:tc>
        <w:tc>
          <w:tcPr>
            <w:tcW w:type="dxa" w:w="2268"/>
          </w:tcPr>
          <w:p>
            <w:r>
              <w:t>시정조치·변경관리</w:t>
            </w:r>
          </w:p>
        </w:tc>
        <w:tc>
          <w:tcPr>
            <w:tcW w:type="dxa" w:w="2551"/>
          </w:tcPr>
          <w:p>
            <w:r>
              <w:t>부적합, 원인분석, 변경요청</w:t>
            </w:r>
          </w:p>
        </w:tc>
        <w:tc>
          <w:tcPr>
            <w:tcW w:type="dxa" w:w="2551"/>
          </w:tcPr>
          <w:p>
            <w:r>
              <w:t>재발방지, 기준 개정, 교육</w:t>
            </w:r>
          </w:p>
        </w:tc>
      </w:tr>
    </w:tbl>
    <w:p>
      <w:pPr>
        <w:pStyle w:val="Heading1"/>
      </w:pPr>
      <w:r>
        <w:t>12. 문서 및 기록관리</w:t>
      </w:r>
    </w:p>
    <w:p>
      <w:r>
        <w:t>모든 문서와 기록은 DKJ-P-01 문서관리 절차서 및 DKJ-P-02 기록관리 절차서에 따라 제정, 검토, 승인, 배포, 보관, 폐기한다. 승인본은 Google Drive 지정 폴더에서 관리하고 현장 출력본은 관리본으로 구분한다.</w:t>
      </w:r>
    </w:p>
    <w:p>
      <w:pPr>
        <w:pStyle w:val="Heading1"/>
      </w:pPr>
      <w:r>
        <w:t>13. 심사 확인사항</w:t>
      </w:r>
    </w:p>
    <w:p>
      <w:pPr>
        <w:ind w:left="227" w:hanging="113"/>
      </w:pPr>
      <w:r>
        <w:rPr>
          <w:rFonts w:ascii="Malgun Gothic" w:hAnsi="Malgun Gothic" w:eastAsia="Malgun Gothic"/>
          <w:b w:val="0"/>
          <w:sz w:val="19"/>
        </w:rPr>
        <w:t>• 인증범위가 실제 공정, 제품, 외주활동과 일치하는가?</w:t>
      </w:r>
    </w:p>
    <w:p>
      <w:pPr>
        <w:ind w:left="227" w:hanging="113"/>
      </w:pPr>
      <w:r>
        <w:rPr>
          <w:rFonts w:ascii="Malgun Gothic" w:hAnsi="Malgun Gothic" w:eastAsia="Malgun Gothic"/>
          <w:b w:val="0"/>
          <w:sz w:val="19"/>
        </w:rPr>
        <w:t>• 프로세스맵과 절차서, 작업표준서, 기록양식이 서로 연결되는가?</w:t>
      </w:r>
    </w:p>
    <w:p>
      <w:pPr>
        <w:ind w:left="227" w:hanging="113"/>
      </w:pPr>
      <w:r>
        <w:rPr>
          <w:rFonts w:ascii="Malgun Gothic" w:hAnsi="Malgun Gothic" w:eastAsia="Malgun Gothic"/>
          <w:b w:val="0"/>
          <w:sz w:val="19"/>
        </w:rPr>
        <w:t>• FSSC 추가요구사항이 실제 기록으로 남는가?</w:t>
      </w:r>
    </w:p>
    <w:p>
      <w:pPr>
        <w:ind w:left="227" w:hanging="113"/>
      </w:pPr>
      <w:r>
        <w:rPr>
          <w:rFonts w:ascii="Malgun Gothic" w:hAnsi="Malgun Gothic" w:eastAsia="Malgun Gothic"/>
          <w:b w:val="0"/>
          <w:sz w:val="19"/>
        </w:rPr>
        <w:t>• 경영검토에서 목표, 자원, 부적합, 고객불만, 내부심사, 법규 변경을 검토했는가?</w:t>
      </w:r>
    </w:p>
    <w:p>
      <w:pPr>
        <w:ind w:left="227" w:hanging="113"/>
      </w:pPr>
      <w:r>
        <w:rPr>
          <w:rFonts w:ascii="Malgun Gothic" w:hAnsi="Malgun Gothic" w:eastAsia="Malgun Gothic"/>
          <w:b w:val="0"/>
          <w:sz w:val="19"/>
        </w:rPr>
        <w:t>• 현장 작업자가 WI 기준을 설명하고 실제로 수행할 수 있는가?</w:t>
      </w:r>
    </w:p>
    <w:p>
      <w:pPr>
        <w:pStyle w:val="Heading1"/>
      </w:pPr>
      <w:r>
        <w:t>14. 관련 문서 및 양식</w:t>
      </w:r>
    </w:p>
    <w:tbl>
      <w:tblPr>
        <w:tblW w:type="auto" w:w="0"/>
        <w:jc w:val="center"/>
        <w:tblLook w:firstColumn="1" w:firstRow="1" w:lastColumn="0" w:lastRow="0" w:noHBand="0" w:noVBand="1" w:val="04A0"/>
      </w:tblPr>
      <w:tblGrid>
        <w:gridCol w:w="5213"/>
        <w:gridCol w:w="5213"/>
      </w:tblGrid>
      <w:tr>
        <w:tc>
          <w:tcPr>
            <w:tcW w:type="dxa" w:w="1701"/>
            <w:tcBorders>
              <w:top w:val="single" w:sz="4" w:color="BFBFBF"/>
              <w:left w:val="single" w:sz="4" w:color="BFBFBF"/>
              <w:bottom w:val="single" w:sz="4" w:color="BFBFBF"/>
              <w:right w:val="single" w:sz="4" w:color="BFBFBF"/>
            </w:tcBorders>
            <w:vAlign w:val="center"/>
            <w:shd w:fill="D9EAF7"/>
          </w:tcPr>
          <w:p>
            <w:r>
              <w:t>문서번호</w:t>
            </w:r>
          </w:p>
        </w:tc>
        <w:tc>
          <w:tcPr>
            <w:tcW w:type="dxa" w:w="6803"/>
            <w:tcBorders>
              <w:top w:val="single" w:sz="4" w:color="BFBFBF"/>
              <w:left w:val="single" w:sz="4" w:color="BFBFBF"/>
              <w:bottom w:val="single" w:sz="4" w:color="BFBFBF"/>
              <w:right w:val="single" w:sz="4" w:color="BFBFBF"/>
            </w:tcBorders>
            <w:vAlign w:val="center"/>
            <w:shd w:fill="D9EAF7"/>
          </w:tcPr>
          <w:p>
            <w:r>
              <w:t>문서명</w:t>
            </w:r>
          </w:p>
        </w:tc>
      </w:tr>
      <w:tr>
        <w:tc>
          <w:tcPr>
            <w:tcW w:type="dxa" w:w="1701"/>
          </w:tcPr>
          <w:p>
            <w:r>
              <w:t>DKJ-P-01</w:t>
            </w:r>
          </w:p>
        </w:tc>
        <w:tc>
          <w:tcPr>
            <w:tcW w:type="dxa" w:w="6803"/>
          </w:tcPr>
          <w:p>
            <w:r>
              <w:t>문서관리 절차서</w:t>
            </w:r>
          </w:p>
        </w:tc>
      </w:tr>
      <w:tr>
        <w:tc>
          <w:tcPr>
            <w:tcW w:type="dxa" w:w="1701"/>
          </w:tcPr>
          <w:p>
            <w:r>
              <w:t>DKJ-P-02</w:t>
            </w:r>
          </w:p>
        </w:tc>
        <w:tc>
          <w:tcPr>
            <w:tcW w:type="dxa" w:w="6803"/>
          </w:tcPr>
          <w:p>
            <w:r>
              <w:t>기록관리 절차서</w:t>
            </w:r>
          </w:p>
        </w:tc>
      </w:tr>
      <w:tr>
        <w:tc>
          <w:tcPr>
            <w:tcW w:type="dxa" w:w="1701"/>
          </w:tcPr>
          <w:p>
            <w:r>
              <w:t>DKJ-P-03</w:t>
            </w:r>
          </w:p>
        </w:tc>
        <w:tc>
          <w:tcPr>
            <w:tcW w:type="dxa" w:w="6803"/>
          </w:tcPr>
          <w:p>
            <w:r>
              <w:t>교육훈련 절차서</w:t>
            </w:r>
          </w:p>
        </w:tc>
      </w:tr>
      <w:tr>
        <w:tc>
          <w:tcPr>
            <w:tcW w:type="dxa" w:w="1701"/>
          </w:tcPr>
          <w:p>
            <w:r>
              <w:t>DKJ-P-04</w:t>
            </w:r>
          </w:p>
        </w:tc>
        <w:tc>
          <w:tcPr>
            <w:tcW w:type="dxa" w:w="6803"/>
          </w:tcPr>
          <w:p>
            <w:r>
              <w:t>공급업체 및 구매관리 절차서</w:t>
            </w:r>
          </w:p>
        </w:tc>
      </w:tr>
      <w:tr>
        <w:tc>
          <w:tcPr>
            <w:tcW w:type="dxa" w:w="1701"/>
          </w:tcPr>
          <w:p>
            <w:r>
              <w:t>DKJ-P-06</w:t>
            </w:r>
          </w:p>
        </w:tc>
        <w:tc>
          <w:tcPr>
            <w:tcW w:type="dxa" w:w="6803"/>
          </w:tcPr>
          <w:p>
            <w:r>
              <w:t>제품회수 절차서</w:t>
            </w:r>
          </w:p>
        </w:tc>
      </w:tr>
      <w:tr>
        <w:tc>
          <w:tcPr>
            <w:tcW w:type="dxa" w:w="1701"/>
          </w:tcPr>
          <w:p>
            <w:r>
              <w:t>DKJ-P-07</w:t>
            </w:r>
          </w:p>
        </w:tc>
        <w:tc>
          <w:tcPr>
            <w:tcW w:type="dxa" w:w="6803"/>
          </w:tcPr>
          <w:p>
            <w:r>
              <w:t>내부심사 절차서</w:t>
            </w:r>
          </w:p>
        </w:tc>
      </w:tr>
      <w:tr>
        <w:tc>
          <w:tcPr>
            <w:tcW w:type="dxa" w:w="1701"/>
          </w:tcPr>
          <w:p>
            <w:r>
              <w:t>DKJ-P-08</w:t>
            </w:r>
          </w:p>
        </w:tc>
        <w:tc>
          <w:tcPr>
            <w:tcW w:type="dxa" w:w="6803"/>
          </w:tcPr>
          <w:p>
            <w:r>
              <w:t>경영검토 절차서</w:t>
            </w:r>
          </w:p>
        </w:tc>
      </w:tr>
      <w:tr>
        <w:tc>
          <w:tcPr>
            <w:tcW w:type="dxa" w:w="1701"/>
          </w:tcPr>
          <w:p>
            <w:r>
              <w:t>DKJ-P-09</w:t>
            </w:r>
          </w:p>
        </w:tc>
        <w:tc>
          <w:tcPr>
            <w:tcW w:type="dxa" w:w="6803"/>
          </w:tcPr>
          <w:p>
            <w:r>
              <w:t>시정조치 절차서</w:t>
            </w:r>
          </w:p>
        </w:tc>
      </w:tr>
      <w:tr>
        <w:tc>
          <w:tcPr>
            <w:tcW w:type="dxa" w:w="1701"/>
          </w:tcPr>
          <w:p>
            <w:r>
              <w:t>DKJ-P-11</w:t>
            </w:r>
          </w:p>
        </w:tc>
        <w:tc>
          <w:tcPr>
            <w:tcW w:type="dxa" w:w="6803"/>
          </w:tcPr>
          <w:p>
            <w:r>
              <w:t>변경관리 절차서</w:t>
            </w:r>
          </w:p>
        </w:tc>
      </w:tr>
      <w:tr>
        <w:tc>
          <w:tcPr>
            <w:tcW w:type="dxa" w:w="1701"/>
          </w:tcPr>
          <w:p>
            <w:r>
              <w:t>PM-001~006</w:t>
            </w:r>
          </w:p>
        </w:tc>
        <w:tc>
          <w:tcPr>
            <w:tcW w:type="dxa" w:w="6803"/>
          </w:tcPr>
          <w:p>
            <w:r>
              <w:t>프로세스맵 세트</w:t>
            </w:r>
          </w:p>
        </w:tc>
      </w:tr>
      <w:tr>
        <w:tc>
          <w:tcPr>
            <w:tcW w:type="dxa" w:w="1701"/>
          </w:tcPr>
          <w:p>
            <w:r>
              <w:t>DKJ-W-001~015</w:t>
            </w:r>
          </w:p>
        </w:tc>
        <w:tc>
          <w:tcPr>
            <w:tcW w:type="dxa" w:w="6803"/>
          </w:tcPr>
          <w:p>
            <w:r>
              <w:t>작업표준서 세트</w:t>
            </w:r>
          </w:p>
        </w:tc>
      </w:tr>
      <w:tr>
        <w:tc>
          <w:tcPr>
            <w:tcW w:type="dxa" w:w="1701"/>
          </w:tcPr>
          <w:p>
            <w:r>
              <w:t>DKJ-F-001~060</w:t>
            </w:r>
          </w:p>
        </w:tc>
        <w:tc>
          <w:tcPr>
            <w:tcW w:type="dxa" w:w="6803"/>
          </w:tcPr>
          <w:p>
            <w:r>
              <w:t>기록양식 세트</w:t>
            </w:r>
          </w:p>
        </w:tc>
      </w:tr>
      <w:tr>
        <w:tc>
          <w:tcPr>
            <w:tcW w:type="dxa" w:w="1701"/>
          </w:tcPr>
          <w:p>
            <w:r>
              <w:t>DKJ-H-01</w:t>
            </w:r>
          </w:p>
        </w:tc>
        <w:tc>
          <w:tcPr>
            <w:tcW w:type="dxa" w:w="6803"/>
          </w:tcPr>
          <w:p>
            <w:r>
              <w:t>HACCP 관리기준서(신선편의식품 8개 품목, CCP-1BC·CCP-2P) 및 별첨4~14</w:t>
            </w:r>
          </w:p>
        </w:tc>
      </w:tr>
    </w:tbl>
    <w:sectPr w:rsidR="00FC693F" w:rsidRPr="0006063C" w:rsidSect="00034616">
      <w:headerReference w:type="default" r:id="rId9"/>
      <w:footerReference w:type="default" r:id="rId10"/>
      <w:pgSz w:w="12240" w:h="15840"/>
      <w:pgMar w:top="907"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Malgun Gothic" w:hAnsi="Malgun Gothic" w:eastAsia="Malgun Gothic"/>
        <w:b w:val="0"/>
        <w:color w:val="777777"/>
        <w:sz w:val="16"/>
      </w:rPr>
      <w:t>승인본 출력 시 관리본 여부 확인 · 구본 사용 금지</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Malgun Gothic" w:hAnsi="Malgun Gothic" w:eastAsia="Malgun Gothic"/>
        <w:b w:val="0"/>
        <w:color w:val="555555"/>
        <w:sz w:val="16"/>
      </w:rPr>
      <w:t>동김제농협  |  FSSC22000 운영체계  |  DKJ-M-01 식품안전경영시스템 통합매뉴얼  |  Rev.0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Malgun Goth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