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71" w:rsidRDefault="00DF3A71" w:rsidP="00DF3A71">
      <w:pPr>
        <w:rPr>
          <w:rStyle w:val="5yl5"/>
          <w:b/>
          <w:u w:val="single"/>
        </w:rPr>
      </w:pPr>
      <w:r>
        <w:rPr>
          <w:b/>
          <w:u w:val="single"/>
        </w:rPr>
        <w:t>3.0.3 Expanded use cases</w:t>
      </w:r>
    </w:p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Use Case 1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Goal in Context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tabs>
                <w:tab w:val="left" w:pos="5459"/>
              </w:tabs>
              <w:rPr>
                <w:szCs w:val="24"/>
              </w:rPr>
            </w:pPr>
            <w:r>
              <w:rPr>
                <w:szCs w:val="24"/>
              </w:rPr>
              <w:t>To register as a new user or login as existing one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Primary Actor</w:t>
            </w:r>
          </w:p>
          <w:p w:rsidR="00DF3A71" w:rsidRDefault="00DF3A71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Pipperrr</w:t>
            </w:r>
            <w:proofErr w:type="spellEnd"/>
            <w:r>
              <w:rPr>
                <w:szCs w:val="24"/>
              </w:rPr>
              <w:t xml:space="preserve"> User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Typical Course of Events</w:t>
            </w:r>
          </w:p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Actor Action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System Response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 xml:space="preserve">1.  This use case begins when the </w:t>
            </w:r>
            <w:proofErr w:type="spellStart"/>
            <w:r>
              <w:rPr>
                <w:i w:val="0"/>
                <w:color w:val="000000"/>
                <w:szCs w:val="24"/>
                <w:lang w:val="en-MY"/>
              </w:rPr>
              <w:t>Pipperrr</w:t>
            </w:r>
            <w:proofErr w:type="spellEnd"/>
            <w:r>
              <w:rPr>
                <w:i w:val="0"/>
                <w:color w:val="000000"/>
                <w:szCs w:val="24"/>
                <w:lang w:val="en-MY"/>
              </w:rPr>
              <w:t xml:space="preserve"> user wants to login to the website.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2. The user enters username and password into the provided text box.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3. The user presses the enter key once he is satisfied with what he has typed in.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4. The system verifies the user by checking the database.</w:t>
            </w: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5. The website displays successful login message and information of the user.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Alternative Course of Events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 xml:space="preserve">Line 1: If user does not have an account, user can proceed to </w:t>
            </w:r>
            <w:proofErr w:type="spellStart"/>
            <w:r>
              <w:rPr>
                <w:szCs w:val="24"/>
              </w:rPr>
              <w:t>signup</w:t>
            </w:r>
            <w:proofErr w:type="spellEnd"/>
            <w:r>
              <w:rPr>
                <w:szCs w:val="24"/>
              </w:rPr>
              <w:t xml:space="preserve"> before logging in.</w:t>
            </w:r>
          </w:p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 xml:space="preserve">Line 3: If username or password entered is incorrect, prompt user to enter again or signup. </w:t>
            </w:r>
          </w:p>
        </w:tc>
      </w:tr>
    </w:tbl>
    <w:p w:rsidR="00DF3A71" w:rsidRDefault="00DF3A71" w:rsidP="00DF3A71">
      <w:pPr>
        <w:pStyle w:val="ListParagraph"/>
        <w:ind w:left="360"/>
        <w:rPr>
          <w:b/>
          <w:u w:val="single"/>
        </w:rPr>
      </w:pPr>
    </w:p>
    <w:p w:rsidR="00DF3A71" w:rsidRDefault="00DF3A71" w:rsidP="00DF3A71">
      <w:pPr>
        <w:rPr>
          <w:rStyle w:val="5yl5"/>
          <w:rFonts w:ascii="Times New Roman" w:hAnsi="Times New Roman" w:cs="Times New Roman"/>
          <w:sz w:val="24"/>
          <w:szCs w:val="24"/>
        </w:rPr>
      </w:pPr>
    </w:p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lastRenderedPageBreak/>
              <w:t>Use Case 2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Sell services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Goal in Context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tabs>
                <w:tab w:val="left" w:pos="5459"/>
              </w:tabs>
              <w:rPr>
                <w:szCs w:val="24"/>
              </w:rPr>
            </w:pPr>
            <w:r>
              <w:rPr>
                <w:szCs w:val="24"/>
              </w:rPr>
              <w:t>To create a new service to sell to users of the website.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Primary Actor</w:t>
            </w:r>
          </w:p>
          <w:p w:rsidR="00DF3A71" w:rsidRDefault="00DF3A71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Pipperrr</w:t>
            </w:r>
            <w:proofErr w:type="spellEnd"/>
            <w:r>
              <w:rPr>
                <w:szCs w:val="24"/>
              </w:rPr>
              <w:t xml:space="preserve"> user  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Typical Course of Events</w:t>
            </w:r>
          </w:p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Actor Action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System Response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 xml:space="preserve">1.  This use case begins when the </w:t>
            </w:r>
            <w:proofErr w:type="spellStart"/>
            <w:r>
              <w:rPr>
                <w:i w:val="0"/>
                <w:color w:val="000000"/>
                <w:szCs w:val="24"/>
                <w:lang w:val="en-MY"/>
              </w:rPr>
              <w:t>Pipperrr</w:t>
            </w:r>
            <w:proofErr w:type="spellEnd"/>
            <w:r>
              <w:rPr>
                <w:i w:val="0"/>
                <w:color w:val="000000"/>
                <w:szCs w:val="24"/>
                <w:lang w:val="en-MY"/>
              </w:rPr>
              <w:t xml:space="preserve"> user wants to create a new service.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2. The user enters details regarding the new service. (Name, description, price, contact information)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  <w:lang w:val="en-US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3. The user presses the confirm button after keying in all the required information.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4. The system saves the new service to the database and publishes it to the website.</w:t>
            </w: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5. The new service is now available for the users to search and purchase.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Alternative Course of Events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Line 2: If the user has images regarding his service, he can upload the images.</w:t>
            </w:r>
          </w:p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Line 3: User can delete the service or customize it if he/she decides to do so.</w:t>
            </w:r>
          </w:p>
        </w:tc>
      </w:tr>
    </w:tbl>
    <w:p w:rsidR="00DF3A71" w:rsidRDefault="00DF3A71" w:rsidP="00DF3A71">
      <w:pPr>
        <w:rPr>
          <w:rStyle w:val="5yl5"/>
          <w:b/>
          <w:u w:val="single"/>
        </w:rPr>
      </w:pPr>
    </w:p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Use Case 3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Buy services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Goal in Context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tabs>
                <w:tab w:val="left" w:pos="5459"/>
              </w:tabs>
              <w:rPr>
                <w:szCs w:val="24"/>
              </w:rPr>
            </w:pPr>
            <w:r>
              <w:rPr>
                <w:szCs w:val="24"/>
              </w:rPr>
              <w:t>To allow user to purchase a service sold by other users.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Primary Actor</w:t>
            </w:r>
          </w:p>
          <w:p w:rsidR="00DF3A71" w:rsidRDefault="00DF3A71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Pipperrr</w:t>
            </w:r>
            <w:proofErr w:type="spellEnd"/>
            <w:r>
              <w:rPr>
                <w:szCs w:val="24"/>
              </w:rPr>
              <w:t xml:space="preserve"> user  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Typical Course of Events</w:t>
            </w:r>
          </w:p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Actor Action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System Response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 xml:space="preserve">1.  This use case begins when the </w:t>
            </w:r>
            <w:proofErr w:type="spellStart"/>
            <w:r>
              <w:rPr>
                <w:i w:val="0"/>
                <w:color w:val="000000"/>
                <w:szCs w:val="24"/>
                <w:lang w:val="en-MY"/>
              </w:rPr>
              <w:t>Pipperrr</w:t>
            </w:r>
            <w:proofErr w:type="spellEnd"/>
            <w:r>
              <w:rPr>
                <w:i w:val="0"/>
                <w:color w:val="000000"/>
                <w:szCs w:val="24"/>
                <w:lang w:val="en-MY"/>
              </w:rPr>
              <w:t xml:space="preserve"> user wants to purchase a service.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2. The user clicks on the service that he/she wishes to buy.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3. The system displays the service details and final confirmation.</w:t>
            </w: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4. The user clicks on the purchase button.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5. The system brings the user to the payment page.</w:t>
            </w: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6. User enters payment details and confirms the payment.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 xml:space="preserve">7. A transaction history is recorded for both the buyer and seller. 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Alternative Course of Events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</w:tbl>
    <w:p w:rsidR="00DF3A71" w:rsidRDefault="00DF3A71" w:rsidP="00DF3A71">
      <w:pPr>
        <w:rPr>
          <w:rStyle w:val="5yl5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Use Case 4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Search for services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Goal in Context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tabs>
                <w:tab w:val="left" w:pos="5459"/>
              </w:tabs>
              <w:rPr>
                <w:szCs w:val="24"/>
              </w:rPr>
            </w:pPr>
            <w:r>
              <w:rPr>
                <w:szCs w:val="24"/>
              </w:rPr>
              <w:t>To allow user to search for services according to keywords, sort or filter.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Primary Actor</w:t>
            </w:r>
          </w:p>
          <w:p w:rsidR="00DF3A71" w:rsidRDefault="00DF3A71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Pipperrr</w:t>
            </w:r>
            <w:proofErr w:type="spellEnd"/>
            <w:r>
              <w:rPr>
                <w:szCs w:val="24"/>
              </w:rPr>
              <w:t xml:space="preserve"> user  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Typical Course of Events</w:t>
            </w:r>
          </w:p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Actor Action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System Response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 xml:space="preserve">1.  This use case begins when the </w:t>
            </w:r>
            <w:proofErr w:type="spellStart"/>
            <w:r>
              <w:rPr>
                <w:i w:val="0"/>
                <w:color w:val="000000"/>
                <w:szCs w:val="24"/>
                <w:lang w:val="en-MY"/>
              </w:rPr>
              <w:t>Pipperrr</w:t>
            </w:r>
            <w:proofErr w:type="spellEnd"/>
            <w:r>
              <w:rPr>
                <w:i w:val="0"/>
                <w:color w:val="000000"/>
                <w:szCs w:val="24"/>
                <w:lang w:val="en-MY"/>
              </w:rPr>
              <w:t xml:space="preserve"> user wants to search for certain services.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2. The user enters the keyword that he/she wants.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3. The system displays the related services according to search criteria.</w:t>
            </w: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4. The user can sort or filter the results.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4. The system sorts or filter the search results according to user selection.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Alternative Course of Events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</w:tbl>
    <w:p w:rsidR="00DF3A71" w:rsidRDefault="00DF3A71" w:rsidP="00DF3A71">
      <w:pPr>
        <w:rPr>
          <w:rStyle w:val="5yl5"/>
          <w:b/>
          <w:u w:val="single"/>
        </w:rPr>
      </w:pPr>
    </w:p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Use Case 5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Give comments or ratings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Goal in Context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tabs>
                <w:tab w:val="left" w:pos="5459"/>
              </w:tabs>
              <w:rPr>
                <w:szCs w:val="24"/>
              </w:rPr>
            </w:pPr>
            <w:r>
              <w:rPr>
                <w:szCs w:val="24"/>
              </w:rPr>
              <w:t>To add a comment or rating to an existing service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Primary Actor</w:t>
            </w:r>
          </w:p>
          <w:p w:rsidR="00DF3A71" w:rsidRDefault="00DF3A71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Pipperrr</w:t>
            </w:r>
            <w:proofErr w:type="spellEnd"/>
            <w:r>
              <w:rPr>
                <w:szCs w:val="24"/>
              </w:rPr>
              <w:t xml:space="preserve"> user  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Typical Course of Events</w:t>
            </w:r>
          </w:p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Actor Action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System Response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 xml:space="preserve">1.  This use case begins when the </w:t>
            </w:r>
            <w:proofErr w:type="spellStart"/>
            <w:r>
              <w:rPr>
                <w:i w:val="0"/>
                <w:color w:val="000000"/>
                <w:szCs w:val="24"/>
                <w:lang w:val="en-MY"/>
              </w:rPr>
              <w:t>Pipperrr</w:t>
            </w:r>
            <w:proofErr w:type="spellEnd"/>
            <w:r>
              <w:rPr>
                <w:i w:val="0"/>
                <w:color w:val="000000"/>
                <w:szCs w:val="24"/>
                <w:lang w:val="en-MY"/>
              </w:rPr>
              <w:t xml:space="preserve"> user wants to give comment or rating to a service.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2. The user selects a service.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3. The system displays the information of the selected service.</w:t>
            </w: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4. The user types in the comment and chooses a rating to give.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  <w:lang w:val="en-US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5. The user press the confirm button after finish typing.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6. The system adds the comment/rating to the selected service.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Alternative Course of Events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Line 5: Users can edit or remove the comment/rating if he/she wishes to do so.</w:t>
            </w:r>
          </w:p>
        </w:tc>
      </w:tr>
    </w:tbl>
    <w:p w:rsidR="00DF3A71" w:rsidRDefault="00DF3A71" w:rsidP="00DF3A71">
      <w:pPr>
        <w:pStyle w:val="ListParagraph"/>
        <w:ind w:left="360"/>
        <w:rPr>
          <w:b/>
          <w:u w:val="single"/>
        </w:rPr>
      </w:pPr>
    </w:p>
    <w:p w:rsidR="00DF3A71" w:rsidRDefault="00DF3A71" w:rsidP="00DF3A71">
      <w:pPr>
        <w:pStyle w:val="ListParagraph"/>
        <w:ind w:left="360"/>
        <w:rPr>
          <w:b/>
          <w:u w:val="single"/>
        </w:rPr>
      </w:pPr>
    </w:p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608"/>
        <w:gridCol w:w="4710"/>
      </w:tblGrid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lastRenderedPageBreak/>
              <w:t>Use Case 6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r>
              <w:rPr>
                <w:szCs w:val="24"/>
              </w:rPr>
              <w:t>View transaction history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Goal in Context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tabs>
                <w:tab w:val="left" w:pos="5459"/>
              </w:tabs>
              <w:rPr>
                <w:szCs w:val="24"/>
              </w:rPr>
            </w:pPr>
            <w:r>
              <w:rPr>
                <w:szCs w:val="24"/>
              </w:rPr>
              <w:t>To view services sold or purchased after logging in.</w:t>
            </w:r>
          </w:p>
        </w:tc>
      </w:tr>
      <w:tr w:rsidR="00DF3A71" w:rsidTr="00DF3A71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Primary Actor</w:t>
            </w:r>
          </w:p>
          <w:p w:rsidR="00DF3A71" w:rsidRDefault="00DF3A71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7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Pipperrr</w:t>
            </w:r>
            <w:proofErr w:type="spellEnd"/>
            <w:r>
              <w:rPr>
                <w:szCs w:val="24"/>
              </w:rPr>
              <w:t xml:space="preserve"> user  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Typical Course of Events</w:t>
            </w:r>
          </w:p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Actor Action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System Response</w:t>
            </w:r>
          </w:p>
        </w:tc>
      </w:tr>
      <w:tr w:rsidR="00DF3A71" w:rsidTr="00DF3A71"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 xml:space="preserve">1.  This use case begins when the </w:t>
            </w:r>
            <w:proofErr w:type="spellStart"/>
            <w:r>
              <w:rPr>
                <w:i w:val="0"/>
                <w:color w:val="000000"/>
                <w:szCs w:val="24"/>
                <w:lang w:val="en-MY"/>
              </w:rPr>
              <w:t>Pipperrr</w:t>
            </w:r>
            <w:proofErr w:type="spellEnd"/>
            <w:r>
              <w:rPr>
                <w:i w:val="0"/>
                <w:color w:val="000000"/>
                <w:szCs w:val="24"/>
                <w:lang w:val="en-MY"/>
              </w:rPr>
              <w:t xml:space="preserve"> user wants view purchases sold or bought.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2. The user logs in.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3. The system displays the user information and list of selection.</w:t>
            </w:r>
          </w:p>
        </w:tc>
      </w:tr>
      <w:tr w:rsidR="00DF3A71" w:rsidTr="00DF3A71">
        <w:trPr>
          <w:trHeight w:val="235"/>
        </w:trPr>
        <w:tc>
          <w:tcPr>
            <w:tcW w:w="4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i w:val="0"/>
                <w:color w:val="000000"/>
                <w:szCs w:val="24"/>
                <w:lang w:val="en-MY"/>
              </w:rPr>
            </w:pPr>
            <w:r>
              <w:rPr>
                <w:i w:val="0"/>
                <w:color w:val="000000"/>
                <w:szCs w:val="24"/>
                <w:lang w:val="en-MY"/>
              </w:rPr>
              <w:t>4. The user selects to view transaction history.</w:t>
            </w:r>
          </w:p>
        </w:tc>
        <w:tc>
          <w:tcPr>
            <w:tcW w:w="4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5. The list of services purchased or sold by the user is displayed.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3A71" w:rsidRDefault="00DF3A71">
            <w:pPr>
              <w:pStyle w:val="Heading5"/>
              <w:spacing w:before="0" w:after="0" w:line="256" w:lineRule="auto"/>
              <w:rPr>
                <w:b/>
                <w:i w:val="0"/>
                <w:color w:val="000000"/>
                <w:szCs w:val="24"/>
                <w:lang w:val="en-MY"/>
              </w:rPr>
            </w:pPr>
            <w:r>
              <w:rPr>
                <w:b/>
                <w:i w:val="0"/>
                <w:color w:val="000000"/>
                <w:szCs w:val="24"/>
                <w:lang w:val="en-MY"/>
              </w:rPr>
              <w:t>Alternative Course of Events</w:t>
            </w:r>
          </w:p>
        </w:tc>
      </w:tr>
      <w:tr w:rsidR="00DF3A71" w:rsidTr="00DF3A71"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A71" w:rsidRDefault="00DF3A71">
            <w:pPr>
              <w:rPr>
                <w:szCs w:val="24"/>
              </w:rPr>
            </w:pPr>
          </w:p>
        </w:tc>
      </w:tr>
    </w:tbl>
    <w:p w:rsidR="00255E87" w:rsidRDefault="00255E87"/>
    <w:sectPr w:rsidR="0025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71"/>
    <w:rsid w:val="00255E87"/>
    <w:rsid w:val="00D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3BDD"/>
  <w15:chartTrackingRefBased/>
  <w15:docId w15:val="{D5C08969-D47E-4132-8940-D96CC0E4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3A71"/>
    <w:pPr>
      <w:spacing w:line="256" w:lineRule="auto"/>
    </w:pPr>
    <w:rPr>
      <w:lang w:val="en-MY" w:eastAsia="zh-CN"/>
    </w:rPr>
  </w:style>
  <w:style w:type="paragraph" w:styleId="Heading5">
    <w:name w:val="heading 5"/>
    <w:aliases w:val="h5"/>
    <w:basedOn w:val="Normal"/>
    <w:next w:val="Normal"/>
    <w:link w:val="Heading5Char"/>
    <w:semiHidden/>
    <w:unhideWhenUsed/>
    <w:qFormat/>
    <w:rsid w:val="00DF3A71"/>
    <w:pPr>
      <w:keepNext/>
      <w:spacing w:before="360" w:after="240" w:line="240" w:lineRule="auto"/>
      <w:outlineLvl w:val="4"/>
    </w:pPr>
    <w:rPr>
      <w:rFonts w:ascii="Times New Roman" w:eastAsia="Times New Roman" w:hAnsi="Times New Roman" w:cs="Times New Roman"/>
      <w:i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5 Char"/>
    <w:basedOn w:val="DefaultParagraphFont"/>
    <w:link w:val="Heading5"/>
    <w:semiHidden/>
    <w:rsid w:val="00DF3A71"/>
    <w:rPr>
      <w:rFonts w:ascii="Times New Roman" w:eastAsia="Times New Roman" w:hAnsi="Times New Roman" w:cs="Times New Roman"/>
      <w:i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F3A71"/>
    <w:pPr>
      <w:ind w:left="720"/>
      <w:contextualSpacing/>
    </w:pPr>
  </w:style>
  <w:style w:type="character" w:customStyle="1" w:styleId="5yl5">
    <w:name w:val="_5yl5"/>
    <w:basedOn w:val="DefaultParagraphFont"/>
    <w:rsid w:val="00DF3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QuonShen</dc:creator>
  <cp:keywords/>
  <dc:description/>
  <cp:lastModifiedBy>QuonShen</cp:lastModifiedBy>
  <cp:revision>1</cp:revision>
  <dcterms:created xsi:type="dcterms:W3CDTF">2017-02-19T08:12:00Z</dcterms:created>
  <dcterms:modified xsi:type="dcterms:W3CDTF">2017-02-19T08:13:00Z</dcterms:modified>
</cp:coreProperties>
</file>