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spacing w:line="348" w:lineRule="auto"/>
      </w:pPr>
      <w:bookmarkStart w:id="1" w:name="_top"/>
      <w:bookmarkEnd w:id="1"/>
      <w:r>
        <w:rPr>
          <w:rFonts w:ascii="HY견고딕" w:eastAsia="HY견고딕"/>
          <w:w w:val="98"/>
          <w:sz w:val="24"/>
        </w:rPr>
        <w:t xml:space="preserve">    별표 / 서식 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[별표 1] 최대보유량 산정 방법(제4조 관련)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[별표 2] 예비시나리오 규정수량(제23조 관련)</w:t>
      </w:r>
    </w:p>
    <w:p>
      <w:pPr>
        <w:pStyle w:val="a3"/>
        <w:ind w:left="240" w:hanging="240"/>
        <w:spacing w:line="348" w:lineRule="auto"/>
      </w:pPr>
      <w:r>
        <w:rPr>
          <w:rFonts w:ascii="HY견고딕" w:eastAsia="HY견고딕"/>
          <w:w w:val="98"/>
          <w:sz w:val="24"/>
        </w:rPr>
        <w:t>[별표 3] 위험도 판단 기준</w:t>
      </w:r>
      <w:r>
        <w:rPr>
          <w:rFonts w:ascii="HY견고딕" w:eastAsia="HY견고딕"/>
          <w:sz w:val="24"/>
        </w:rPr>
        <w:t>(제25조제2항 및 제3항 관련)</w:t>
      </w:r>
    </w:p>
    <w:p>
      <w:pPr>
        <w:pStyle w:val="a3"/>
        <w:ind w:left="240" w:hanging="240"/>
        <w:spacing w:line="348" w:lineRule="auto"/>
      </w:pPr>
      <w:r>
        <w:rPr>
          <w:rFonts w:ascii="HY견고딕" w:eastAsia="HY견고딕"/>
          <w:w w:val="98"/>
          <w:sz w:val="24"/>
        </w:rPr>
        <w:t xml:space="preserve">[별표 4] </w:t>
      </w:r>
      <w:r>
        <w:rPr>
          <w:rFonts w:ascii="HY견고딕" w:eastAsia="HY견고딕"/>
          <w:sz w:val="24"/>
        </w:rPr>
        <w:t>보호대상(제2조 및 제24조 관련)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제1호서식] 사업장의 작성수준 구분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제2호서식] 화학사고예방관리계획서 변경내역 관리대장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제3호서식] 사업장 일반정보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제4호서식] 총괄 취급시설 개요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제5호서식] 세부 취급시설 개요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제6호서식] 유해화학물질 목록 및 취급량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제7호서식] 유해화학물질의 유해성 정보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제8호서식] 사업장 주변 환경 정보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제9호서식] 장치 설비 목록 및 명세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제10호서식] 확산방지설비 현황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제11호서식] 고정식 유해감지시설 명세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제12호서식] 사고시나리오 사업장 주변 지역 영향평가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제13호서식] 총괄영향범위 사업장 주변 지역 영향평가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제14호서식] 사고시나리오별 시설빈도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제15호서식] 위험도 분석</w:t>
      </w:r>
    </w:p>
    <w:p>
      <w:pPr>
        <w:pStyle w:val="a3"/>
        <w:ind w:left="490" w:hanging="490"/>
        <w:spacing w:line="348" w:lineRule="auto"/>
      </w:pPr>
      <w:r>
        <w:rPr>
          <w:rFonts w:ascii="HY견고딕" w:eastAsia="HY견고딕"/>
          <w:w w:val="98"/>
          <w:sz w:val="24"/>
        </w:rPr>
        <w:t>[별지 제16호서식] 화학사고예방관리계획서 비상대응분야 요약서</w:t>
      </w:r>
    </w:p>
    <w:p>
      <w:pPr>
        <w:pStyle w:val="a3"/>
      </w:pPr>
      <w:r>
        <w:br w:type="page"/>
      </w:r>
    </w:p>
    <w:p>
      <w:pPr>
        <w:pStyle w:val="a3"/>
        <w:ind w:left="490" w:hanging="490"/>
        <w:spacing w:line="348" w:lineRule="auto"/>
      </w:pPr>
      <w:r>
        <w:rPr>
          <w:rFonts w:ascii="돋움체" w:eastAsia="돋움체"/>
          <w:w w:val="98"/>
          <w:shd w:val="clear" w:color="auto" w:fill="FFFFFF"/>
        </w:rPr>
        <w:t xml:space="preserve">[별표 1] </w:t>
      </w: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color w:val="191919"/>
          <w:w w:val="98"/>
          <w:sz w:val="30"/>
          <w:shd w:val="clear" w:color="auto" w:fill="FFFFFF"/>
        </w:rPr>
        <w:t>최대보유량 산정 방법(제4조 관련)</w:t>
      </w:r>
    </w:p>
    <w:p>
      <w:pPr>
        <w:pStyle w:val="a3"/>
        <w:wordWrap/>
        <w:jc w:val="center"/>
        <w:spacing w:line="348" w:lineRule="auto"/>
        <w:rPr>
          <w:rFonts w:ascii="HY견고딕" w:eastAsia="HY견고딕"/>
          <w:color w:val="191919"/>
          <w:w w:val="98"/>
          <w:sz w:val="32"/>
          <w:shd w:val="clear" w:color="auto" w:fill="FFFFFF"/>
        </w:rPr>
      </w:pPr>
    </w:p>
    <w:p>
      <w:pPr>
        <w:pStyle w:val="ad"/>
        <w:ind w:left="174" w:hanging="174"/>
        <w:spacing w:line="348" w:lineRule="auto"/>
      </w:pPr>
      <w:r>
        <w:rPr>
          <w:w w:val="98"/>
          <w:sz w:val="24"/>
        </w:rPr>
        <w:t>1. 유해화학물질별 최대보유량 산정은 사업장 내에서 해당 유해화학물질을 취급하는 모든 제조ㆍ사용시설 및 저장ㆍ보관시설에서 해당 물질이 어느 순간 최대로 체류할 수 있는 양의 합으로 산정한다. 또한, 취급시설별 최대보유량(탱크로리 등 운송ㆍ운반차량, 사외배관, 규칙 제39조제1항 및 제2항에 따라 취급중단을 신고한 시설은 제외)은 취급시설의 설계용량과 유해화학물질의 상온에서의 비중 값 등을 고려하여 산정하는 것을 원칙으로 한다.</w:t>
      </w:r>
    </w:p>
    <w:p>
      <w:pPr>
        <w:pStyle w:val="ad"/>
        <w:ind w:left="272" w:hanging="272"/>
        <w:spacing w:line="348" w:lineRule="auto"/>
        <w:rPr>
          <w:w w:val="98"/>
          <w:sz w:val="24"/>
        </w:rPr>
      </w:pPr>
    </w:p>
    <w:p>
      <w:pPr>
        <w:pStyle w:val="ad"/>
        <w:ind w:left="174" w:hanging="174"/>
        <w:spacing w:line="348" w:lineRule="auto"/>
      </w:pPr>
      <w:r>
        <w:rPr>
          <w:w w:val="98"/>
          <w:sz w:val="24"/>
        </w:rPr>
        <w:t>2. 기상물질의 경우, 제1호에도 불구하고 운전조건(압력, 온도)을 고려하여 최대보유량을 산정한다. 다만, 액화가스는 제1호에 따른 시설의 설계용량과 비중을 고려하여 산정한다.</w:t>
      </w:r>
    </w:p>
    <w:p>
      <w:pPr>
        <w:pStyle w:val="ad"/>
        <w:spacing w:line="348" w:lineRule="auto"/>
        <w:rPr>
          <w:w w:val="98"/>
          <w:sz w:val="24"/>
        </w:rPr>
      </w:pPr>
    </w:p>
    <w:p>
      <w:pPr>
        <w:pStyle w:val="ad"/>
        <w:ind w:left="172" w:hanging="172"/>
        <w:spacing w:line="348" w:lineRule="auto"/>
      </w:pPr>
      <w:r>
        <w:rPr>
          <w:w w:val="98"/>
          <w:sz w:val="24"/>
        </w:rPr>
        <w:t>3. 혼합물질의 경우, 혼합된 유해화학물질의 최대보유량은 취급시설의 설계용량과 단일 유해화학물질의 비중을 고려하여 각각 산정한다. 이 때, 혼합물질의 비중에 대한 시험값이나 계산값 등 증빙이 가능한 경우 혼합물의 비중을 고려할 수 있다.</w:t>
      </w:r>
    </w:p>
    <w:p>
      <w:pPr>
        <w:pStyle w:val="ad"/>
        <w:spacing w:line="348" w:lineRule="auto"/>
        <w:rPr>
          <w:w w:val="98"/>
          <w:sz w:val="24"/>
        </w:rPr>
      </w:pPr>
    </w:p>
    <w:p>
      <w:pPr>
        <w:pStyle w:val="ad"/>
        <w:ind w:left="174" w:hanging="174"/>
        <w:spacing w:line="348" w:lineRule="auto"/>
      </w:pPr>
      <w:r>
        <w:rPr>
          <w:w w:val="98"/>
          <w:sz w:val="24"/>
        </w:rPr>
        <w:t>4. 두 개 이상의 화학물질이 투입되는 제조</w:t>
      </w:r>
      <w:r>
        <w:rPr>
          <w:w w:val="98"/>
          <w:sz w:val="24"/>
        </w:rPr>
        <w:t>·</w:t>
      </w:r>
      <w:r>
        <w:rPr>
          <w:w w:val="98"/>
          <w:sz w:val="24"/>
        </w:rPr>
        <w:t>사용시설에서 유해화학물질의 최대보유량은 투입순서와 관계없이 취급시설의 설계용량과 유해화학물질의 비중을 고려하여 각각 산정한다. 다만, 단순 혼합의 경우에는 투입 완료 후 최종함량을 기준으로 산정하고, 투입 후 반응이 일어나는 경우에는 반응이 일어나기 전 최종함량을 기준으로 산정한다.</w:t>
      </w:r>
    </w:p>
    <w:p>
      <w:pPr>
        <w:pStyle w:val="ad"/>
        <w:spacing w:line="348" w:lineRule="auto"/>
        <w:rPr>
          <w:w w:val="98"/>
          <w:sz w:val="24"/>
        </w:rPr>
      </w:pPr>
    </w:p>
    <w:p>
      <w:pPr>
        <w:pStyle w:val="ad"/>
        <w:ind w:left="174" w:hanging="174"/>
        <w:spacing w:line="348" w:lineRule="auto"/>
      </w:pPr>
      <w:r>
        <w:rPr>
          <w:w w:val="98"/>
          <w:sz w:val="24"/>
        </w:rPr>
        <w:t>5. 탑조류 또는 냉각기 등과 같이 서로 다른 물질의 성상이 두 개 이상으로 나누어지는 시설의 경우, 각 물질의 성상이 차지하는 부피를 고려하여 최대보유량을 산정할 수 있다. 다만, 이 경우 사업장에서 근거를 들어 증빙해야 하며, 증빙이 불가능한 경우에는 물질별로 설계용량과 비중을 고려하여 산정한다.</w:t>
      </w:r>
    </w:p>
    <w:p>
      <w:pPr>
        <w:pStyle w:val="ad"/>
        <w:ind w:left="286" w:hanging="286"/>
        <w:spacing w:line="348" w:lineRule="auto"/>
        <w:rPr>
          <w:w w:val="98"/>
          <w:sz w:val="24"/>
        </w:rPr>
      </w:pPr>
    </w:p>
    <w:p>
      <w:pPr>
        <w:pStyle w:val="ad"/>
        <w:ind w:left="174" w:hanging="174"/>
        <w:spacing w:line="348" w:lineRule="auto"/>
      </w:pPr>
      <w:r>
        <w:rPr>
          <w:w w:val="98"/>
          <w:sz w:val="24"/>
        </w:rPr>
        <w:t>6. 보관시설 내 유해화학물질의 최대보유량은 보관구획도를 기준으로 산정한다.</w:t>
      </w:r>
    </w:p>
    <w:p>
      <w:pPr>
        <w:pStyle w:val="a3"/>
      </w:pPr>
      <w:r>
        <w:br w:type="page"/>
      </w:r>
    </w:p>
    <w:p>
      <w:pPr>
        <w:pStyle w:val="a3"/>
        <w:wordWrap/>
        <w:spacing w:line="348" w:lineRule="auto"/>
      </w:pPr>
      <w:r>
        <w:rPr>
          <w:rFonts w:ascii="돋움체" w:eastAsia="돋움체"/>
          <w:color w:val="363636"/>
          <w:w w:val="98"/>
          <w:shd w:val="clear" w:color="auto" w:fill="FFFFFF"/>
        </w:rPr>
        <w:t xml:space="preserve">[별표 2] </w:t>
      </w:r>
    </w:p>
    <w:p>
      <w:pPr>
        <w:pStyle w:val="a3"/>
        <w:wordWrap/>
        <w:spacing w:line="348" w:lineRule="auto"/>
        <w:rPr>
          <w:rFonts w:ascii="돋움체" w:eastAsia="돋움체"/>
          <w:color w:val="363636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color w:val="191919"/>
          <w:w w:val="98"/>
          <w:sz w:val="30"/>
          <w:shd w:val="clear" w:color="auto" w:fill="FFFFFF"/>
        </w:rPr>
        <w:t>예비시나리오 규정 수량(제23조 관련)</w:t>
      </w:r>
    </w:p>
    <w:p>
      <w:pPr>
        <w:pStyle w:val="ad"/>
        <w:wordWrap/>
        <w:jc w:val="center"/>
        <w:spacing w:line="348" w:lineRule="auto"/>
        <w:rPr>
          <w:rFonts w:ascii="함초롬바탕" w:eastAsia="함초롬바탕"/>
          <w:color w:val="363636"/>
          <w:w w:val="98"/>
          <w:sz w:val="10"/>
        </w:rPr>
      </w:pPr>
    </w:p>
    <w:tbl>
      <w:tblPr>
        <w:tblOverlap w:val="never"/>
        <w:tblW w:w="788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05"/>
        <w:gridCol w:w="2940"/>
        <w:gridCol w:w="2940"/>
      </w:tblGrid>
      <w:tr>
        <w:trPr>
          <w:trHeight w:val="523" w:hRule="atLeast"/>
        </w:trPr>
        <w:tc>
          <w:tcPr>
            <w:tcW w:w="788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color w:val="191919"/>
                <w:sz w:val="22"/>
                <w:shd w:val="clear" w:color="000000" w:fill="auto"/>
              </w:rPr>
              <w:t>예비시나리오 규정 수량</w:t>
            </w:r>
          </w:p>
        </w:tc>
      </w:tr>
      <w:tr>
        <w:trPr>
          <w:trHeight w:val="523" w:hRule="atLeast"/>
        </w:trPr>
        <w:tc>
          <w:tcPr>
            <w:tcW w:w="20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color w:val="191919"/>
                <w:sz w:val="22"/>
                <w:shd w:val="clear" w:color="000000" w:fill="auto"/>
              </w:rPr>
              <w:t>성상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color w:val="191919"/>
                <w:sz w:val="22"/>
                <w:shd w:val="clear" w:color="000000" w:fill="auto"/>
              </w:rPr>
              <w:t>유해성 분류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color w:val="191919"/>
                <w:sz w:val="22"/>
                <w:shd w:val="clear" w:color="000000" w:fill="auto"/>
              </w:rPr>
              <w:t>규정 수량</w:t>
            </w:r>
          </w:p>
        </w:tc>
      </w:tr>
      <w:tr>
        <w:trPr>
          <w:trHeight w:val="525" w:hRule="atLeast"/>
        </w:trPr>
        <w:tc>
          <w:tcPr>
            <w:tcW w:w="20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color w:val="363636"/>
                <w:sz w:val="22"/>
                <w:shd w:val="clear" w:color="000000" w:fill="auto"/>
              </w:rPr>
              <w:t>고체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color w:val="363636"/>
                <w:sz w:val="22"/>
                <w:shd w:val="clear" w:color="000000" w:fill="auto"/>
              </w:rPr>
              <w:t>유해성 구분 없음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color w:val="363636"/>
                <w:sz w:val="22"/>
                <w:shd w:val="clear" w:color="000000" w:fill="auto"/>
              </w:rPr>
              <w:t>2,000kg</w:t>
            </w:r>
          </w:p>
        </w:tc>
      </w:tr>
      <w:tr>
        <w:trPr>
          <w:trHeight w:val="525" w:hRule="atLeast"/>
        </w:trPr>
        <w:tc>
          <w:tcPr>
            <w:tcW w:w="20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color w:val="363636"/>
                <w:sz w:val="22"/>
                <w:shd w:val="clear" w:color="000000" w:fill="auto"/>
              </w:rPr>
              <w:t>액체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color w:val="363636"/>
                <w:sz w:val="22"/>
                <w:shd w:val="clear" w:color="000000" w:fill="auto"/>
              </w:rPr>
              <w:t>유해성 구분 없음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color w:val="363636"/>
                <w:sz w:val="22"/>
                <w:shd w:val="clear" w:color="000000" w:fill="auto"/>
              </w:rPr>
              <w:t>400kg</w:t>
            </w:r>
          </w:p>
        </w:tc>
      </w:tr>
      <w:tr>
        <w:trPr>
          <w:trHeight w:val="561" w:hRule="atLeast"/>
        </w:trPr>
        <w:tc>
          <w:tcPr>
            <w:tcW w:w="20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color w:val="363636"/>
                <w:sz w:val="22"/>
                <w:shd w:val="clear" w:color="000000" w:fill="auto"/>
              </w:rPr>
              <w:t>기체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color w:val="363636"/>
                <w:sz w:val="22"/>
                <w:shd w:val="clear" w:color="000000" w:fill="auto"/>
              </w:rPr>
              <w:t>독성구분 1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color w:val="363636"/>
                <w:sz w:val="22"/>
                <w:shd w:val="clear" w:color="000000" w:fill="auto"/>
              </w:rPr>
              <w:t>5kg</w:t>
            </w:r>
          </w:p>
        </w:tc>
      </w:tr>
      <w:tr>
        <w:trPr>
          <w:trHeight w:val="561" w:hRule="atLeast"/>
        </w:trPr>
        <w:tc>
          <w:tcPr>
            <w:tcW w:w="2006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color w:val="363636"/>
                <w:sz w:val="22"/>
                <w:shd w:val="clear" w:color="000000" w:fill="auto"/>
              </w:rPr>
              <w:t>독성구분 2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color w:val="363636"/>
                <w:sz w:val="22"/>
                <w:shd w:val="clear" w:color="000000" w:fill="auto"/>
              </w:rPr>
              <w:t>5kg</w:t>
            </w:r>
          </w:p>
        </w:tc>
      </w:tr>
      <w:tr>
        <w:trPr>
          <w:trHeight w:val="561" w:hRule="atLeast"/>
        </w:trPr>
        <w:tc>
          <w:tcPr>
            <w:tcW w:w="2006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color w:val="363636"/>
                <w:sz w:val="22"/>
                <w:shd w:val="clear" w:color="000000" w:fill="auto"/>
              </w:rPr>
              <w:t>독성구분 3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color w:val="363636"/>
                <w:sz w:val="22"/>
                <w:shd w:val="clear" w:color="000000" w:fill="auto"/>
              </w:rPr>
              <w:t>100kg</w:t>
            </w:r>
          </w:p>
        </w:tc>
      </w:tr>
    </w:tbl>
    <w:p>
      <w:pPr>
        <w:pStyle w:val="ad"/>
        <w:wordWrap/>
        <w:jc w:val="center"/>
        <w:spacing w:line="348" w:lineRule="auto"/>
      </w:pPr>
    </w:p>
    <w:p>
      <w:pPr>
        <w:pStyle w:val="ad"/>
        <w:wordWrap/>
        <w:jc w:val="center"/>
        <w:spacing w:line="348" w:lineRule="auto"/>
        <w:rPr>
          <w:rFonts w:ascii="함초롬바탕" w:eastAsia="함초롬바탕"/>
          <w:color w:val="363636"/>
          <w:w w:val="98"/>
          <w:sz w:val="22"/>
        </w:rPr>
      </w:pPr>
    </w:p>
    <w:p>
      <w:pPr>
        <w:pStyle w:val="a3"/>
        <w:ind w:left="769" w:hanging="769"/>
        <w:spacing w:line="348" w:lineRule="auto"/>
      </w:pPr>
      <w:r>
        <w:rPr>
          <w:rFonts w:ascii="한양신명조" w:eastAsia="한양신명조"/>
          <w:w w:val="98"/>
          <w:sz w:val="24"/>
        </w:rPr>
        <w:t>비고 1. 예비시나리오 규정수량 적용은 상온</w:t>
      </w:r>
      <w:r>
        <w:rPr>
          <w:rFonts w:ascii="한양신명조" w:eastAsia="한양신명조"/>
          <w:w w:val="98"/>
          <w:sz w:val="24"/>
        </w:rPr>
        <w:t>·</w:t>
      </w:r>
      <w:r>
        <w:rPr>
          <w:rFonts w:ascii="한양신명조" w:eastAsia="한양신명조"/>
          <w:w w:val="98"/>
          <w:sz w:val="24"/>
        </w:rPr>
        <w:t>상압의 유해화학물질 성상이 아닌 취급시설의 운전조건에 따른 물질 성상을 기준을 적용한다.</w:t>
      </w:r>
    </w:p>
    <w:p>
      <w:pPr>
        <w:pStyle w:val="a3"/>
        <w:ind w:left="762" w:hanging="762"/>
        <w:spacing w:line="348" w:lineRule="auto"/>
      </w:pPr>
      <w:r>
        <w:rPr>
          <w:rFonts w:ascii="한양신명조" w:eastAsia="한양신명조"/>
          <w:w w:val="98"/>
          <w:sz w:val="24"/>
        </w:rPr>
        <w:t xml:space="preserve">     2. 유해성 분류의 독성구분은 「화학물질의 분류 및 표시 등에 관한 규정</w:t>
      </w:r>
      <w:r>
        <w:rPr>
          <w:rFonts w:ascii="한양신명조"/>
          <w:w w:val="98"/>
          <w:sz w:val="24"/>
        </w:rPr>
        <w:t>」</w:t>
      </w:r>
      <w:r>
        <w:rPr>
          <w:rFonts w:ascii="한양신명조" w:eastAsia="한양신명조"/>
          <w:w w:val="98"/>
          <w:sz w:val="24"/>
        </w:rPr>
        <w:t xml:space="preserve"> 별표 4의 유해성 분류 중 급성독성 구분을 따른다.</w:t>
      </w:r>
    </w:p>
    <w:p>
      <w:pPr>
        <w:pStyle w:val="a3"/>
        <w:ind w:left="762" w:hanging="762"/>
        <w:spacing w:line="348" w:lineRule="auto"/>
      </w:pPr>
      <w:r>
        <w:rPr>
          <w:rFonts w:ascii="한양신명조" w:eastAsia="한양신명조"/>
          <w:w w:val="98"/>
          <w:sz w:val="24"/>
        </w:rPr>
        <w:t xml:space="preserve">     3. 급성독성 구분이 없거나, 급성독성 구분 1</w:t>
      </w:r>
      <w:r>
        <w:rPr>
          <w:rFonts w:ascii="한양신명조"/>
          <w:w w:val="98"/>
          <w:sz w:val="24"/>
        </w:rPr>
        <w:t>∼</w:t>
      </w:r>
      <w:r>
        <w:rPr>
          <w:rFonts w:ascii="한양신명조" w:eastAsia="한양신명조"/>
          <w:w w:val="98"/>
          <w:sz w:val="24"/>
        </w:rPr>
        <w:t>3 이외의 기체는 독성구분 3의 규정수량을 따른다.</w:t>
      </w:r>
    </w:p>
    <w:p>
      <w:pPr>
        <w:pStyle w:val="a3"/>
        <w:ind w:left="762" w:hanging="762"/>
        <w:spacing w:line="348" w:lineRule="auto"/>
      </w:pPr>
      <w:r>
        <w:rPr>
          <w:rFonts w:ascii="한양신명조" w:eastAsia="한양신명조"/>
          <w:w w:val="98"/>
          <w:sz w:val="24"/>
        </w:rPr>
        <w:t xml:space="preserve">     4. 액화가스의 경우, 별표 1에 따른 최대보유량 산정은 액체로 적용하지만, 예비시나리오 규정수량은 기체의 규정수량을 적용한다.</w:t>
      </w:r>
    </w:p>
    <w:p>
      <w:pPr>
        <w:pStyle w:val="a3"/>
      </w:pPr>
      <w:r>
        <w:br w:type="page"/>
      </w:r>
    </w:p>
    <w:p>
      <w:pPr>
        <w:pStyle w:val="a3"/>
        <w:wordWrap/>
        <w:spacing w:line="348" w:lineRule="auto"/>
      </w:pPr>
      <w:r>
        <w:rPr>
          <w:rFonts w:ascii="돋움체" w:eastAsia="돋움체"/>
          <w:color w:val="363636"/>
          <w:w w:val="98"/>
          <w:shd w:val="clear" w:color="auto" w:fill="FFFFFF"/>
        </w:rPr>
        <w:t xml:space="preserve">[별표 3] </w:t>
      </w: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0"/>
          <w:shd w:val="clear" w:color="auto" w:fill="FFFFFF"/>
        </w:rPr>
        <w:t>위험도 판단 기준(제25조제2항 및 제3항 관련)</w:t>
      </w:r>
    </w:p>
    <w:p>
      <w:pPr>
        <w:pStyle w:val="a3"/>
        <w:wordWrap/>
        <w:spacing w:line="348" w:lineRule="auto"/>
        <w:rPr>
          <w:rFonts w:ascii="한양신명조" w:eastAsia="한양신명조"/>
          <w:w w:val="98"/>
          <w:sz w:val="24"/>
          <w:shd w:val="clear" w:color="auto" w:fill="FFFFFF"/>
        </w:rPr>
      </w:pPr>
    </w:p>
    <w:p>
      <w:pPr>
        <w:pStyle w:val="ad"/>
        <w:spacing w:line="348" w:lineRule="auto"/>
      </w:pPr>
      <w:r>
        <w:rPr>
          <w:color w:val="191919"/>
          <w:w w:val="98"/>
          <w:sz w:val="24"/>
        </w:rPr>
        <w:t>1. 아래의 구간별 점수표를 이용하여 각각의 구간점수 도출 요소들의 합을 점수화한다.</w:t>
      </w:r>
    </w:p>
    <w:tbl>
      <w:tblPr>
        <w:tblOverlap w:val="never"/>
        <w:tblW w:w="1014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71"/>
        <w:gridCol w:w="2227"/>
        <w:gridCol w:w="2227"/>
        <w:gridCol w:w="2227"/>
        <w:gridCol w:w="2393"/>
      </w:tblGrid>
      <w:tr>
        <w:trPr>
          <w:trHeight w:val="798" w:hRule="atLeast"/>
        </w:trPr>
        <w:tc>
          <w:tcPr>
            <w:tcW w:w="1072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eastAsia="돋움체"/>
                <w:b/>
                <w:sz w:val="22"/>
                <w:shd w:val="clear" w:color="000000" w:fill="auto"/>
              </w:rPr>
              <w:t>구간</w:t>
            </w:r>
          </w:p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eastAsia="돋움체"/>
                <w:b/>
                <w:sz w:val="22"/>
                <w:shd w:val="clear" w:color="000000" w:fill="auto"/>
              </w:rPr>
              <w:t>점수</w:t>
            </w:r>
          </w:p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b/>
                <w:sz w:val="22"/>
                <w:shd w:val="clear" w:color="000000" w:fill="auto"/>
              </w:rPr>
              <w:t>(점)</w:t>
            </w:r>
          </w:p>
        </w:tc>
        <w:tc>
          <w:tcPr>
            <w:tcW w:w="22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eastAsia="돋움체"/>
                <w:b/>
                <w:sz w:val="22"/>
                <w:shd w:val="clear" w:color="000000" w:fill="auto"/>
                <w:spacing w:val="-4"/>
              </w:rPr>
              <w:t>사고시나리오</w:t>
            </w:r>
          </w:p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b/>
                <w:sz w:val="22"/>
                <w:shd w:val="clear" w:color="000000" w:fill="auto"/>
                <w:spacing w:val="-4"/>
              </w:rPr>
              <w:t>(장외)</w:t>
            </w:r>
          </w:p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b/>
                <w:sz w:val="22"/>
                <w:shd w:val="clear" w:color="000000" w:fill="auto"/>
              </w:rPr>
              <w:t>총 개수</w:t>
            </w:r>
            <w:r>
              <w:rPr>
                <w:rFonts w:ascii="돋움체" w:eastAsia="돋움체"/>
                <w:b/>
                <w:sz w:val="22"/>
                <w:shd w:val="clear" w:color="000000" w:fill="auto"/>
                <w:spacing w:val="-4"/>
              </w:rPr>
              <w:t>(개)</w:t>
            </w:r>
          </w:p>
        </w:tc>
        <w:tc>
          <w:tcPr>
            <w:tcW w:w="22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b/>
                <w:sz w:val="22"/>
                <w:shd w:val="clear" w:color="000000" w:fill="auto"/>
                <w:spacing w:val="-1"/>
              </w:rPr>
              <w:t>사고시나리오 시설빈도(/연)</w:t>
            </w:r>
          </w:p>
        </w:tc>
        <w:tc>
          <w:tcPr>
            <w:tcW w:w="22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eastAsia="돋움체"/>
                <w:b/>
                <w:sz w:val="22"/>
                <w:shd w:val="clear" w:color="000000" w:fill="auto"/>
              </w:rPr>
              <w:t>사고시나리오</w:t>
            </w:r>
          </w:p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b/>
                <w:sz w:val="22"/>
                <w:shd w:val="clear" w:color="000000" w:fill="auto"/>
              </w:rPr>
              <w:t>거리의 합(m)</w:t>
            </w:r>
          </w:p>
        </w:tc>
        <w:tc>
          <w:tcPr>
            <w:tcW w:w="239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CCCCCC"/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b/>
                <w:sz w:val="22"/>
                <w:shd w:val="clear" w:color="000000" w:fill="auto"/>
              </w:rPr>
              <w:t xml:space="preserve">영향범위 내 </w:t>
            </w:r>
          </w:p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b/>
                <w:sz w:val="22"/>
                <w:shd w:val="clear" w:color="000000" w:fill="auto"/>
              </w:rPr>
              <w:t>주민수 합 (명)</w:t>
            </w:r>
          </w:p>
        </w:tc>
      </w:tr>
      <w:tr>
        <w:trPr>
          <w:trHeight w:val="446" w:hRule="atLeast"/>
        </w:trPr>
        <w:tc>
          <w:tcPr>
            <w:tcW w:w="107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/>
                <w:sz w:val="22"/>
                <w:shd w:val="clear" w:color="000000" w:fill="auto"/>
              </w:rPr>
              <w:t>0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color w:val="082108"/>
                <w:sz w:val="22"/>
                <w:shd w:val="clear" w:color="000000" w:fill="auto"/>
              </w:rPr>
              <w:t>4미만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color w:val="082108"/>
                <w:sz w:val="22"/>
                <w:shd w:val="clear" w:color="000000" w:fill="auto"/>
              </w:rPr>
              <w:t>0.1미만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color w:val="082108"/>
                <w:sz w:val="22"/>
                <w:shd w:val="clear" w:color="000000" w:fill="auto"/>
              </w:rPr>
              <w:t>10미만</w:t>
            </w:r>
          </w:p>
        </w:tc>
        <w:tc>
          <w:tcPr>
            <w:tcW w:w="2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color w:val="082108"/>
                <w:sz w:val="22"/>
                <w:shd w:val="clear" w:color="000000" w:fill="auto"/>
              </w:rPr>
              <w:t>10미만</w:t>
            </w:r>
          </w:p>
        </w:tc>
      </w:tr>
      <w:tr>
        <w:trPr>
          <w:trHeight w:val="446" w:hRule="atLeast"/>
        </w:trPr>
        <w:tc>
          <w:tcPr>
            <w:tcW w:w="107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/>
                <w:sz w:val="22"/>
                <w:shd w:val="clear" w:color="000000" w:fill="auto"/>
              </w:rPr>
              <w:t>1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color w:val="082108"/>
                <w:sz w:val="22"/>
                <w:shd w:val="clear" w:color="000000" w:fill="auto"/>
              </w:rPr>
              <w:t>16미만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color w:val="082108"/>
                <w:sz w:val="22"/>
                <w:shd w:val="clear" w:color="000000" w:fill="auto"/>
              </w:rPr>
              <w:t>1미만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color w:val="082108"/>
                <w:sz w:val="22"/>
                <w:shd w:val="clear" w:color="000000" w:fill="auto"/>
              </w:rPr>
              <w:t>100미만</w:t>
            </w:r>
          </w:p>
        </w:tc>
        <w:tc>
          <w:tcPr>
            <w:tcW w:w="2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color w:val="082108"/>
                <w:sz w:val="22"/>
                <w:shd w:val="clear" w:color="000000" w:fill="auto"/>
              </w:rPr>
              <w:t>100미만</w:t>
            </w:r>
          </w:p>
        </w:tc>
      </w:tr>
      <w:tr>
        <w:trPr>
          <w:trHeight w:val="446" w:hRule="atLeast"/>
        </w:trPr>
        <w:tc>
          <w:tcPr>
            <w:tcW w:w="107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/>
                <w:sz w:val="22"/>
                <w:shd w:val="clear" w:color="000000" w:fill="auto"/>
              </w:rPr>
              <w:t>2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sz w:val="22"/>
                <w:shd w:val="clear" w:color="000000" w:fill="auto"/>
              </w:rPr>
              <w:t>64미만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sz w:val="22"/>
                <w:shd w:val="clear" w:color="000000" w:fill="auto"/>
              </w:rPr>
              <w:t>10미만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sz w:val="22"/>
                <w:shd w:val="clear" w:color="000000" w:fill="auto"/>
              </w:rPr>
              <w:t>1000미만</w:t>
            </w:r>
          </w:p>
        </w:tc>
        <w:tc>
          <w:tcPr>
            <w:tcW w:w="2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sz w:val="22"/>
                <w:shd w:val="clear" w:color="000000" w:fill="auto"/>
              </w:rPr>
              <w:t>1000미만</w:t>
            </w:r>
          </w:p>
        </w:tc>
      </w:tr>
      <w:tr>
        <w:trPr>
          <w:trHeight w:val="446" w:hRule="atLeast"/>
        </w:trPr>
        <w:tc>
          <w:tcPr>
            <w:tcW w:w="1072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/>
                <w:sz w:val="22"/>
                <w:shd w:val="clear" w:color="000000" w:fill="auto"/>
              </w:rPr>
              <w:t>3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sz w:val="22"/>
                <w:shd w:val="clear" w:color="000000" w:fill="auto"/>
              </w:rPr>
              <w:t>64이상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sz w:val="22"/>
                <w:shd w:val="clear" w:color="000000" w:fill="auto"/>
              </w:rPr>
              <w:t>10이상</w:t>
            </w:r>
          </w:p>
        </w:tc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sz w:val="22"/>
                <w:shd w:val="clear" w:color="000000" w:fill="auto"/>
              </w:rPr>
              <w:t>1000이상</w:t>
            </w:r>
          </w:p>
        </w:tc>
        <w:tc>
          <w:tcPr>
            <w:tcW w:w="239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48" w:lineRule="auto"/>
            </w:pPr>
            <w:r>
              <w:rPr>
                <w:rFonts w:ascii="돋움체" w:eastAsia="돋움체"/>
                <w:sz w:val="22"/>
                <w:shd w:val="clear" w:color="000000" w:fill="auto"/>
              </w:rPr>
              <w:t>1000이상</w:t>
            </w:r>
          </w:p>
        </w:tc>
      </w:tr>
    </w:tbl>
    <w:p>
      <w:pPr>
        <w:pStyle w:val="ad"/>
        <w:spacing w:line="348" w:lineRule="auto"/>
      </w:pPr>
    </w:p>
    <w:p>
      <w:pPr>
        <w:pStyle w:val="ad"/>
        <w:spacing w:line="348" w:lineRule="auto"/>
        <w:rPr>
          <w:rFonts w:ascii="돋움체" w:eastAsia="돋움체"/>
          <w:color w:val="191919"/>
          <w:w w:val="98"/>
          <w:sz w:val="24"/>
        </w:rPr>
      </w:pPr>
    </w:p>
    <w:p>
      <w:pPr>
        <w:pStyle w:val="ad"/>
        <w:spacing w:line="348" w:lineRule="auto"/>
      </w:pPr>
      <w:r>
        <w:rPr>
          <w:color w:val="191919"/>
          <w:w w:val="98"/>
          <w:sz w:val="24"/>
        </w:rPr>
        <w:t>2. 위험도는 아래의 위험도 판정표에서 확인한다.</w:t>
      </w:r>
    </w:p>
    <w:tbl>
      <w:tblPr>
        <w:tblOverlap w:val="never"/>
        <w:tblW w:w="1020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5"/>
        <w:gridCol w:w="1006"/>
        <w:gridCol w:w="1187"/>
        <w:gridCol w:w="1187"/>
        <w:gridCol w:w="1187"/>
        <w:gridCol w:w="1187"/>
        <w:gridCol w:w="1188"/>
        <w:gridCol w:w="1187"/>
        <w:gridCol w:w="1189"/>
      </w:tblGrid>
      <w:tr>
        <w:trPr>
          <w:trHeight w:val="666" w:hRule="atLeast"/>
        </w:trPr>
        <w:tc>
          <w:tcPr>
            <w:tcW w:w="10203" w:type="dxa"/>
            <w:gridSpan w:val="9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CCCCC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z w:val="22"/>
                <w:shd w:val="clear" w:color="000000" w:fill="auto"/>
              </w:rPr>
              <w:t>위험도 판정표</w:t>
            </w:r>
          </w:p>
        </w:tc>
      </w:tr>
      <w:tr>
        <w:trPr>
          <w:trHeight w:val="709" w:hRule="atLeast"/>
        </w:trPr>
        <w:tc>
          <w:tcPr>
            <w:tcW w:w="885" w:type="dxa"/>
            <w:tcBorders>
              <w:top w:val="single" w:sz="9" w:space="0" w:color="000000"/>
              <w:left w:val="single" w:sz="9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9318" w:type="dxa"/>
            <w:gridSpan w:val="8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z w:val="22"/>
                <w:shd w:val="clear" w:color="000000" w:fill="auto"/>
              </w:rPr>
              <w:t>사 고 빈 도 점 수</w:t>
            </w:r>
          </w:p>
        </w:tc>
      </w:tr>
      <w:tr>
        <w:trPr>
          <w:trHeight w:val="483" w:hRule="atLeast"/>
        </w:trPr>
        <w:tc>
          <w:tcPr>
            <w:tcW w:w="885" w:type="dxa"/>
            <w:vMerge w:val="restart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z w:val="22"/>
                <w:shd w:val="clear" w:color="000000" w:fill="auto"/>
              </w:rPr>
              <w:t>사 고 영 향 점 수</w:t>
            </w:r>
          </w:p>
        </w:tc>
        <w:tc>
          <w:tcPr>
            <w:tcW w:w="100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0</w:t>
            </w:r>
          </w:p>
        </w:tc>
        <w:tc>
          <w:tcPr>
            <w:tcW w:w="11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1</w:t>
            </w:r>
          </w:p>
        </w:tc>
        <w:tc>
          <w:tcPr>
            <w:tcW w:w="11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2</w:t>
            </w:r>
          </w:p>
        </w:tc>
        <w:tc>
          <w:tcPr>
            <w:tcW w:w="1187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3</w:t>
            </w:r>
          </w:p>
        </w:tc>
        <w:tc>
          <w:tcPr>
            <w:tcW w:w="11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4</w:t>
            </w:r>
          </w:p>
        </w:tc>
        <w:tc>
          <w:tcPr>
            <w:tcW w:w="11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5</w:t>
            </w:r>
          </w:p>
        </w:tc>
        <w:tc>
          <w:tcPr>
            <w:tcW w:w="118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6</w:t>
            </w:r>
          </w:p>
        </w:tc>
      </w:tr>
      <w:tr>
        <w:trPr>
          <w:trHeight w:val="483" w:hRule="atLeast"/>
        </w:trPr>
        <w:tc>
          <w:tcPr>
            <w:tcW w:w="885" w:type="dxa"/>
            <w:vMerge w:val="continue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  <w:tc>
          <w:tcPr>
            <w:tcW w:w="10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6</w:t>
            </w:r>
          </w:p>
        </w:tc>
        <w:tc>
          <w:tcPr>
            <w:tcW w:w="118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2375" w:type="dxa"/>
            <w:gridSpan w:val="2"/>
            <w:vMerge w:val="restart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z w:val="22"/>
                <w:shd w:val="clear" w:color="000000" w:fill="auto"/>
              </w:rPr>
              <w:t>가</w:t>
            </w:r>
          </w:p>
        </w:tc>
      </w:tr>
      <w:tr>
        <w:trPr>
          <w:trHeight w:val="483" w:hRule="atLeast"/>
        </w:trPr>
        <w:tc>
          <w:tcPr>
            <w:tcW w:w="885" w:type="dxa"/>
            <w:vMerge w:val="continue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  <w:tc>
          <w:tcPr>
            <w:tcW w:w="10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5</w:t>
            </w:r>
          </w:p>
        </w:tc>
        <w:tc>
          <w:tcPr>
            <w:tcW w:w="1187" w:type="dxa"/>
            <w:tcBorders>
              <w:top w:val="single" w:sz="9" w:space="0" w:color="000000"/>
              <w:left w:val="singl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2375" w:type="dxa"/>
            <w:gridSpan w:val="2"/>
            <w:vMerge w:val="continue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</w:tr>
      <w:tr>
        <w:trPr>
          <w:trHeight w:val="483" w:hRule="atLeast"/>
        </w:trPr>
        <w:tc>
          <w:tcPr>
            <w:tcW w:w="885" w:type="dxa"/>
            <w:vMerge w:val="continue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  <w:tc>
          <w:tcPr>
            <w:tcW w:w="10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4</w:t>
            </w:r>
          </w:p>
        </w:tc>
        <w:tc>
          <w:tcPr>
            <w:tcW w:w="1187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2375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z w:val="22"/>
                <w:shd w:val="clear" w:color="000000" w:fill="auto"/>
              </w:rPr>
              <w:t>나</w:t>
            </w:r>
          </w:p>
        </w:tc>
        <w:tc>
          <w:tcPr>
            <w:tcW w:w="1187" w:type="dxa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8" w:type="dxa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</w:tr>
      <w:tr>
        <w:trPr>
          <w:trHeight w:val="483" w:hRule="atLeast"/>
        </w:trPr>
        <w:tc>
          <w:tcPr>
            <w:tcW w:w="885" w:type="dxa"/>
            <w:vMerge w:val="continue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  <w:tc>
          <w:tcPr>
            <w:tcW w:w="10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3</w:t>
            </w:r>
          </w:p>
        </w:tc>
        <w:tc>
          <w:tcPr>
            <w:tcW w:w="1187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8" w:type="dxa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</w:tr>
      <w:tr>
        <w:trPr>
          <w:trHeight w:val="483" w:hRule="atLeast"/>
        </w:trPr>
        <w:tc>
          <w:tcPr>
            <w:tcW w:w="885" w:type="dxa"/>
            <w:vMerge w:val="continue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  <w:tc>
          <w:tcPr>
            <w:tcW w:w="10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2</w:t>
            </w:r>
          </w:p>
        </w:tc>
        <w:tc>
          <w:tcPr>
            <w:tcW w:w="1187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z w:val="22"/>
                <w:shd w:val="clear" w:color="000000" w:fill="auto"/>
              </w:rPr>
              <w:t>다</w:t>
            </w: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</w:tr>
      <w:tr>
        <w:trPr>
          <w:trHeight w:val="483" w:hRule="atLeast"/>
        </w:trPr>
        <w:tc>
          <w:tcPr>
            <w:tcW w:w="885" w:type="dxa"/>
            <w:vMerge w:val="continue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  <w:tc>
          <w:tcPr>
            <w:tcW w:w="10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1</w:t>
            </w:r>
          </w:p>
        </w:tc>
        <w:tc>
          <w:tcPr>
            <w:tcW w:w="1187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</w:tr>
      <w:tr>
        <w:trPr>
          <w:trHeight w:val="483" w:hRule="atLeast"/>
        </w:trPr>
        <w:tc>
          <w:tcPr>
            <w:tcW w:w="885" w:type="dxa"/>
            <w:vMerge w:val="continue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  <w:tc>
          <w:tcPr>
            <w:tcW w:w="1006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z w:val="22"/>
                <w:shd w:val="clear" w:color="000000" w:fill="auto"/>
              </w:rPr>
              <w:t>0</w:t>
            </w:r>
          </w:p>
        </w:tc>
        <w:tc>
          <w:tcPr>
            <w:tcW w:w="1187" w:type="dxa"/>
            <w:tcBorders>
              <w:top w:val="non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none" w:sz="3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7" w:type="dxa"/>
            <w:tcBorders>
              <w:top w:val="single" w:sz="9" w:space="0" w:color="000000"/>
              <w:left w:val="non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  <w:tc>
          <w:tcPr>
            <w:tcW w:w="1188" w:type="dxa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  <w:sz w:val="22"/>
                <w:shd w:val="clear" w:color="000000" w:fill="auto"/>
              </w:rPr>
            </w:pPr>
          </w:p>
        </w:tc>
      </w:tr>
    </w:tbl>
    <w:p>
      <w:pPr>
        <w:pStyle w:val="a3"/>
        <w:spacing w:line="348" w:lineRule="auto"/>
      </w:pPr>
    </w:p>
    <w:p>
      <w:pPr>
        <w:pStyle w:val="ad"/>
        <w:ind w:left="272" w:hanging="272"/>
        <w:spacing w:line="348" w:lineRule="auto"/>
        <w:rPr>
          <w:color w:val="191919"/>
          <w:w w:val="98"/>
          <w:sz w:val="24"/>
          <w:shd w:val="clear" w:color="auto" w:fill="FFFFFF"/>
        </w:rPr>
      </w:pPr>
    </w:p>
    <w:p>
      <w:pPr>
        <w:pStyle w:val="a3"/>
      </w:pPr>
      <w:r>
        <w:br w:type="page"/>
      </w:r>
    </w:p>
    <w:p>
      <w:pPr>
        <w:pStyle w:val="a3"/>
        <w:wordWrap/>
        <w:spacing w:line="348" w:lineRule="auto"/>
      </w:pP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 xml:space="preserve">[별표 4] </w:t>
      </w: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보호대상(제2조 및 제24조 관련)</w:t>
      </w:r>
    </w:p>
    <w:p>
      <w:pPr>
        <w:pStyle w:val="a3"/>
        <w:ind w:left="194" w:hanging="194"/>
        <w:spacing w:line="348" w:lineRule="auto"/>
        <w:rPr>
          <w:rFonts w:ascii="한양신명조" w:eastAsia="한양신명조"/>
          <w:w w:val="98"/>
          <w:sz w:val="24"/>
        </w:rPr>
      </w:pPr>
    </w:p>
    <w:p>
      <w:pPr>
        <w:pStyle w:val="a3"/>
        <w:ind w:left="194" w:hanging="194"/>
        <w:spacing w:line="348" w:lineRule="auto"/>
      </w:pPr>
      <w:r>
        <w:rPr>
          <w:rFonts w:ascii="HY견고딕" w:eastAsia="HY견고딕"/>
          <w:w w:val="98"/>
          <w:sz w:val="24"/>
        </w:rPr>
        <w:t>1. 갑종 보호대상(공공수용체)</w:t>
      </w:r>
    </w:p>
    <w:tbl>
      <w:tblPr>
        <w:tblOverlap w:val="never"/>
        <w:tblW w:w="10185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263"/>
        <w:gridCol w:w="8922"/>
      </w:tblGrid>
      <w:tr>
        <w:trPr>
          <w:trHeight w:val="580" w:hRule="atLeast"/>
        </w:trPr>
        <w:tc>
          <w:tcPr>
            <w:tcW w:w="126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w w:val="98"/>
                <w:sz w:val="22"/>
                <w:shd w:val="clear" w:color="000000" w:fill="auto"/>
              </w:rPr>
              <w:t>구 분</w:t>
            </w:r>
          </w:p>
        </w:tc>
        <w:tc>
          <w:tcPr>
            <w:tcW w:w="892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w w:val="98"/>
                <w:sz w:val="22"/>
                <w:shd w:val="clear" w:color="000000" w:fill="auto"/>
              </w:rPr>
              <w:t>보호대상의 종류</w:t>
            </w:r>
          </w:p>
        </w:tc>
      </w:tr>
      <w:tr>
        <w:trPr>
          <w:trHeight w:val="1516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문화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·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집회시설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영화상영관, 공연장, 예식장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 xml:space="preserve">장례식장, 전시장(박물관, 미술관, 과학관,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3"/>
              </w:rPr>
              <w:t xml:space="preserve">문화관, 체험관, 기념관, 산업전시장, 박람회장, 그 밖에 이와 비슷한 것),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관람장, 동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식물원, 운동장, 그 밖에 이와 유사한 시설로서 300명 이상 수용할 수 있거나 바닥면적의 합계가 1천 제곱미터 이상인 것</w:t>
            </w:r>
          </w:p>
        </w:tc>
      </w:tr>
      <w:tr>
        <w:trPr>
          <w:trHeight w:val="580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종교시설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9"/>
              </w:rPr>
              <w:t>교회, 그 밖에 이와 유사한 종교시설로서 300명 이상 수용할 수 있는 건축물</w:t>
            </w:r>
          </w:p>
        </w:tc>
      </w:tr>
      <w:tr>
        <w:trPr>
          <w:trHeight w:val="1516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판매시설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1"/>
              </w:rPr>
              <w:t>도매시장(「농수산물 유통 및 가격안정에 관한 법률」에 따른 농수산물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2"/>
              </w:rPr>
              <w:t xml:space="preserve">도매시장, 농수산물공판장), 소매시장(「유통산업발전법」 제2조제3호에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3"/>
              </w:rPr>
              <w:t xml:space="preserve">따른 대규모 점포), 백화점, 쇼핑몰, 그 밖에 이와 유사한 공간으로 300명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이상 수용할 수 있거나 사실상 독립된 부분의 연면적이 1천 제곱미터 이상인 것</w:t>
            </w:r>
          </w:p>
        </w:tc>
      </w:tr>
      <w:tr>
        <w:trPr>
          <w:trHeight w:val="892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운수시설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7"/>
              </w:rPr>
              <w:t>여객자동차터미널, 철도역사, 공항터미널, 항만터미널, 그 밖에 이와 유사한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 xml:space="preserve"> 공간으로 일일 300명 이상이 이용하는 시설</w:t>
            </w:r>
          </w:p>
        </w:tc>
      </w:tr>
      <w:tr>
        <w:trPr>
          <w:trHeight w:val="580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의료시설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5"/>
              </w:rPr>
              <w:t xml:space="preserve">병원(종합병원, 병원, 치과병원, 한방병원, 정신병원 및 요양병원과 의원을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포함한다.)</w:t>
            </w:r>
          </w:p>
        </w:tc>
      </w:tr>
      <w:tr>
        <w:trPr>
          <w:trHeight w:val="1204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교육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·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연구시설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7"/>
              </w:rPr>
              <w:t xml:space="preserve">학교(유치원, 초등학교, 중학교, 고등학교, 전문대학, 대학, 대학교, 그 밖에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이에 준하는 각종 학교), 교육원(연수원, 그 밖에 이와 유사한 시설), 도서관, 연구소, 그 밖에 이와 유사한 시설</w:t>
            </w:r>
          </w:p>
        </w:tc>
      </w:tr>
      <w:tr>
        <w:trPr>
          <w:trHeight w:val="892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노유자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어린이집, 아동복지시설, 노인복지시설, 장애인복지시설, 그 밖에 이와 비슷한 것으로서 20명 이상 수용할 수 있는 건축물</w:t>
            </w:r>
          </w:p>
        </w:tc>
      </w:tr>
      <w:tr>
        <w:trPr>
          <w:trHeight w:val="892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숙박시설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관광호텔, 여관, 휴양시설, 공중목욕탕, 고시원, 기숙사, 그 밖에 이와 비슷한 시설로서 300명 이상 수용할 수 있는 시설</w:t>
            </w:r>
          </w:p>
        </w:tc>
      </w:tr>
      <w:tr>
        <w:trPr>
          <w:trHeight w:val="892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관광휴게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2"/>
              </w:rPr>
              <w:t>야외음악당, 야외극장, 어린이회관, 공원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2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2"/>
              </w:rPr>
              <w:t xml:space="preserve">유원지 또는 관광지에 부수되는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시설로서 바닥면적의 합계가 1천 제곱미터 이상인 것</w:t>
            </w:r>
          </w:p>
        </w:tc>
      </w:tr>
      <w:tr>
        <w:trPr>
          <w:trHeight w:val="892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수련시설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3"/>
              </w:rPr>
              <w:t>「청소년활동진흥법」에 따른 청소년수련관, 청소년문화의집, 청소년특화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시설, 청소년수련원, 청소년야영장 및 유스호스텔</w:t>
            </w:r>
          </w:p>
        </w:tc>
      </w:tr>
      <w:tr>
        <w:trPr>
          <w:trHeight w:val="892" w:hRule="atLeast"/>
        </w:trPr>
        <w:tc>
          <w:tcPr>
            <w:tcW w:w="126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주택 등</w:t>
            </w:r>
          </w:p>
        </w:tc>
        <w:tc>
          <w:tcPr>
            <w:tcW w:w="892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사람을 수용하는 건축물로서 300명 이상 수용할 수 있거나 바닥면적의 합계가 1천 제곱미터 이상인 것</w:t>
            </w:r>
          </w:p>
        </w:tc>
      </w:tr>
    </w:tbl>
    <w:p>
      <w:pPr>
        <w:pStyle w:val="a3"/>
        <w:ind w:left="194" w:hanging="194"/>
        <w:spacing w:line="348" w:lineRule="auto"/>
      </w:pPr>
    </w:p>
    <w:p>
      <w:pPr>
        <w:pStyle w:val="a3"/>
        <w:wordWrap/>
        <w:jc w:val="center"/>
        <w:spacing w:line="348" w:lineRule="auto"/>
        <w:rPr>
          <w:rFonts w:ascii="HY견고딕" w:eastAsia="HY견고딕"/>
          <w:w w:val="98"/>
          <w:sz w:val="32"/>
          <w:shd w:val="clear" w:color="auto" w:fill="FFFFFF"/>
        </w:rPr>
      </w:pPr>
    </w:p>
    <w:p>
      <w:pPr>
        <w:pStyle w:val="a3"/>
        <w:ind w:left="194" w:hanging="194"/>
        <w:spacing w:line="348" w:lineRule="auto"/>
      </w:pPr>
      <w:r>
        <w:rPr>
          <w:rFonts w:ascii="HY견고딕" w:eastAsia="HY견고딕"/>
          <w:w w:val="98"/>
          <w:sz w:val="24"/>
        </w:rPr>
        <w:t>2. 을종 보호대상(공공수용체)</w:t>
      </w:r>
    </w:p>
    <w:tbl>
      <w:tblPr>
        <w:tblOverlap w:val="never"/>
        <w:tblW w:w="10185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014"/>
        <w:gridCol w:w="2046"/>
        <w:gridCol w:w="7125"/>
      </w:tblGrid>
      <w:tr>
        <w:trPr>
          <w:trHeight w:val="466" w:hRule="atLeast"/>
        </w:trPr>
        <w:tc>
          <w:tcPr>
            <w:tcW w:w="3060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w w:val="98"/>
                <w:sz w:val="22"/>
                <w:shd w:val="clear" w:color="000000" w:fill="auto"/>
              </w:rPr>
              <w:t>구 분</w:t>
            </w:r>
          </w:p>
        </w:tc>
        <w:tc>
          <w:tcPr>
            <w:tcW w:w="712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w w:val="98"/>
                <w:sz w:val="22"/>
                <w:shd w:val="clear" w:color="000000" w:fill="auto"/>
              </w:rPr>
              <w:t>보호대상의 종류</w:t>
            </w:r>
          </w:p>
        </w:tc>
      </w:tr>
      <w:tr>
        <w:trPr>
          <w:trHeight w:val="778" w:hRule="atLeast"/>
        </w:trPr>
        <w:tc>
          <w:tcPr>
            <w:tcW w:w="1014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건축물</w:t>
            </w:r>
          </w:p>
        </w:tc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주택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업무시설</w:t>
            </w:r>
          </w:p>
        </w:tc>
        <w:tc>
          <w:tcPr>
            <w:tcW w:w="7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15"/>
              </w:rPr>
              <w:t xml:space="preserve">단독주택, 공동주택(300명 이상 수용할 수 있는 시설은 제외한다.)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공공업무시설, 일반업무시설, 교정시설, 갱생보호시설</w:t>
            </w:r>
          </w:p>
        </w:tc>
      </w:tr>
      <w:tr>
        <w:trPr>
          <w:trHeight w:val="466" w:hRule="atLeast"/>
        </w:trPr>
        <w:tc>
          <w:tcPr>
            <w:tcW w:w="1014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근린생활시설</w:t>
            </w:r>
          </w:p>
        </w:tc>
        <w:tc>
          <w:tcPr>
            <w:tcW w:w="7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제1종 근린생활시설, 제2종 근린생활시설</w:t>
            </w:r>
          </w:p>
        </w:tc>
      </w:tr>
      <w:tr>
        <w:trPr>
          <w:trHeight w:val="778" w:hRule="atLeast"/>
        </w:trPr>
        <w:tc>
          <w:tcPr>
            <w:tcW w:w="1014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위험물 저장 및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처리시설</w:t>
            </w:r>
          </w:p>
        </w:tc>
        <w:tc>
          <w:tcPr>
            <w:tcW w:w="7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5"/>
              </w:rPr>
              <w:t>주유소 및 석유판매소, 액화석유가스 충전소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5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5"/>
              </w:rPr>
              <w:t>판매소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5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5"/>
              </w:rPr>
              <w:t xml:space="preserve">저장소,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4"/>
              </w:rPr>
              <w:t>고압가스 충전소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4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4"/>
              </w:rPr>
              <w:t>판매소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4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4"/>
              </w:rPr>
              <w:t>저장소, 그 밖에 이와 비슷한 시설</w:t>
            </w:r>
          </w:p>
        </w:tc>
      </w:tr>
      <w:tr>
        <w:trPr>
          <w:trHeight w:val="778" w:hRule="atLeast"/>
        </w:trPr>
        <w:tc>
          <w:tcPr>
            <w:tcW w:w="1014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기타</w:t>
            </w:r>
          </w:p>
        </w:tc>
        <w:tc>
          <w:tcPr>
            <w:tcW w:w="712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  <w:spacing w:val="-2"/>
              </w:rPr>
              <w:t xml:space="preserve">사람을 수용하는 건축물로서 독립된 부분의 연면적이 1백 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제곱미터 이상 1천 제곱미터 미만인 것</w:t>
            </w:r>
          </w:p>
        </w:tc>
      </w:tr>
    </w:tbl>
    <w:p>
      <w:pPr>
        <w:pStyle w:val="a3"/>
        <w:ind w:left="194" w:hanging="194"/>
        <w:spacing w:line="348" w:lineRule="auto"/>
      </w:pPr>
    </w:p>
    <w:p>
      <w:pPr>
        <w:pStyle w:val="a3"/>
        <w:ind w:left="194" w:hanging="194"/>
        <w:spacing w:line="348" w:lineRule="auto"/>
        <w:rPr>
          <w:rFonts w:ascii="한양신명조" w:eastAsia="한양신명조"/>
          <w:color w:val="0000FF"/>
          <w:w w:val="98"/>
          <w:sz w:val="24"/>
          <w:u w:val="single" w:color="0000FF"/>
        </w:rPr>
      </w:pPr>
    </w:p>
    <w:p>
      <w:pPr>
        <w:pStyle w:val="a3"/>
        <w:ind w:left="194" w:hanging="194"/>
        <w:spacing w:line="348" w:lineRule="auto"/>
      </w:pPr>
      <w:r>
        <w:rPr>
          <w:rFonts w:ascii="HY견고딕" w:eastAsia="HY견고딕"/>
          <w:w w:val="98"/>
          <w:sz w:val="24"/>
        </w:rPr>
        <w:t>3. 환경수용체</w:t>
      </w:r>
    </w:p>
    <w:tbl>
      <w:tblPr>
        <w:tblOverlap w:val="never"/>
        <w:tblW w:w="10185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2496"/>
        <w:gridCol w:w="7689"/>
      </w:tblGrid>
      <w:tr>
        <w:trPr>
          <w:trHeight w:val="446" w:hRule="atLeast"/>
        </w:trPr>
        <w:tc>
          <w:tcPr>
            <w:tcW w:w="2496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w w:val="98"/>
                <w:sz w:val="22"/>
                <w:shd w:val="clear" w:color="000000" w:fill="auto"/>
              </w:rPr>
              <w:t>구 분</w:t>
            </w:r>
          </w:p>
        </w:tc>
        <w:tc>
          <w:tcPr>
            <w:tcW w:w="7689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w w:val="98"/>
                <w:sz w:val="22"/>
                <w:shd w:val="clear" w:color="000000" w:fill="auto"/>
              </w:rPr>
              <w:t>보호대상의 종류</w:t>
            </w:r>
          </w:p>
        </w:tc>
      </w:tr>
      <w:tr>
        <w:trPr>
          <w:trHeight w:val="778" w:hRule="atLeast"/>
        </w:trPr>
        <w:tc>
          <w:tcPr>
            <w:tcW w:w="2496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생태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경관보호지역</w:t>
            </w:r>
          </w:p>
        </w:tc>
        <w:tc>
          <w:tcPr>
            <w:tcW w:w="768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「자연환경보전법」 제2조제12호에 따른 생태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·</w:t>
            </w: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경관보호지역</w:t>
            </w:r>
          </w:p>
        </w:tc>
      </w:tr>
      <w:tr>
        <w:trPr>
          <w:trHeight w:val="466" w:hRule="atLeast"/>
        </w:trPr>
        <w:tc>
          <w:tcPr>
            <w:tcW w:w="2496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w w:val="98"/>
                <w:sz w:val="22"/>
                <w:shd w:val="clear" w:color="000000" w:fill="auto"/>
              </w:rPr>
              <w:t>하천</w:t>
            </w:r>
          </w:p>
        </w:tc>
        <w:tc>
          <w:tcPr>
            <w:tcW w:w="768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「하천법」 제2조제1호에 따른 국가하천 및 지방하천</w:t>
            </w:r>
          </w:p>
        </w:tc>
      </w:tr>
      <w:tr>
        <w:trPr>
          <w:trHeight w:val="733" w:hRule="atLeast"/>
        </w:trPr>
        <w:tc>
          <w:tcPr>
            <w:tcW w:w="2496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농지 및 산지</w:t>
            </w:r>
          </w:p>
        </w:tc>
        <w:tc>
          <w:tcPr>
            <w:tcW w:w="7689" w:type="dxa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8"/>
                <w:sz w:val="22"/>
                <w:shd w:val="clear" w:color="000000" w:fill="auto"/>
              </w:rPr>
              <w:t>「농지법」 제2조제1호에 따른 농지 및 「산지관리법」 제2조제1호에 따른 산지</w:t>
            </w:r>
          </w:p>
        </w:tc>
      </w:tr>
    </w:tbl>
    <w:p>
      <w:pPr>
        <w:pStyle w:val="a3"/>
        <w:ind w:left="194" w:hanging="194"/>
        <w:spacing w:line="348" w:lineRule="auto"/>
      </w:pPr>
    </w:p>
    <w:p>
      <w:pPr>
        <w:pStyle w:val="a3"/>
      </w:pPr>
      <w:r>
        <w:br w:type="page"/>
      </w: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제1호서</w:t>
      </w:r>
      <w:r>
        <w:rPr>
          <w:rFonts w:ascii="돋움체" w:eastAsia="돋움체"/>
          <w:w w:val="98"/>
          <w:sz w:val="16"/>
          <w:shd w:val="clear" w:color="auto" w:fill="FFFFFF"/>
        </w:rPr>
        <w:t>식]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사업장의 작성수준 구분</w:t>
      </w:r>
    </w:p>
    <w:p>
      <w:pPr>
        <w:pStyle w:val="a3"/>
        <w:wordWrap/>
        <w:jc w:val="center"/>
        <w:spacing w:line="348" w:lineRule="auto"/>
        <w:rPr>
          <w:rFonts w:ascii="HY견고딕" w:eastAsia="HY견고딕"/>
          <w:w w:val="98"/>
          <w:sz w:val="10"/>
          <w:shd w:val="clear" w:color="auto" w:fill="FFFFFF"/>
        </w:rPr>
      </w:pP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1. 단위공장별 최대보유량 산출 </w:t>
      </w:r>
    </w:p>
    <w:tbl>
      <w:tblPr>
        <w:tblOverlap w:val="never"/>
        <w:tblW w:w="10150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40"/>
        <w:gridCol w:w="1591"/>
        <w:gridCol w:w="1032"/>
        <w:gridCol w:w="1032"/>
        <w:gridCol w:w="1161"/>
        <w:gridCol w:w="1118"/>
        <w:gridCol w:w="1570"/>
        <w:gridCol w:w="1506"/>
      </w:tblGrid>
      <w:tr>
        <w:trPr>
          <w:trHeight w:val="426" w:hRule="atLeast"/>
        </w:trPr>
        <w:tc>
          <w:tcPr>
            <w:tcW w:w="114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단위공장</w:t>
            </w:r>
          </w:p>
        </w:tc>
        <w:tc>
          <w:tcPr>
            <w:tcW w:w="159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유해화학물질</w:t>
            </w:r>
          </w:p>
        </w:tc>
        <w:tc>
          <w:tcPr>
            <w:tcW w:w="103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CAS No.</w:t>
            </w:r>
          </w:p>
        </w:tc>
        <w:tc>
          <w:tcPr>
            <w:tcW w:w="103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함량(%)</w:t>
            </w:r>
          </w:p>
        </w:tc>
        <w:tc>
          <w:tcPr>
            <w:tcW w:w="116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구분기호</w:t>
            </w:r>
          </w:p>
        </w:tc>
        <w:tc>
          <w:tcPr>
            <w:tcW w:w="111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취급시설</w:t>
            </w:r>
          </w:p>
        </w:tc>
        <w:tc>
          <w:tcPr>
            <w:tcW w:w="157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설계용량(m</w:t>
            </w:r>
            <w:r>
              <w:rPr>
                <w:rFonts w:ascii="돋움체"/>
                <w:b/>
                <w:shd w:val="clear" w:color="000000" w:fill="auto"/>
                <w:vertAlign w:val="superscript"/>
              </w:rPr>
              <w:t>3</w:t>
            </w:r>
            <w:r>
              <w:rPr>
                <w:rFonts w:ascii="돋움체"/>
                <w:b/>
                <w:shd w:val="clear" w:color="000000" w:fill="auto"/>
              </w:rPr>
              <w:t>)</w:t>
            </w:r>
          </w:p>
        </w:tc>
        <w:tc>
          <w:tcPr>
            <w:tcW w:w="150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취급량(ton)</w:t>
            </w:r>
          </w:p>
        </w:tc>
      </w:tr>
      <w:tr>
        <w:trPr>
          <w:trHeight w:val="446" w:hRule="atLeast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13" w:hRule="atLeast"/>
        </w:trPr>
        <w:tc>
          <w:tcPr>
            <w:tcW w:w="10150" w:type="dxa"/>
            <w:gridSpan w:val="8"/>
            <w:tcBorders>
              <w:top w:val="single" w:sz="9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4"/>
              <w:ind w:left="313" w:hanging="313"/>
            </w:pPr>
            <w:r>
              <w:rPr>
                <w:rFonts w:ascii="돋움체"/>
                <w:shd w:val="clear" w:color="000000" w:fill="auto"/>
              </w:rPr>
              <w:t>※</w:t>
            </w:r>
            <w:r>
              <w:rPr>
                <w:rFonts w:ascii="돋움체" w:eastAsia="돋움체"/>
                <w:shd w:val="clear" w:color="000000" w:fill="auto"/>
              </w:rPr>
              <w:t xml:space="preserve"> 다수의 단위공장으로 이루어진 경우, 단위공장별로 작성한다.</w:t>
            </w:r>
          </w:p>
        </w:tc>
      </w:tr>
    </w:tbl>
    <w:p>
      <w:pPr>
        <w:pStyle w:val="a4"/>
        <w:ind w:left="294" w:hanging="294"/>
        <w:spacing w:before="100" w:line="348" w:lineRule="auto"/>
      </w:pPr>
    </w:p>
    <w:p>
      <w:pPr>
        <w:pStyle w:val="a4"/>
        <w:ind w:left="294" w:hanging="294"/>
        <w:spacing w:line="348" w:lineRule="auto"/>
        <w:rPr>
          <w:rFonts w:ascii="돋움체" w:eastAsia="돋움체"/>
          <w:b/>
          <w:w w:val="98"/>
          <w:shd w:val="clear" w:color="000000" w:fill="auto"/>
        </w:rPr>
      </w:pP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2. 유해화학물질별 사업장 내의 최대보유량 산출</w:t>
      </w:r>
    </w:p>
    <w:tbl>
      <w:tblPr>
        <w:tblOverlap w:val="never"/>
        <w:tblW w:w="10092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30"/>
        <w:gridCol w:w="1151"/>
        <w:gridCol w:w="1151"/>
        <w:gridCol w:w="1635"/>
        <w:gridCol w:w="1183"/>
        <w:gridCol w:w="1571"/>
        <w:gridCol w:w="1571"/>
      </w:tblGrid>
      <w:tr>
        <w:trPr>
          <w:trHeight w:val="426" w:hRule="atLeast"/>
        </w:trPr>
        <w:tc>
          <w:tcPr>
            <w:tcW w:w="4131" w:type="dxa"/>
            <w:gridSpan w:val="3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유해화학물질</w:t>
            </w:r>
          </w:p>
        </w:tc>
        <w:tc>
          <w:tcPr>
            <w:tcW w:w="1635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사업장 내 최대보유량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(ton)</w:t>
            </w:r>
          </w:p>
        </w:tc>
        <w:tc>
          <w:tcPr>
            <w:tcW w:w="1183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작성수준</w:t>
            </w:r>
          </w:p>
        </w:tc>
        <w:tc>
          <w:tcPr>
            <w:tcW w:w="3142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구분 근거</w:t>
            </w:r>
          </w:p>
        </w:tc>
      </w:tr>
      <w:tr>
        <w:trPr>
          <w:trHeight w:val="686" w:hRule="atLeast"/>
        </w:trPr>
        <w:tc>
          <w:tcPr>
            <w:tcW w:w="18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물질명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CAS No.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물질구분</w:t>
            </w:r>
          </w:p>
        </w:tc>
        <w:tc>
          <w:tcPr>
            <w:tcW w:w="1635" w:type="dxa"/>
            <w:vMerge w:val="continue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183" w:type="dxa"/>
            <w:vMerge w:val="continue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하위규정수량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(ton)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상위규정수량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(ton)</w:t>
            </w:r>
          </w:p>
        </w:tc>
      </w:tr>
      <w:tr>
        <w:trPr>
          <w:trHeight w:val="446" w:hRule="atLeast"/>
        </w:trPr>
        <w:tc>
          <w:tcPr>
            <w:tcW w:w="1829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182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182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182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182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hd w:val="clear" w:color="000000" w:fill="auto"/>
              </w:rPr>
            </w:pPr>
          </w:p>
        </w:tc>
      </w:tr>
    </w:tbl>
    <w:p>
      <w:pPr>
        <w:pStyle w:val="a4"/>
        <w:ind w:left="294" w:hanging="294"/>
        <w:wordWrap/>
        <w:jc w:val="center"/>
        <w:spacing w:line="348" w:lineRule="auto"/>
      </w:pPr>
    </w:p>
    <w:p>
      <w:pPr>
        <w:pStyle w:val="a4"/>
        <w:ind w:left="294" w:hanging="294"/>
        <w:spacing w:line="348" w:lineRule="auto"/>
        <w:rPr>
          <w:rFonts w:ascii="돋움체" w:eastAsia="돋움체"/>
          <w:b/>
          <w:w w:val="98"/>
          <w:shd w:val="clear" w:color="000000" w:fill="auto"/>
        </w:rPr>
      </w:pP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3. 작성수준 도출</w:t>
      </w:r>
    </w:p>
    <w:tbl>
      <w:tblPr>
        <w:tblOverlap w:val="never"/>
        <w:tblW w:w="1020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781"/>
        <w:gridCol w:w="7423"/>
      </w:tblGrid>
      <w:tr>
        <w:trPr>
          <w:trHeight w:val="709" w:hRule="atLeast"/>
        </w:trPr>
        <w:tc>
          <w:tcPr>
            <w:tcW w:w="27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작성수준</w:t>
            </w:r>
          </w:p>
        </w:tc>
        <w:tc>
          <w:tcPr>
            <w:tcW w:w="742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b/>
                <w:sz w:val="22"/>
                <w:shd w:val="clear" w:color="000000" w:fill="auto"/>
              </w:rPr>
            </w:pPr>
          </w:p>
        </w:tc>
      </w:tr>
    </w:tbl>
    <w:p>
      <w:pPr>
        <w:pStyle w:val="a4"/>
        <w:ind w:left="294" w:hanging="294"/>
        <w:wordWrap/>
        <w:jc w:val="center"/>
        <w:spacing w:line="348" w:lineRule="auto"/>
      </w:pPr>
    </w:p>
    <w:p>
      <w:pPr>
        <w:pStyle w:val="a4"/>
        <w:ind w:left="569" w:hanging="402"/>
        <w:spacing w:line="348" w:lineRule="auto"/>
        <w:sectPr>
          <w:pgSz w:w="11906" w:h="16838"/>
          <w:pgMar w:top="1854" w:right="850" w:bottom="1570" w:left="850" w:header="1134" w:footer="850" w:gutter="0"/>
          <w:cols w:space="0"/>
          <w:docGrid w:linePitch="360"/>
          <w:endnotePr>
            <w:numFmt w:val="decimal"/>
          </w:endnotePr>
        </w:sectPr>
      </w:pPr>
      <w:r>
        <w:rPr>
          <w:rFonts w:ascii="돋움체" w:eastAsia="돋움체"/>
          <w:w w:val="98"/>
          <w:shd w:val="clear" w:color="000000" w:fill="auto"/>
        </w:rPr>
        <w:t>주) 작성수준 구분에는 유해화학물질 별 사업장 내 최대보유량에 따른 1군 또는 2군의 작성수준을 작성한다. 유해화학물질의 사업장 내 최대보유량이 어느 하나라도 1군에 해당할 경우, 화학사고예방관리계획서의 작성수준은 1군으로 작성해야 한다.</w:t>
      </w: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제2호서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화학사고예방관리계획서 변경내역 관리대장</w:t>
      </w:r>
    </w:p>
    <w:p>
      <w:pPr>
        <w:pStyle w:val="a3"/>
        <w:wordWrap/>
        <w:spacing w:line="348" w:lineRule="auto"/>
        <w:rPr>
          <w:w w:val="98"/>
          <w:sz w:val="18"/>
          <w:shd w:val="clear" w:color="auto" w:fill="FFFFFF"/>
        </w:rPr>
      </w:pPr>
    </w:p>
    <w:tbl>
      <w:tblPr>
        <w:tblOverlap w:val="never"/>
        <w:tblW w:w="14502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56"/>
        <w:gridCol w:w="3795"/>
        <w:gridCol w:w="3456"/>
        <w:gridCol w:w="3795"/>
      </w:tblGrid>
      <w:tr>
        <w:trPr>
          <w:trHeight w:val="390" w:hRule="atLeast"/>
        </w:trPr>
        <w:tc>
          <w:tcPr>
            <w:tcW w:w="34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50"/>
              <w:ind w:left="349" w:hanging="349"/>
              <w:spacing w:line="312" w:lineRule="auto"/>
            </w:pPr>
            <w:r>
              <w:rPr>
                <w:rFonts w:ascii="돋움체" w:eastAsia="돋움체"/>
                <w:w w:val="95"/>
                <w:sz w:val="20"/>
                <w:shd w:val="clear" w:color="000000" w:fill="auto"/>
                <w:spacing w:val="-5"/>
              </w:rPr>
              <w:t>1. 사업장명:</w:t>
            </w:r>
          </w:p>
        </w:tc>
        <w:tc>
          <w:tcPr>
            <w:tcW w:w="379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50"/>
              <w:ind w:left="349" w:hanging="349"/>
              <w:spacing w:line="312" w:lineRule="auto"/>
              <w:rPr>
                <w:rFonts w:ascii="돋움체" w:eastAsia="돋움체"/>
                <w:w w:val="95"/>
                <w:sz w:val="20"/>
                <w:shd w:val="clear" w:color="000000" w:fill="auto"/>
                <w:spacing w:val="-5"/>
              </w:rPr>
            </w:pPr>
          </w:p>
        </w:tc>
        <w:tc>
          <w:tcPr>
            <w:tcW w:w="34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w w:val="95"/>
                <w:shd w:val="clear" w:color="000000" w:fill="auto"/>
                <w:spacing w:val="-5"/>
              </w:rPr>
              <w:t>2. 단위공장명(또는 단위공정명):</w:t>
            </w:r>
          </w:p>
        </w:tc>
        <w:tc>
          <w:tcPr>
            <w:tcW w:w="379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</w:tr>
      <w:tr>
        <w:trPr>
          <w:trHeight w:val="446" w:hRule="atLeast"/>
        </w:trPr>
        <w:tc>
          <w:tcPr>
            <w:tcW w:w="34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50"/>
              <w:ind w:left="349" w:hanging="349"/>
              <w:spacing w:line="312" w:lineRule="auto"/>
            </w:pPr>
            <w:r>
              <w:rPr>
                <w:rFonts w:ascii="돋움체" w:eastAsia="돋움체"/>
                <w:w w:val="95"/>
                <w:sz w:val="20"/>
                <w:shd w:val="clear" w:color="000000" w:fill="auto"/>
                <w:spacing w:val="-5"/>
              </w:rPr>
              <w:t>3. 화학사고예방관리계획서 접수번호:</w:t>
            </w:r>
          </w:p>
        </w:tc>
        <w:tc>
          <w:tcPr>
            <w:tcW w:w="379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50"/>
              <w:ind w:left="349" w:hanging="349"/>
              <w:spacing w:line="312" w:lineRule="auto"/>
              <w:rPr>
                <w:rFonts w:ascii="돋움체" w:eastAsia="돋움체"/>
                <w:w w:val="95"/>
                <w:sz w:val="20"/>
                <w:shd w:val="clear" w:color="000000" w:fill="auto"/>
                <w:spacing w:val="-5"/>
              </w:rPr>
            </w:pPr>
          </w:p>
        </w:tc>
        <w:tc>
          <w:tcPr>
            <w:tcW w:w="34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50"/>
              <w:ind w:left="349" w:hanging="349"/>
              <w:spacing w:line="312" w:lineRule="auto"/>
            </w:pPr>
            <w:r>
              <w:rPr>
                <w:rFonts w:ascii="돋움체" w:eastAsia="돋움체"/>
                <w:w w:val="95"/>
                <w:sz w:val="20"/>
                <w:shd w:val="clear" w:color="000000" w:fill="auto"/>
                <w:spacing w:val="-5"/>
              </w:rPr>
              <w:t>4. 화학사고예방관리계획서 결과번호:</w:t>
            </w:r>
          </w:p>
        </w:tc>
        <w:tc>
          <w:tcPr>
            <w:tcW w:w="379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50"/>
              <w:ind w:left="349" w:hanging="349"/>
              <w:spacing w:line="312" w:lineRule="auto"/>
              <w:rPr>
                <w:rFonts w:ascii="돋움체" w:eastAsia="돋움체"/>
                <w:w w:val="95"/>
                <w:sz w:val="20"/>
                <w:shd w:val="clear" w:color="000000" w:fill="auto"/>
                <w:spacing w:val="-5"/>
              </w:rPr>
            </w:pPr>
          </w:p>
        </w:tc>
      </w:tr>
      <w:tr>
        <w:trPr>
          <w:trHeight w:val="333" w:hRule="atLeast"/>
        </w:trPr>
        <w:tc>
          <w:tcPr>
            <w:tcW w:w="14502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50"/>
              <w:ind w:left="349" w:hanging="349"/>
              <w:spacing w:line="312" w:lineRule="auto"/>
            </w:pPr>
            <w:r>
              <w:rPr>
                <w:rFonts w:ascii="돋움체" w:eastAsia="돋움체"/>
                <w:w w:val="95"/>
                <w:sz w:val="20"/>
                <w:shd w:val="clear" w:color="000000" w:fill="auto"/>
                <w:spacing w:val="-5"/>
              </w:rPr>
              <w:t>5. 화학사고예방관리계획서 변경내역</w:t>
            </w:r>
          </w:p>
        </w:tc>
      </w:tr>
    </w:tbl>
    <w:p>
      <w:pPr>
        <w:pStyle w:val="50"/>
        <w:ind w:left="349" w:hanging="349"/>
        <w:wordWrap/>
        <w:jc w:val="left"/>
        <w:spacing w:line="348" w:lineRule="auto"/>
      </w:pPr>
    </w:p>
    <w:tbl>
      <w:tblPr>
        <w:tblOverlap w:val="never"/>
        <w:tblW w:w="14843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84"/>
        <w:gridCol w:w="1083"/>
        <w:gridCol w:w="2499"/>
        <w:gridCol w:w="2498"/>
        <w:gridCol w:w="3517"/>
        <w:gridCol w:w="2834"/>
        <w:gridCol w:w="1728"/>
      </w:tblGrid>
      <w:tr>
        <w:trPr>
          <w:trHeight w:val="483" w:hRule="atLeast"/>
        </w:trPr>
        <w:tc>
          <w:tcPr>
            <w:tcW w:w="68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8"/>
                <w:shd w:val="clear" w:color="000000" w:fill="auto"/>
                <w:spacing w:val="-7"/>
              </w:rPr>
              <w:t>번호</w:t>
            </w:r>
          </w:p>
        </w:tc>
        <w:tc>
          <w:tcPr>
            <w:tcW w:w="108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w w:val="98"/>
                <w:shd w:val="clear" w:color="000000" w:fill="auto"/>
                <w:spacing w:val="-7"/>
              </w:rPr>
              <w:t>①</w:t>
            </w:r>
            <w:r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  <w:t xml:space="preserve"> 일자</w:t>
            </w:r>
          </w:p>
        </w:tc>
        <w:tc>
          <w:tcPr>
            <w:tcW w:w="249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w w:val="98"/>
                <w:shd w:val="clear" w:color="000000" w:fill="auto"/>
                <w:spacing w:val="-7"/>
              </w:rPr>
              <w:t>②</w:t>
            </w:r>
            <w:r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  <w:t xml:space="preserve"> 변경항목</w:t>
            </w:r>
          </w:p>
        </w:tc>
        <w:tc>
          <w:tcPr>
            <w:tcW w:w="249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w w:val="98"/>
                <w:shd w:val="clear" w:color="000000" w:fill="auto"/>
                <w:spacing w:val="-7"/>
              </w:rPr>
              <w:t>③</w:t>
            </w:r>
            <w:r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  <w:t xml:space="preserve"> 변경의 종류</w:t>
            </w:r>
          </w:p>
        </w:tc>
        <w:tc>
          <w:tcPr>
            <w:tcW w:w="35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w w:val="98"/>
                <w:shd w:val="clear" w:color="000000" w:fill="auto"/>
                <w:spacing w:val="-7"/>
              </w:rPr>
              <w:t>④</w:t>
            </w:r>
            <w:r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  <w:t xml:space="preserve"> 변경 내용(변경전 </w:t>
            </w:r>
            <w:r>
              <w:rPr>
                <w:rFonts w:ascii="돋움체"/>
                <w:b/>
                <w:w w:val="98"/>
                <w:shd w:val="clear" w:color="000000" w:fill="auto"/>
                <w:spacing w:val="-7"/>
              </w:rPr>
              <w:t>→</w:t>
            </w:r>
            <w:r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  <w:t xml:space="preserve"> 변경후)</w:t>
            </w:r>
          </w:p>
        </w:tc>
        <w:tc>
          <w:tcPr>
            <w:tcW w:w="283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w w:val="98"/>
                <w:shd w:val="clear" w:color="000000" w:fill="auto"/>
                <w:spacing w:val="-7"/>
              </w:rPr>
              <w:t>⑤</w:t>
            </w:r>
            <w:r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  <w:t xml:space="preserve"> 후속조치</w:t>
            </w:r>
          </w:p>
        </w:tc>
        <w:tc>
          <w:tcPr>
            <w:tcW w:w="172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w w:val="98"/>
                <w:shd w:val="clear" w:color="000000" w:fill="auto"/>
                <w:spacing w:val="-7"/>
              </w:rPr>
              <w:t>⑥</w:t>
            </w:r>
            <w:r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  <w:t xml:space="preserve"> 담당자</w:t>
            </w:r>
          </w:p>
        </w:tc>
      </w:tr>
      <w:tr>
        <w:trPr>
          <w:trHeight w:val="540" w:hRule="atLeast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</w:tr>
      <w:tr>
        <w:trPr>
          <w:trHeight w:val="540" w:hRule="atLeast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</w:tr>
      <w:tr>
        <w:trPr>
          <w:trHeight w:val="540" w:hRule="atLeast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</w:tr>
      <w:tr>
        <w:trPr>
          <w:trHeight w:val="540" w:hRule="atLeast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</w:tr>
      <w:tr>
        <w:trPr>
          <w:trHeight w:val="540" w:hRule="atLeast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</w:tr>
      <w:tr>
        <w:trPr>
          <w:trHeight w:val="540" w:hRule="atLeast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288" w:lineRule="auto"/>
              <w:rPr>
                <w:rFonts w:ascii="돋움체" w:eastAsia="돋움체"/>
                <w:b/>
                <w:color w:val="FF0000"/>
                <w:w w:val="98"/>
                <w:shd w:val="clear" w:color="000000" w:fill="auto"/>
                <w:spacing w:val="-7"/>
              </w:rPr>
            </w:pPr>
          </w:p>
        </w:tc>
      </w:tr>
    </w:tbl>
    <w:p>
      <w:pPr>
        <w:pStyle w:val="a3"/>
        <w:rPr>
          <w:rFonts w:hint="eastAsia"/>
        </w:rPr>
      </w:pPr>
    </w:p>
    <w:p>
      <w:pPr>
        <w:pStyle w:val="a6"/>
        <w:jc w:val="right"/>
        <w:pBdr>
          <w:top w:val="none" w:sz="2" w:space="3" w:color="000000"/>
          <w:left w:val="none" w:sz="2" w:space="3" w:color="000000"/>
          <w:bottom w:val="none" w:sz="2" w:space="3" w:color="000000"/>
          <w:right w:val="none" w:sz="2" w:space="3" w:color="000000"/>
        </w:pBdr>
        <w:spacing w:line="348" w:lineRule="auto"/>
      </w:pPr>
      <w:r>
        <w:rPr>
          <w:w w:val="98"/>
          <w:shd w:val="clear" w:color="auto" w:fill="FFFFFF"/>
        </w:rPr>
        <w:t>(뒤쪽)</w:t>
      </w:r>
    </w:p>
    <w:p>
      <w:pPr>
        <w:pStyle w:val="a4"/>
        <w:ind w:left="0"/>
        <w:spacing w:line="348" w:lineRule="auto"/>
      </w:pPr>
      <w:r>
        <w:rPr>
          <w:rFonts w:ascii="돋움" w:eastAsia="돋움"/>
          <w:w w:val="98"/>
          <w:shd w:val="clear" w:color="auto" w:fill="FFFFFF"/>
        </w:rPr>
        <w:t xml:space="preserve">주) </w:t>
      </w:r>
      <w:r>
        <w:rPr>
          <w:rFonts w:ascii="돋움"/>
          <w:w w:val="98"/>
          <w:shd w:val="clear" w:color="auto" w:fill="FFFFFF"/>
        </w:rPr>
        <w:t>①</w:t>
      </w:r>
      <w:r>
        <w:rPr>
          <w:rFonts w:ascii="돋움" w:eastAsia="돋움"/>
          <w:w w:val="98"/>
          <w:shd w:val="clear" w:color="auto" w:fill="FFFFFF"/>
        </w:rPr>
        <w:t xml:space="preserve"> 일자는 화학사고예방관리계획서와 관련된 변경이 발생한 일자를 기재한다.</w:t>
      </w:r>
    </w:p>
    <w:p>
      <w:pPr>
        <w:pStyle w:val="a4"/>
        <w:ind w:left="349" w:hanging="349"/>
        <w:spacing w:line="348" w:lineRule="auto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②</w:t>
      </w:r>
      <w:r>
        <w:rPr>
          <w:rFonts w:ascii="돋움" w:eastAsia="돋움"/>
          <w:w w:val="98"/>
          <w:shd w:val="clear" w:color="auto" w:fill="FFFFFF"/>
        </w:rPr>
        <w:t xml:space="preserve"> 변경항목은 규칙 별표 4의 화학사고예방관리계획서의 작성항목 중 소분류를 기재한다. </w:t>
      </w:r>
    </w:p>
    <w:p>
      <w:pPr>
        <w:pStyle w:val="a4"/>
        <w:ind w:left="492" w:hanging="492"/>
        <w:spacing w:line="348" w:lineRule="auto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③</w:t>
      </w:r>
      <w:r>
        <w:rPr>
          <w:rFonts w:ascii="돋움"/>
          <w:w w:val="98"/>
          <w:shd w:val="clear" w:color="auto" w:fill="FFFFFF"/>
        </w:rPr>
        <w:t xml:space="preserve"> </w:t>
      </w:r>
      <w:r>
        <w:tab/>
      </w:r>
      <w:r>
        <w:rPr>
          <w:rFonts w:ascii="돋움" w:eastAsia="돋움"/>
          <w:w w:val="98"/>
          <w:shd w:val="clear" w:color="auto" w:fill="FFFFFF"/>
        </w:rPr>
        <w:t xml:space="preserve">변경의 종류는 화학사고예방관리계획서와 관련하여 </w:t>
      </w:r>
      <w:r>
        <w:rPr>
          <w:rFonts w:ascii="돋움"/>
          <w:w w:val="98"/>
          <w:shd w:val="clear" w:color="auto" w:fill="FFFFFF"/>
        </w:rPr>
        <w:t>㈎</w:t>
      </w:r>
      <w:r>
        <w:rPr>
          <w:rFonts w:ascii="돋움" w:eastAsia="돋움"/>
          <w:w w:val="98"/>
          <w:shd w:val="clear" w:color="auto" w:fill="FFFFFF"/>
        </w:rPr>
        <w:t xml:space="preserve"> 취급시설 변경(용량, 위치, 재질 등으로 구분), </w:t>
      </w:r>
      <w:r>
        <w:rPr>
          <w:rFonts w:ascii="돋움"/>
          <w:w w:val="98"/>
          <w:shd w:val="clear" w:color="auto" w:fill="FFFFFF"/>
        </w:rPr>
        <w:t>㈏</w:t>
      </w:r>
      <w:r>
        <w:rPr>
          <w:rFonts w:ascii="돋움" w:eastAsia="돋움"/>
          <w:w w:val="98"/>
          <w:shd w:val="clear" w:color="auto" w:fill="FFFFFF"/>
        </w:rPr>
        <w:t xml:space="preserve"> 취급물질 변경(품목추가, 물질변경, 농도변경 등으로 구분), </w:t>
      </w:r>
      <w:r>
        <w:rPr>
          <w:rFonts w:ascii="돋움"/>
          <w:w w:val="98"/>
          <w:shd w:val="clear" w:color="auto" w:fill="FFFFFF"/>
        </w:rPr>
        <w:t>㈐</w:t>
      </w:r>
      <w:r>
        <w:rPr>
          <w:rFonts w:ascii="돋움" w:eastAsia="돋움"/>
          <w:w w:val="98"/>
          <w:shd w:val="clear" w:color="auto" w:fill="FFFFFF"/>
        </w:rPr>
        <w:t xml:space="preserve"> 안전장치 및 방재장비</w:t>
      </w:r>
      <w:r>
        <w:rPr>
          <w:rFonts w:ascii="돋움" w:eastAsia="돋움"/>
          <w:w w:val="98"/>
          <w:shd w:val="clear" w:color="auto" w:fill="FFFFFF"/>
        </w:rPr>
        <w:t>·</w:t>
      </w:r>
      <w:r>
        <w:rPr>
          <w:rFonts w:ascii="돋움" w:eastAsia="돋움"/>
          <w:w w:val="98"/>
          <w:shd w:val="clear" w:color="auto" w:fill="FFFFFF"/>
        </w:rPr>
        <w:t xml:space="preserve">물품 변경(추가, 교체, 개선 등으로 구분), </w:t>
      </w:r>
      <w:r>
        <w:rPr>
          <w:rFonts w:ascii="돋움"/>
          <w:w w:val="98"/>
          <w:shd w:val="clear" w:color="auto" w:fill="FFFFFF"/>
        </w:rPr>
        <w:t>㈑</w:t>
      </w:r>
      <w:r>
        <w:rPr>
          <w:rFonts w:ascii="돋움" w:eastAsia="돋움"/>
          <w:w w:val="98"/>
          <w:shd w:val="clear" w:color="auto" w:fill="FFFFFF"/>
        </w:rPr>
        <w:t xml:space="preserve"> 공정운전절차 변경, </w:t>
      </w:r>
      <w:r>
        <w:rPr>
          <w:rFonts w:ascii="돋움"/>
          <w:w w:val="98"/>
          <w:shd w:val="clear" w:color="auto" w:fill="FFFFFF"/>
        </w:rPr>
        <w:t>㈒</w:t>
      </w:r>
      <w:r>
        <w:rPr>
          <w:rFonts w:ascii="돋움" w:eastAsia="돋움"/>
          <w:w w:val="98"/>
          <w:shd w:val="clear" w:color="auto" w:fill="FFFFFF"/>
        </w:rPr>
        <w:t xml:space="preserve"> 운전 책임자 및 작업자 변경, </w:t>
      </w:r>
      <w:r>
        <w:rPr>
          <w:rFonts w:ascii="돋움"/>
          <w:w w:val="98"/>
          <w:shd w:val="clear" w:color="auto" w:fill="FFFFFF"/>
        </w:rPr>
        <w:t>㈓</w:t>
      </w:r>
      <w:r>
        <w:rPr>
          <w:rFonts w:ascii="돋움" w:eastAsia="돋움"/>
          <w:w w:val="98"/>
          <w:shd w:val="clear" w:color="auto" w:fill="FFFFFF"/>
        </w:rPr>
        <w:t xml:space="preserve"> 지역사회 고지 계획 변경, </w:t>
      </w:r>
      <w:r>
        <w:rPr>
          <w:rFonts w:ascii="돋움"/>
          <w:w w:val="98"/>
          <w:shd w:val="clear" w:color="auto" w:fill="FFFFFF"/>
        </w:rPr>
        <w:t>㈔</w:t>
      </w:r>
      <w:r>
        <w:rPr>
          <w:rFonts w:ascii="돋움" w:eastAsia="돋움"/>
          <w:w w:val="98"/>
          <w:shd w:val="clear" w:color="auto" w:fill="FFFFFF"/>
        </w:rPr>
        <w:t xml:space="preserve"> 정보 현행화, </w:t>
      </w:r>
      <w:r>
        <w:rPr>
          <w:rFonts w:ascii="돋움"/>
          <w:w w:val="98"/>
          <w:shd w:val="clear" w:color="auto" w:fill="FFFFFF"/>
        </w:rPr>
        <w:t>㈕</w:t>
      </w:r>
      <w:r>
        <w:rPr>
          <w:rFonts w:ascii="돋움" w:eastAsia="돋움"/>
          <w:w w:val="98"/>
          <w:shd w:val="clear" w:color="auto" w:fill="FFFFFF"/>
        </w:rPr>
        <w:t xml:space="preserve"> 기타 중 1가지 이상의 종류를 기재한다. 2가지 이상의 변경이 발생한 경우 변경의 종류를 모두 기재하고, </w:t>
      </w:r>
      <w:r>
        <w:rPr>
          <w:rFonts w:ascii="돋움" w:eastAsia="돋움"/>
          <w:w w:val="98"/>
          <w:shd w:val="clear" w:color="auto" w:fill="FFFFFF"/>
        </w:rPr>
        <w:t>‘</w:t>
      </w:r>
      <w:r>
        <w:rPr>
          <w:rFonts w:ascii="돋움"/>
          <w:w w:val="98"/>
          <w:shd w:val="clear" w:color="auto" w:fill="FFFFFF"/>
        </w:rPr>
        <w:t>㈕</w:t>
      </w:r>
      <w:r>
        <w:rPr>
          <w:rFonts w:ascii="돋움" w:eastAsia="돋움"/>
          <w:w w:val="98"/>
          <w:shd w:val="clear" w:color="auto" w:fill="FFFFFF"/>
        </w:rPr>
        <w:t xml:space="preserve"> 기타</w:t>
      </w:r>
      <w:r>
        <w:rPr>
          <w:rFonts w:ascii="돋움" w:eastAsia="돋움"/>
          <w:w w:val="98"/>
          <w:shd w:val="clear" w:color="auto" w:fill="FFFFFF"/>
        </w:rPr>
        <w:t>’</w:t>
      </w:r>
      <w:r>
        <w:rPr>
          <w:rFonts w:ascii="돋움" w:eastAsia="돋움"/>
          <w:w w:val="98"/>
          <w:shd w:val="clear" w:color="auto" w:fill="FFFFFF"/>
        </w:rPr>
        <w:t>라고 기재할 경우에는 구체적인 변경사항을 기재한다.</w:t>
      </w:r>
    </w:p>
    <w:p>
      <w:pPr>
        <w:pStyle w:val="a4"/>
        <w:ind w:left="349" w:hanging="349"/>
        <w:spacing w:line="348" w:lineRule="auto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④</w:t>
      </w:r>
      <w:r>
        <w:rPr>
          <w:rFonts w:ascii="돋움" w:eastAsia="돋움"/>
          <w:w w:val="98"/>
          <w:shd w:val="clear" w:color="auto" w:fill="FFFFFF"/>
        </w:rPr>
        <w:t xml:space="preserve"> 변경내용에는 변경의 종류별로 변경 전의 사항과 변경 후의 사항을 기재한다.</w:t>
      </w:r>
    </w:p>
    <w:p>
      <w:pPr>
        <w:pStyle w:val="a4"/>
        <w:ind w:left="788" w:hanging="788"/>
        <w:spacing w:line="348" w:lineRule="auto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⑤</w:t>
      </w:r>
      <w:r>
        <w:rPr>
          <w:rFonts w:ascii="돋움" w:eastAsia="돋움"/>
          <w:w w:val="98"/>
          <w:shd w:val="clear" w:color="auto" w:fill="FFFFFF"/>
        </w:rPr>
        <w:t xml:space="preserve"> 후속조치는 화학사고예방관리계획서와 관련하여 </w:t>
      </w:r>
      <w:r>
        <w:rPr>
          <w:rFonts w:ascii="돋움"/>
          <w:w w:val="98"/>
          <w:shd w:val="clear" w:color="auto" w:fill="FFFFFF"/>
        </w:rPr>
        <w:t>㈎</w:t>
      </w:r>
      <w:r>
        <w:rPr>
          <w:rFonts w:ascii="돋움" w:eastAsia="돋움"/>
          <w:w w:val="98"/>
          <w:shd w:val="clear" w:color="auto" w:fill="FFFFFF"/>
        </w:rPr>
        <w:t xml:space="preserve"> 변경제출, </w:t>
      </w:r>
      <w:r>
        <w:rPr>
          <w:rFonts w:ascii="돋움"/>
          <w:w w:val="98"/>
          <w:shd w:val="clear" w:color="auto" w:fill="FFFFFF"/>
        </w:rPr>
        <w:t>㈏</w:t>
      </w:r>
      <w:r>
        <w:rPr>
          <w:rFonts w:ascii="돋움" w:eastAsia="돋움"/>
          <w:w w:val="98"/>
          <w:shd w:val="clear" w:color="auto" w:fill="FFFFFF"/>
        </w:rPr>
        <w:t xml:space="preserve"> 변경관리, 영업허가와 관련하여 </w:t>
      </w:r>
      <w:r>
        <w:rPr>
          <w:rFonts w:ascii="돋움"/>
          <w:w w:val="98"/>
          <w:shd w:val="clear" w:color="auto" w:fill="FFFFFF"/>
        </w:rPr>
        <w:t>㈐</w:t>
      </w:r>
      <w:r>
        <w:rPr>
          <w:rFonts w:ascii="돋움" w:eastAsia="돋움"/>
          <w:w w:val="98"/>
          <w:shd w:val="clear" w:color="auto" w:fill="FFFFFF"/>
        </w:rPr>
        <w:t xml:space="preserve"> 변경신고, </w:t>
      </w:r>
      <w:r>
        <w:rPr>
          <w:rFonts w:ascii="돋움"/>
          <w:w w:val="98"/>
          <w:shd w:val="clear" w:color="auto" w:fill="FFFFFF"/>
        </w:rPr>
        <w:t>㈑</w:t>
      </w:r>
      <w:r>
        <w:rPr>
          <w:rFonts w:ascii="돋움" w:eastAsia="돋움"/>
          <w:w w:val="98"/>
          <w:shd w:val="clear" w:color="auto" w:fill="FFFFFF"/>
        </w:rPr>
        <w:t xml:space="preserve"> 변경허가, </w:t>
      </w:r>
      <w:r>
        <w:rPr>
          <w:rFonts w:ascii="돋움"/>
          <w:w w:val="98"/>
          <w:shd w:val="clear" w:color="auto" w:fill="FFFFFF"/>
        </w:rPr>
        <w:t>㈒</w:t>
      </w:r>
      <w:r>
        <w:rPr>
          <w:rFonts w:ascii="돋움" w:eastAsia="돋움"/>
          <w:w w:val="98"/>
          <w:shd w:val="clear" w:color="auto" w:fill="FFFFFF"/>
        </w:rPr>
        <w:t xml:space="preserve"> 기재사항 변경을 구분하여 변경일자와 같이 기재하고, 후속조치가 없는 경우 해당없음을 기재한다. </w:t>
      </w:r>
    </w:p>
    <w:p>
      <w:pPr>
        <w:pStyle w:val="a4"/>
        <w:ind w:left="704" w:hanging="704"/>
        <w:spacing w:line="348" w:lineRule="auto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⑥</w:t>
      </w:r>
      <w:r>
        <w:rPr>
          <w:rFonts w:ascii="돋움" w:eastAsia="돋움"/>
          <w:w w:val="98"/>
          <w:shd w:val="clear" w:color="auto" w:fill="FFFFFF"/>
        </w:rPr>
        <w:t xml:space="preserve"> 담당자는 해당 변경사항을 조치한 화학사고예방관리계획서 이행 담당자 및 담당부서를 기재한다.</w:t>
      </w:r>
    </w:p>
    <w:p>
      <w:pPr>
        <w:pStyle w:val="a4"/>
        <w:ind w:left="334" w:hanging="334"/>
        <w:spacing w:line="348" w:lineRule="auto"/>
        <w:rPr>
          <w:rFonts w:ascii="돋움체" w:eastAsia="돋움체"/>
          <w:w w:val="98"/>
          <w:shd w:val="clear" w:color="auto" w:fill="FFFFFF"/>
        </w:rPr>
      </w:pPr>
    </w:p>
    <w:p>
      <w:pPr>
        <w:autoSpaceDE/>
        <w:autoSpaceDN/>
        <w:widowControl/>
        <w:wordWrap/>
        <w:rPr>
          <w:rFonts w:ascii="함초롬돋움" w:eastAsia="함초롬돋움"/>
          <w:b/>
          <w:color w:val="000000"/>
          <w:shd w:val="clear" w:color="000000" w:fill="auto"/>
        </w:rPr>
      </w:pPr>
      <w:r>
        <w:rPr>
          <w:rFonts w:ascii="함초롬돋움" w:eastAsia="함초롬돋움"/>
          <w:b/>
          <w:shd w:val="clear" w:color="000000" w:fill="auto"/>
        </w:rPr>
        <w:br w:type="page"/>
      </w:r>
    </w:p>
    <w:p>
      <w:pPr>
        <w:pStyle w:val="a3"/>
        <w:wordWrap/>
        <w:jc w:val="center"/>
      </w:pPr>
      <w:r>
        <w:rPr>
          <w:rFonts w:ascii="함초롬돋움" w:eastAsia="함초롬돋움"/>
          <w:b/>
          <w:shd w:val="clear" w:color="000000" w:fill="auto"/>
        </w:rPr>
        <w:t>&lt;변경내역 관리대장 작성 예시&gt;</w:t>
      </w:r>
    </w:p>
    <w:tbl>
      <w:tblPr>
        <w:tblOverlap w:val="never"/>
        <w:tblW w:w="1413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70"/>
        <w:gridCol w:w="1140"/>
        <w:gridCol w:w="2159"/>
        <w:gridCol w:w="1876"/>
        <w:gridCol w:w="4932"/>
        <w:gridCol w:w="2438"/>
        <w:gridCol w:w="1023"/>
      </w:tblGrid>
      <w:tr>
        <w:trPr>
          <w:trHeight w:val="520" w:hRule="atLeast"/>
        </w:trPr>
        <w:tc>
          <w:tcPr>
            <w:tcW w:w="57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번호</w:t>
            </w:r>
          </w:p>
        </w:tc>
        <w:tc>
          <w:tcPr>
            <w:tcW w:w="114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일자</w:t>
            </w:r>
          </w:p>
        </w:tc>
        <w:tc>
          <w:tcPr>
            <w:tcW w:w="215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변경항목</w:t>
            </w:r>
          </w:p>
        </w:tc>
        <w:tc>
          <w:tcPr>
            <w:tcW w:w="187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변경의 종류</w:t>
            </w:r>
          </w:p>
        </w:tc>
        <w:tc>
          <w:tcPr>
            <w:tcW w:w="493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변경 내용 (변경전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 w:eastAsia="돋움체"/>
                <w:shd w:val="clear" w:color="000000" w:fill="auto"/>
              </w:rPr>
              <w:t xml:space="preserve"> 변경후)</w:t>
            </w:r>
          </w:p>
        </w:tc>
        <w:tc>
          <w:tcPr>
            <w:tcW w:w="243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후속조치</w:t>
            </w:r>
          </w:p>
        </w:tc>
        <w:tc>
          <w:tcPr>
            <w:tcW w:w="102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담당자</w:t>
            </w:r>
          </w:p>
        </w:tc>
      </w:tr>
      <w:tr>
        <w:trPr>
          <w:trHeight w:val="980" w:hRule="atLeast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20.1.2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장치 설비 목록 및 명세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시설규모 변경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TK-000 20톤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 w:eastAsia="돋움체"/>
                <w:shd w:val="clear" w:color="000000" w:fill="auto"/>
              </w:rPr>
              <w:t xml:space="preserve"> 15톤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해당없음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홍길동</w:t>
            </w:r>
          </w:p>
        </w:tc>
      </w:tr>
      <w:tr>
        <w:trPr>
          <w:trHeight w:val="980" w:hRule="atLeast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20.2.5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설비배치도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시설위치 변경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R-000 위치 변경에 따른 총괄영향범위 확대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도면 0000번 참조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변경제출(</w:t>
            </w:r>
            <w:r>
              <w:rPr>
                <w:rFonts w:ascii="돋움체" w:eastAsia="돋움체"/>
                <w:shd w:val="clear" w:color="000000" w:fill="auto"/>
              </w:rPr>
              <w:t>’</w:t>
            </w:r>
            <w:r>
              <w:rPr>
                <w:rFonts w:ascii="돋움체" w:eastAsia="돋움체"/>
                <w:shd w:val="clear" w:color="000000" w:fill="auto"/>
              </w:rPr>
              <w:t>20.3.7.)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변경허가(</w:t>
            </w:r>
            <w:r>
              <w:rPr>
                <w:rFonts w:ascii="돋움체" w:eastAsia="돋움체"/>
                <w:shd w:val="clear" w:color="000000" w:fill="auto"/>
              </w:rPr>
              <w:t>’</w:t>
            </w:r>
            <w:r>
              <w:rPr>
                <w:rFonts w:ascii="돋움체" w:eastAsia="돋움체"/>
                <w:shd w:val="clear" w:color="000000" w:fill="auto"/>
              </w:rPr>
              <w:t>20.4.20)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홍길동</w:t>
            </w:r>
          </w:p>
        </w:tc>
      </w:tr>
      <w:tr>
        <w:trPr>
          <w:trHeight w:val="980" w:hRule="atLeast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20.4.5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고정식 유해감지시설 명세 및 배치도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정보 현행화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shd w:val="clear" w:color="000000" w:fill="auto"/>
              </w:rPr>
              <w:t xml:space="preserve">GD-001~006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/>
                <w:shd w:val="clear" w:color="000000" w:fill="auto"/>
              </w:rPr>
              <w:t xml:space="preserve"> GD-001~010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해당없음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임꺽정</w:t>
            </w:r>
          </w:p>
        </w:tc>
      </w:tr>
      <w:tr>
        <w:trPr>
          <w:trHeight w:val="1093" w:hRule="atLeast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20.5.10</w:t>
            </w:r>
          </w:p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20.7.1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유해화학물질 목록 및 유해성정보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장치 설비 목록 및 명세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취급물질 변경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황산30%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 w:eastAsia="돋움체"/>
                <w:shd w:val="clear" w:color="000000" w:fill="auto"/>
              </w:rPr>
              <w:t xml:space="preserve"> 황산 15%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황산30%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 w:eastAsia="돋움체"/>
                <w:shd w:val="clear" w:color="000000" w:fill="auto"/>
              </w:rPr>
              <w:t xml:space="preserve"> 황산 15%(복귀)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시범생산</w:t>
            </w:r>
            <w:r>
              <w:br/>
            </w:r>
            <w:r>
              <w:rPr>
                <w:rFonts w:ascii="돋움체" w:eastAsia="돋움체"/>
                <w:shd w:val="clear" w:color="000000" w:fill="auto"/>
              </w:rPr>
              <w:t xml:space="preserve">신고일자: </w:t>
            </w:r>
            <w:r>
              <w:rPr>
                <w:rFonts w:ascii="돋움체" w:eastAsia="돋움체"/>
                <w:shd w:val="clear" w:color="000000" w:fill="auto"/>
              </w:rPr>
              <w:t>‘</w:t>
            </w:r>
            <w:r>
              <w:rPr>
                <w:rFonts w:ascii="돋움체" w:eastAsia="돋움체"/>
                <w:shd w:val="clear" w:color="000000" w:fill="auto"/>
              </w:rPr>
              <w:t>20.5.9</w:t>
            </w:r>
            <w:r>
              <w:br/>
            </w:r>
            <w:r>
              <w:rPr>
                <w:rFonts w:ascii="돋움체" w:eastAsia="돋움체"/>
                <w:shd w:val="clear" w:color="000000" w:fill="auto"/>
              </w:rPr>
              <w:t>지속기간: 5.10</w:t>
            </w:r>
            <w:r>
              <w:rPr>
                <w:rFonts w:ascii="돋움체"/>
                <w:shd w:val="clear" w:color="000000" w:fill="auto"/>
              </w:rPr>
              <w:t>∼</w:t>
            </w:r>
            <w:r>
              <w:rPr>
                <w:rFonts w:ascii="돋움체"/>
                <w:shd w:val="clear" w:color="000000" w:fill="auto"/>
              </w:rPr>
              <w:t>6.30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임꺽정</w:t>
            </w:r>
          </w:p>
        </w:tc>
      </w:tr>
      <w:tr>
        <w:trPr>
          <w:trHeight w:val="980" w:hRule="atLeast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20.12.15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안전관리 방향성에 따른 세부 운영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기타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중장기 환경안전관리 로드맵 변경에 따른 세부운영계획 재수립 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해당없음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임꺽정</w:t>
            </w:r>
          </w:p>
        </w:tc>
      </w:tr>
    </w:tbl>
    <w:p>
      <w:pPr>
        <w:pStyle w:val="a4"/>
        <w:ind w:left="334" w:hanging="334"/>
        <w:wordWrap/>
        <w:jc w:val="center"/>
        <w:spacing w:line="348" w:lineRule="auto"/>
        <w:sectPr>
          <w:pgSz w:w="16838" w:h="11906" w:orient="landscape"/>
          <w:pgMar w:top="1854" w:right="850" w:bottom="1570" w:left="850" w:header="1134" w:footer="850" w:gutter="0"/>
          <w:cols w:space="0"/>
          <w:docGrid w:linePitch="360"/>
          <w:endnotePr>
            <w:numFmt w:val="decimal"/>
          </w:endnotePr>
        </w:sectPr>
      </w:pP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제3호서식]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사업장 일반정보</w:t>
      </w:r>
    </w:p>
    <w:tbl>
      <w:tblPr>
        <w:tblOverlap w:val="never"/>
        <w:tblW w:w="935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9"/>
        <w:gridCol w:w="2236"/>
        <w:gridCol w:w="1910"/>
        <w:gridCol w:w="2590"/>
      </w:tblGrid>
      <w:tr>
        <w:trPr>
          <w:trHeight w:val="466" w:hRule="atLeast"/>
        </w:trPr>
        <w:tc>
          <w:tcPr>
            <w:tcW w:w="262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</w:t>
            </w:r>
          </w:p>
        </w:tc>
        <w:tc>
          <w:tcPr>
            <w:tcW w:w="6736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작성내용</w:t>
            </w:r>
          </w:p>
        </w:tc>
      </w:tr>
      <w:tr>
        <w:trPr>
          <w:trHeight w:val="579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사업장명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79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단위공장명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692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사업자 등록번호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636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대표자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636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우편번호/주소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79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산업단지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685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대표전화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1836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제출구분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before="6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신규제출 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최초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부적합 )    </w:t>
            </w:r>
          </w:p>
          <w:p>
            <w:pPr>
              <w:pStyle w:val="a3"/>
              <w:spacing w:before="6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변경제출 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최초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부적합 )           </w:t>
            </w:r>
          </w:p>
          <w:p>
            <w:pPr>
              <w:pStyle w:val="a3"/>
              <w:ind w:left="20"/>
              <w:spacing w:before="4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  <w:spacing w:val="-12"/>
              </w:rPr>
              <w:t xml:space="preserve">재제출 </w:t>
            </w:r>
            <w:r>
              <w:rPr>
                <w:rFonts w:ascii="돋움체"/>
                <w:shd w:val="clear" w:color="000000" w:fill="auto"/>
              </w:rPr>
              <w:t xml:space="preserve"> 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최초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부적합 ) </w:t>
            </w:r>
          </w:p>
          <w:p>
            <w:pPr>
              <w:pStyle w:val="a3"/>
              <w:ind w:left="20"/>
              <w:spacing w:before="4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이행점검 불이행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 xml:space="preserve">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최초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부적합 )</w:t>
            </w:r>
          </w:p>
        </w:tc>
      </w:tr>
      <w:tr>
        <w:trPr>
          <w:trHeight w:val="673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작성수준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</w:pP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1군    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2군</w:t>
            </w:r>
          </w:p>
        </w:tc>
      </w:tr>
      <w:tr>
        <w:trPr>
          <w:trHeight w:val="716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공동비상대응계획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수립 여부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</w:pP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공동제출  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단독제출</w:t>
            </w:r>
          </w:p>
        </w:tc>
      </w:tr>
      <w:tr>
        <w:trPr>
          <w:trHeight w:val="877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유사제도 심사결과 활용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해당(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공정안전보고서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안전성향상계획 )</w:t>
            </w:r>
          </w:p>
          <w:p>
            <w:pPr>
              <w:pStyle w:val="a3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미해당</w:t>
            </w:r>
          </w:p>
        </w:tc>
      </w:tr>
      <w:tr>
        <w:trPr>
          <w:trHeight w:val="819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총괄영향범위내 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주민여부</w:t>
            </w:r>
          </w:p>
        </w:tc>
        <w:tc>
          <w:tcPr>
            <w:tcW w:w="6736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before="6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있음               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없음</w:t>
            </w:r>
          </w:p>
        </w:tc>
      </w:tr>
      <w:tr>
        <w:trPr>
          <w:trHeight w:val="819" w:hRule="atLeast"/>
        </w:trPr>
        <w:tc>
          <w:tcPr>
            <w:tcW w:w="26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최근 3년간 화학사고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발생 여부</w:t>
            </w:r>
          </w:p>
        </w:tc>
        <w:tc>
          <w:tcPr>
            <w:tcW w:w="6736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before="6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있음               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없음</w:t>
            </w:r>
          </w:p>
        </w:tc>
      </w:tr>
      <w:tr>
        <w:trPr>
          <w:trHeight w:val="716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화학사고예방관리계획서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작성자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636" w:hRule="atLeast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담당자 연락처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담당자 메일주소</w:t>
            </w: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rPr>
                <w:rFonts w:ascii="돋움체" w:eastAsia="돋움체"/>
                <w:color w:val="FF0000"/>
                <w:shd w:val="clear" w:color="000000" w:fill="auto"/>
              </w:rPr>
            </w:pPr>
          </w:p>
        </w:tc>
      </w:tr>
    </w:tbl>
    <w:p>
      <w:pPr>
        <w:pStyle w:val="a3"/>
        <w:wordWrap/>
        <w:jc w:val="center"/>
        <w:spacing w:line="348" w:lineRule="auto"/>
      </w:pPr>
    </w:p>
    <w:p>
      <w:pPr>
        <w:pStyle w:val="a3"/>
      </w:pPr>
      <w:r>
        <w:br w:type="page"/>
      </w: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제4호서식]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총괄 취급시설 개요</w:t>
      </w:r>
    </w:p>
    <w:tbl>
      <w:tblPr>
        <w:tblOverlap w:val="never"/>
        <w:tblW w:w="93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8"/>
        <w:gridCol w:w="2486"/>
        <w:gridCol w:w="1048"/>
        <w:gridCol w:w="1108"/>
        <w:gridCol w:w="2427"/>
      </w:tblGrid>
      <w:tr>
        <w:trPr>
          <w:trHeight w:val="636" w:hRule="atLeast"/>
        </w:trPr>
        <w:tc>
          <w:tcPr>
            <w:tcW w:w="232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</w:t>
            </w:r>
          </w:p>
        </w:tc>
        <w:tc>
          <w:tcPr>
            <w:tcW w:w="7068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세부내용</w:t>
            </w:r>
          </w:p>
        </w:tc>
      </w:tr>
      <w:tr>
        <w:trPr>
          <w:trHeight w:val="466" w:hRule="atLeast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단위공장 구성</w:t>
            </w:r>
          </w:p>
        </w:tc>
        <w:tc>
          <w:tcPr>
            <w:tcW w:w="70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1963" w:hRule="atLeast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공정개요</w:t>
            </w:r>
          </w:p>
        </w:tc>
        <w:tc>
          <w:tcPr>
            <w:tcW w:w="70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22" w:hRule="atLeast"/>
        </w:trPr>
        <w:tc>
          <w:tcPr>
            <w:tcW w:w="2329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장치 </w:t>
            </w:r>
            <w:r>
              <w:rPr>
                <w:rFonts w:ascii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 xml:space="preserve"> 설비 종류 및 수량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저장탱크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저장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보관시설  (    )기</w:t>
            </w:r>
          </w:p>
        </w:tc>
      </w:tr>
      <w:tr>
        <w:trPr>
          <w:trHeight w:val="522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혼합시설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고압시설  (    )기</w:t>
            </w:r>
          </w:p>
        </w:tc>
      </w:tr>
      <w:tr>
        <w:trPr>
          <w:trHeight w:val="522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반응시설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탑조류(증류탑 등)  (    )기</w:t>
            </w:r>
          </w:p>
        </w:tc>
      </w:tr>
      <w:tr>
        <w:trPr>
          <w:trHeight w:val="522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열교환기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사외배관  (    )기</w:t>
            </w:r>
          </w:p>
        </w:tc>
      </w:tr>
      <w:tr>
        <w:trPr>
          <w:trHeight w:val="522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기타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92" w:hRule="atLeast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입</w:t>
            </w:r>
            <w:r>
              <w:rPr>
                <w:rFonts w:ascii="돋움체" w:eastAsia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>출하 및 운반시설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입</w:t>
            </w:r>
            <w:r>
              <w:rPr>
                <w:rFonts w:ascii="돋움체" w:eastAsia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>출하 시설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보유 탱크로리  (    )기</w:t>
            </w:r>
          </w:p>
        </w:tc>
      </w:tr>
      <w:tr>
        <w:trPr>
          <w:trHeight w:val="757" w:hRule="atLeast"/>
        </w:trPr>
        <w:tc>
          <w:tcPr>
            <w:tcW w:w="2329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  <w:spacing w:val="-5"/>
              </w:rPr>
              <w:t>유해화학물질 및 취급량</w:t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eastAsia="돋움체"/>
                <w:shd w:val="clear" w:color="000000" w:fill="auto"/>
              </w:rPr>
              <w:t>화학물질명</w:t>
            </w: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eastAsia="돋움체"/>
                <w:shd w:val="clear" w:color="000000" w:fill="auto"/>
              </w:rPr>
              <w:t>화학물질식별번호</w:t>
            </w:r>
          </w:p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shd w:val="clear" w:color="000000" w:fill="auto"/>
              </w:rPr>
              <w:t>(CAS 번호)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최대 보유량(ton)</w:t>
            </w: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</w:tbl>
    <w:p>
      <w:pPr>
        <w:pStyle w:val="a3"/>
        <w:wordWrap/>
        <w:jc w:val="center"/>
        <w:spacing w:line="348" w:lineRule="auto"/>
      </w:pPr>
    </w:p>
    <w:p>
      <w:pPr>
        <w:pStyle w:val="a3"/>
      </w:pPr>
      <w:r>
        <w:br w:type="page"/>
      </w: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제5호서식]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세부 취급시설 개요</w:t>
      </w:r>
    </w:p>
    <w:tbl>
      <w:tblPr>
        <w:tblOverlap w:val="never"/>
        <w:tblW w:w="93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8"/>
        <w:gridCol w:w="2486"/>
        <w:gridCol w:w="1048"/>
        <w:gridCol w:w="1108"/>
        <w:gridCol w:w="2427"/>
      </w:tblGrid>
      <w:tr>
        <w:trPr>
          <w:trHeight w:val="636" w:hRule="atLeast"/>
        </w:trPr>
        <w:tc>
          <w:tcPr>
            <w:tcW w:w="232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</w:t>
            </w:r>
          </w:p>
        </w:tc>
        <w:tc>
          <w:tcPr>
            <w:tcW w:w="7068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세부내용</w:t>
            </w:r>
          </w:p>
        </w:tc>
      </w:tr>
      <w:tr>
        <w:trPr>
          <w:trHeight w:val="466" w:hRule="atLeast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단위공장 구성</w:t>
            </w:r>
          </w:p>
        </w:tc>
        <w:tc>
          <w:tcPr>
            <w:tcW w:w="70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1963" w:hRule="atLeast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공정개요</w:t>
            </w:r>
          </w:p>
        </w:tc>
        <w:tc>
          <w:tcPr>
            <w:tcW w:w="70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22" w:hRule="atLeast"/>
        </w:trPr>
        <w:tc>
          <w:tcPr>
            <w:tcW w:w="2329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장치 </w:t>
            </w:r>
            <w:r>
              <w:rPr>
                <w:rFonts w:ascii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 xml:space="preserve"> 설비 종류 및 수량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저장탱크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저장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보관시설  (    )기</w:t>
            </w:r>
          </w:p>
        </w:tc>
      </w:tr>
      <w:tr>
        <w:trPr>
          <w:trHeight w:val="522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혼합시설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고압시설  (    )기</w:t>
            </w:r>
          </w:p>
        </w:tc>
      </w:tr>
      <w:tr>
        <w:trPr>
          <w:trHeight w:val="522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반응시설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탑조류(증류탑 등)  (    )기</w:t>
            </w:r>
          </w:p>
        </w:tc>
      </w:tr>
      <w:tr>
        <w:trPr>
          <w:trHeight w:val="522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열교환기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사외배관  (    )기</w:t>
            </w:r>
          </w:p>
        </w:tc>
      </w:tr>
      <w:tr>
        <w:trPr>
          <w:trHeight w:val="522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기타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92" w:hRule="atLeast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입</w:t>
            </w:r>
            <w:r>
              <w:rPr>
                <w:rFonts w:ascii="돋움체" w:eastAsia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>출하 및 운반시설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입</w:t>
            </w:r>
            <w:r>
              <w:rPr>
                <w:rFonts w:ascii="돋움체" w:eastAsia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>출하 시설  (    )기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보유 탱크로리  (    )기</w:t>
            </w:r>
          </w:p>
        </w:tc>
      </w:tr>
      <w:tr>
        <w:trPr>
          <w:trHeight w:val="757" w:hRule="atLeast"/>
        </w:trPr>
        <w:tc>
          <w:tcPr>
            <w:tcW w:w="2329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  <w:spacing w:val="-5"/>
              </w:rPr>
              <w:t>유해화학물질 및 취급량</w:t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eastAsia="돋움체"/>
                <w:shd w:val="clear" w:color="000000" w:fill="auto"/>
              </w:rPr>
              <w:t>화학물질명</w:t>
            </w: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eastAsia="돋움체"/>
                <w:shd w:val="clear" w:color="000000" w:fill="auto"/>
              </w:rPr>
              <w:t>화학물질식별번호</w:t>
            </w:r>
          </w:p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shd w:val="clear" w:color="000000" w:fill="auto"/>
              </w:rPr>
              <w:t>(CAS 번호)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최대 보유량(ton)</w:t>
            </w: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8" w:hRule="atLeast"/>
        </w:trPr>
        <w:tc>
          <w:tcPr>
            <w:tcW w:w="2329" w:type="dxa"/>
            <w:vMerge w:val="continue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</w:tbl>
    <w:p>
      <w:pPr>
        <w:pStyle w:val="a3"/>
        <w:wordWrap/>
        <w:jc w:val="center"/>
        <w:spacing w:line="348" w:lineRule="auto"/>
        <w:sectPr>
          <w:pgSz w:w="11906" w:h="16838"/>
          <w:pgMar w:top="1854" w:right="850" w:bottom="1570" w:left="850" w:header="1134" w:footer="850" w:gutter="0"/>
          <w:cols w:space="0"/>
          <w:docGrid w:linePitch="360"/>
          <w:endnotePr>
            <w:numFmt w:val="decimal"/>
          </w:endnotePr>
        </w:sectPr>
      </w:pP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제6호서식]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유해화학물질 목록 및 명세</w:t>
      </w:r>
    </w:p>
    <w:tbl>
      <w:tblPr>
        <w:tblOverlap w:val="never"/>
        <w:tblW w:w="148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0"/>
        <w:gridCol w:w="887"/>
        <w:gridCol w:w="888"/>
        <w:gridCol w:w="1112"/>
        <w:gridCol w:w="697"/>
        <w:gridCol w:w="754"/>
        <w:gridCol w:w="754"/>
        <w:gridCol w:w="754"/>
        <w:gridCol w:w="794"/>
        <w:gridCol w:w="794"/>
        <w:gridCol w:w="858"/>
        <w:gridCol w:w="858"/>
        <w:gridCol w:w="1419"/>
        <w:gridCol w:w="1241"/>
        <w:gridCol w:w="1231"/>
        <w:gridCol w:w="1173"/>
      </w:tblGrid>
      <w:tr>
        <w:trPr>
          <w:trHeight w:val="313" w:hRule="atLeast"/>
        </w:trPr>
        <w:tc>
          <w:tcPr>
            <w:tcW w:w="651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22"/>
              </w:rPr>
              <w:t>연번</w:t>
            </w:r>
          </w:p>
        </w:tc>
        <w:tc>
          <w:tcPr>
            <w:tcW w:w="888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22"/>
              </w:rPr>
              <w:t>유해화학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물질명</w:t>
            </w:r>
          </w:p>
        </w:tc>
        <w:tc>
          <w:tcPr>
            <w:tcW w:w="888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22"/>
              </w:rPr>
              <w:t>물질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22"/>
              </w:rPr>
              <w:t>구분</w:t>
            </w:r>
          </w:p>
        </w:tc>
        <w:tc>
          <w:tcPr>
            <w:tcW w:w="1112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화학물질식별번호</w:t>
            </w:r>
          </w:p>
        </w:tc>
        <w:tc>
          <w:tcPr>
            <w:tcW w:w="697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고유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번호</w:t>
            </w:r>
          </w:p>
        </w:tc>
        <w:tc>
          <w:tcPr>
            <w:tcW w:w="754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물질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상태</w:t>
            </w:r>
          </w:p>
        </w:tc>
        <w:tc>
          <w:tcPr>
            <w:tcW w:w="754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함량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w w:val="95"/>
                <w:shd w:val="clear" w:color="000000" w:fill="auto"/>
                <w:spacing w:val="-5"/>
              </w:rPr>
              <w:t>(%)</w:t>
            </w:r>
          </w:p>
        </w:tc>
        <w:tc>
          <w:tcPr>
            <w:tcW w:w="754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비중</w:t>
            </w:r>
          </w:p>
        </w:tc>
        <w:tc>
          <w:tcPr>
            <w:tcW w:w="1588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w w:val="95"/>
                <w:shd w:val="clear" w:color="000000" w:fill="auto"/>
                <w:spacing w:val="-5"/>
              </w:rPr>
              <w:t>폭발한계(%)</w:t>
            </w:r>
          </w:p>
        </w:tc>
        <w:tc>
          <w:tcPr>
            <w:tcW w:w="1716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독성구분</w:t>
            </w:r>
          </w:p>
        </w:tc>
        <w:tc>
          <w:tcPr>
            <w:tcW w:w="1419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위험노출수준</w:t>
            </w:r>
          </w:p>
        </w:tc>
        <w:tc>
          <w:tcPr>
            <w:tcW w:w="1241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허용농도값</w:t>
            </w:r>
          </w:p>
        </w:tc>
        <w:tc>
          <w:tcPr>
            <w:tcW w:w="1231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증기압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w w:val="95"/>
                <w:shd w:val="clear" w:color="000000" w:fill="auto"/>
                <w:spacing w:val="-5"/>
              </w:rPr>
              <w:t xml:space="preserve">(20 </w:t>
            </w:r>
            <w:r>
              <w:rPr>
                <w:rFonts w:ascii="돋움체"/>
                <w:b/>
                <w:w w:val="95"/>
                <w:shd w:val="clear" w:color="000000" w:fill="auto"/>
                <w:spacing w:val="-5"/>
              </w:rPr>
              <w:t>℃</w:t>
            </w:r>
            <w:r>
              <w:rPr>
                <w:rFonts w:ascii="돋움체"/>
                <w:b/>
                <w:w w:val="95"/>
                <w:shd w:val="clear" w:color="000000" w:fill="auto"/>
                <w:spacing w:val="-5"/>
              </w:rPr>
              <w:t xml:space="preserve">, </w:t>
            </w:r>
            <w:r>
              <w:rPr>
                <w:rFonts w:ascii="돋움체"/>
                <w:b/>
                <w:w w:val="95"/>
                <w:shd w:val="clear" w:color="000000" w:fill="auto"/>
                <w:spacing w:val="-6"/>
              </w:rPr>
              <w:t>mmHg)</w:t>
            </w:r>
          </w:p>
        </w:tc>
        <w:tc>
          <w:tcPr>
            <w:tcW w:w="1173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부식성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w w:val="95"/>
                <w:shd w:val="clear" w:color="000000" w:fill="auto"/>
                <w:spacing w:val="-7"/>
              </w:rPr>
              <w:t>(유, 무)</w:t>
            </w:r>
          </w:p>
        </w:tc>
      </w:tr>
      <w:tr>
        <w:trPr>
          <w:trHeight w:val="298" w:hRule="atLeast"/>
        </w:trPr>
        <w:tc>
          <w:tcPr>
            <w:tcW w:w="651" w:type="dxa"/>
            <w:vMerge w:val="continue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888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888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112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697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754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754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754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17"/>
              </w:rPr>
              <w:t>하한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16"/>
              </w:rPr>
              <w:t>상한</w:t>
            </w:r>
          </w:p>
        </w:tc>
        <w:tc>
          <w:tcPr>
            <w:tcW w:w="85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항목</w:t>
            </w:r>
          </w:p>
        </w:tc>
        <w:tc>
          <w:tcPr>
            <w:tcW w:w="85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w w:val="95"/>
                <w:shd w:val="clear" w:color="000000" w:fill="auto"/>
                <w:spacing w:val="-5"/>
              </w:rPr>
              <w:t>구분</w:t>
            </w:r>
          </w:p>
        </w:tc>
        <w:tc>
          <w:tcPr>
            <w:tcW w:w="1419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241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231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173" w:type="dxa"/>
            <w:vMerge w:val="continue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</w:tr>
      <w:tr>
        <w:trPr>
          <w:trHeight w:val="455" w:hRule="atLeast"/>
        </w:trPr>
        <w:tc>
          <w:tcPr>
            <w:tcW w:w="651" w:type="dxa"/>
            <w:tcBorders>
              <w:top w:val="double" w:sz="4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88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88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11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69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85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85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41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24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23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17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</w:tr>
      <w:tr>
        <w:trPr>
          <w:trHeight w:val="455" w:hRule="atLeast"/>
        </w:trPr>
        <w:tc>
          <w:tcPr>
            <w:tcW w:w="651" w:type="dxa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88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88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112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697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58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58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419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41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31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173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455" w:hRule="atLeast"/>
        </w:trPr>
        <w:tc>
          <w:tcPr>
            <w:tcW w:w="651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8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8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11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69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9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79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85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85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41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24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23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  <w:tc>
          <w:tcPr>
            <w:tcW w:w="1173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w w:val="95"/>
                <w:shd w:val="clear" w:color="000000" w:fill="auto"/>
                <w:spacing w:val="-5"/>
              </w:rPr>
            </w:pPr>
          </w:p>
        </w:tc>
      </w:tr>
      <w:tr>
        <w:trPr>
          <w:trHeight w:val="455" w:hRule="atLeast"/>
        </w:trPr>
        <w:tc>
          <w:tcPr>
            <w:tcW w:w="651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69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5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5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4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3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5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3251" w:hRule="atLeast"/>
        </w:trPr>
        <w:tc>
          <w:tcPr>
            <w:tcW w:w="14864" w:type="dxa"/>
            <w:gridSpan w:val="16"/>
            <w:tcBorders>
              <w:top w:val="single" w:sz="9" w:space="0" w:color="000000"/>
              <w:left w:val="none" w:sz="3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3"/>
              <w:ind w:left="808" w:hanging="808"/>
              <w:spacing w:line="432" w:lineRule="auto"/>
              <w:rPr>
                <w:rFonts w:ascii="돋움체" w:eastAsia="돋움체"/>
              </w:rPr>
            </w:pPr>
          </w:p>
          <w:p>
            <w:pPr>
              <w:pStyle w:val="a3"/>
              <w:ind w:left="688" w:hanging="688"/>
              <w:spacing w:line="348" w:lineRule="auto"/>
            </w:pPr>
            <w:r>
              <w:rPr>
                <w:rFonts w:ascii="돋움체" w:eastAsia="돋움체"/>
                <w:shd w:val="clear" w:color="auto" w:fill="FFFFFF"/>
              </w:rPr>
              <w:t>주)</w:t>
            </w:r>
            <w:r>
              <w:rPr>
                <w:rFonts w:ascii="돋움체"/>
                <w:sz w:val="14"/>
                <w:shd w:val="clear" w:color="auto" w:fill="FFFFFF"/>
              </w:rPr>
              <w:t xml:space="preserve">  </w:t>
            </w:r>
            <w:r>
              <w:rPr>
                <w:rFonts w:ascii="돋움체"/>
                <w:shd w:val="clear" w:color="auto" w:fill="FFFFFF"/>
                <w:spacing w:val="-5"/>
              </w:rPr>
              <w:t>①</w:t>
            </w:r>
            <w:r>
              <w:rPr>
                <w:rFonts w:ascii="돋움체"/>
                <w:shd w:val="clear" w:color="auto" w:fill="FFFFFF"/>
                <w:spacing w:val="-5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11"/>
              </w:rPr>
              <w:t>유해화학물질명은 가능한 한글로 작성하고 「화학물질의 분류 및 표시 등에 관한 규정」에</w:t>
            </w:r>
            <w:r>
              <w:rPr>
                <w:rFonts w:ascii="돋움체"/>
                <w:shd w:val="clear" w:color="auto" w:fill="FFFFFF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 xml:space="preserve">따른 고유의 화학물질 명칭으로 작성한다. </w:t>
            </w:r>
          </w:p>
          <w:p>
            <w:pPr>
              <w:pStyle w:val="a3"/>
              <w:ind w:left="704" w:hanging="704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②</w:t>
            </w:r>
            <w:r>
              <w:rPr>
                <w:rFonts w:ascii="돋움체" w:eastAsia="돋움체"/>
                <w:shd w:val="clear" w:color="auto" w:fill="FFFFFF"/>
              </w:rPr>
              <w:t xml:space="preserve"> 물질구분은 </w:t>
            </w:r>
            <w:r>
              <w:rPr>
                <w:rFonts w:ascii="돋움체"/>
                <w:shd w:val="clear" w:color="auto" w:fill="FFFFFF"/>
                <w:spacing w:val="-11"/>
              </w:rPr>
              <w:t>「</w:t>
            </w:r>
            <w:r>
              <w:rPr>
                <w:rFonts w:ascii="돋움체" w:eastAsia="돋움체"/>
                <w:shd w:val="clear" w:color="auto" w:fill="FFFFFF"/>
              </w:rPr>
              <w:t>인체급성유해성물질, 인체만성유해성물질 및 생태유해성물질의 지정고시</w:t>
            </w:r>
            <w:r>
              <w:rPr>
                <w:rFonts w:ascii="돋움체"/>
                <w:shd w:val="clear" w:color="auto" w:fill="FFFFFF"/>
                <w:spacing w:val="-11"/>
              </w:rPr>
              <w:t>」</w:t>
            </w:r>
            <w:r>
              <w:rPr>
                <w:rFonts w:ascii="돋움체"/>
                <w:shd w:val="clear" w:color="auto" w:fill="FFFFFF"/>
                <w:spacing w:val="-11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  <w:spacing w:val="-11"/>
              </w:rPr>
              <w:t>「사고대비물질의 지정</w:t>
            </w:r>
            <w:r>
              <w:rPr>
                <w:rFonts w:ascii="돋움체"/>
                <w:shd w:val="clear" w:color="auto" w:fill="FFFFFF"/>
                <w:spacing w:val="-11"/>
              </w:rPr>
              <w:t>」</w:t>
            </w:r>
            <w:r>
              <w:rPr>
                <w:rFonts w:ascii="돋움체" w:eastAsia="돋움체"/>
                <w:shd w:val="clear" w:color="auto" w:fill="FFFFFF"/>
              </w:rPr>
              <w:t>에 따른 분류를 급성, 만성, 생태, 사고대비 등으로 작성한다.</w:t>
            </w:r>
          </w:p>
          <w:p>
            <w:pPr>
              <w:pStyle w:val="a3"/>
              <w:ind w:left="687" w:hanging="687"/>
              <w:spacing w:line="348" w:lineRule="auto"/>
            </w:pPr>
            <w:r>
              <w:rPr>
                <w:rFonts w:ascii="돋움체"/>
                <w:shd w:val="clear" w:color="auto" w:fill="FFFFFF"/>
                <w:spacing w:val="-3"/>
              </w:rPr>
              <w:t xml:space="preserve">    </w:t>
            </w:r>
            <w:r>
              <w:rPr>
                <w:rFonts w:ascii="돋움체"/>
                <w:shd w:val="clear" w:color="auto" w:fill="FFFFFF"/>
                <w:spacing w:val="-3"/>
              </w:rPr>
              <w:t>③</w:t>
            </w:r>
            <w:r>
              <w:rPr>
                <w:rFonts w:ascii="돋움체" w:eastAsia="돋움체"/>
                <w:shd w:val="clear" w:color="auto" w:fill="FFFFFF"/>
                <w:spacing w:val="-3"/>
              </w:rPr>
              <w:t xml:space="preserve"> 화학물질식별번호(CAS 번호)는 유해화학물질 함량기준 이상인 화학물질의 CAS 번호를 </w:t>
            </w:r>
            <w:r>
              <w:rPr>
                <w:rFonts w:ascii="돋움체" w:eastAsia="돋움체"/>
                <w:shd w:val="clear" w:color="auto" w:fill="FFFFFF"/>
                <w:spacing w:val="-7"/>
              </w:rPr>
              <w:t xml:space="preserve">입력하며, 고유번호에는 「화학물질의 분류 및 표시 등에 관한 규정」에 따른 고유번호를 </w:t>
            </w:r>
            <w:r>
              <w:rPr>
                <w:rFonts w:ascii="돋움체" w:eastAsia="돋움체"/>
                <w:shd w:val="clear" w:color="auto" w:fill="FFFFFF"/>
                <w:spacing w:val="-3"/>
              </w:rPr>
              <w:t>입력한다.</w:t>
            </w:r>
          </w:p>
          <w:p>
            <w:pPr>
              <w:pStyle w:val="a3"/>
              <w:ind w:left="717" w:hanging="717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④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3"/>
              </w:rPr>
              <w:t xml:space="preserve">물질상태의 상태는 취급물질의 상온, 상압에서의 상태를 기체, 액체 및 고체로 구분하여 </w:t>
            </w:r>
            <w:r>
              <w:rPr>
                <w:rFonts w:ascii="돋움체" w:eastAsia="돋움체"/>
                <w:shd w:val="clear" w:color="auto" w:fill="FFFFFF"/>
              </w:rPr>
              <w:t>작성한다.</w:t>
            </w:r>
          </w:p>
          <w:p>
            <w:pPr>
              <w:pStyle w:val="a3"/>
              <w:ind w:left="349" w:hanging="349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⑤</w:t>
            </w:r>
            <w:r>
              <w:rPr>
                <w:rFonts w:ascii="돋움체" w:eastAsia="돋움체"/>
                <w:shd w:val="clear" w:color="auto" w:fill="FFFFFF"/>
              </w:rPr>
              <w:t xml:space="preserve"> 비중은 취급물질의 상온에서의 비중을 작성하며, 근거자료를 제출해야 한다.</w:t>
            </w:r>
          </w:p>
          <w:p>
            <w:pPr>
              <w:pStyle w:val="a3"/>
              <w:ind w:left="702" w:hanging="702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⑥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5"/>
              </w:rPr>
              <w:t>농도는 취급물질의 입</w:t>
            </w:r>
            <w:r>
              <w:rPr>
                <w:rFonts w:ascii="돋움체" w:eastAsia="돋움체"/>
                <w:shd w:val="clear" w:color="auto" w:fill="FFFFFF"/>
                <w:spacing w:val="-5"/>
              </w:rPr>
              <w:t>·</w:t>
            </w:r>
            <w:r>
              <w:rPr>
                <w:rFonts w:ascii="돋움체" w:eastAsia="돋움체"/>
                <w:shd w:val="clear" w:color="auto" w:fill="FFFFFF"/>
                <w:spacing w:val="-5"/>
              </w:rPr>
              <w:t>출하, 저장</w:t>
            </w:r>
            <w:r>
              <w:rPr>
                <w:rFonts w:ascii="돋움체" w:eastAsia="돋움체"/>
                <w:shd w:val="clear" w:color="auto" w:fill="FFFFFF"/>
                <w:spacing w:val="-5"/>
              </w:rPr>
              <w:t>·</w:t>
            </w:r>
            <w:r>
              <w:rPr>
                <w:rFonts w:ascii="돋움체" w:eastAsia="돋움체"/>
                <w:shd w:val="clear" w:color="auto" w:fill="FFFFFF"/>
                <w:spacing w:val="-5"/>
              </w:rPr>
              <w:t xml:space="preserve">보관, 사용 및 제조 등의 공정에서 함량기준 이상으로 </w:t>
            </w:r>
            <w:r>
              <w:rPr>
                <w:rFonts w:ascii="돋움체" w:eastAsia="돋움체"/>
                <w:shd w:val="clear" w:color="auto" w:fill="FFFFFF"/>
              </w:rPr>
              <w:t>존재하는 물질의 농도범위와 단위를 표시한다.</w:t>
            </w:r>
          </w:p>
          <w:p>
            <w:pPr>
              <w:pStyle w:val="a3"/>
              <w:ind w:left="702" w:hanging="702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⑦</w:t>
            </w:r>
            <w:r>
              <w:rPr>
                <w:rFonts w:ascii="돋움체" w:eastAsia="돋움체"/>
                <w:shd w:val="clear" w:color="auto" w:fill="FFFFFF"/>
              </w:rPr>
              <w:t xml:space="preserve"> 폭발한계는 공기중에서 연소 및 폭발이 발생할 수 있는 농도(%)를 작성하되, 하한값과 상한값을 구분하여 작성한다. </w:t>
            </w:r>
          </w:p>
          <w:p>
            <w:pPr>
              <w:pStyle w:val="a3"/>
              <w:ind w:left="709" w:hanging="709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⑧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7"/>
              </w:rPr>
              <w:t>독성구분은 「화학물질의 분류 및 표시 등에 관한 규정</w:t>
            </w:r>
            <w:r>
              <w:rPr>
                <w:rFonts w:ascii="돋움체"/>
                <w:shd w:val="clear" w:color="auto" w:fill="FFFFFF"/>
                <w:spacing w:val="-7"/>
              </w:rPr>
              <w:t>」</w:t>
            </w:r>
            <w:r>
              <w:rPr>
                <w:rFonts w:ascii="돋움체" w:eastAsia="돋움체"/>
                <w:shd w:val="clear" w:color="auto" w:fill="FFFFFF"/>
                <w:spacing w:val="-7"/>
              </w:rPr>
              <w:t xml:space="preserve"> 별표 4의 유해성 분류를 기준으로 </w:t>
            </w:r>
            <w:r>
              <w:rPr>
                <w:rFonts w:ascii="돋움체" w:eastAsia="돋움체"/>
                <w:shd w:val="clear" w:color="auto" w:fill="FFFFFF"/>
              </w:rPr>
              <w:t>항목과 구분을 모두 작성한다.</w:t>
            </w:r>
          </w:p>
          <w:p>
            <w:pPr>
              <w:pStyle w:val="a3"/>
              <w:ind w:left="711" w:hanging="711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⑨</w:t>
            </w:r>
            <w:r>
              <w:rPr>
                <w:rFonts w:ascii="돋움체" w:eastAsia="돋움체"/>
                <w:shd w:val="clear" w:color="auto" w:fill="FFFFFF"/>
              </w:rPr>
              <w:t xml:space="preserve"> 위험노출수준에는 ERPG값을 우선으로 작성하고 ERPG 값이 없는 경우 AEGL, PAC, IDHL 순서로 사업장에서 확인가능한 값을 작성한다.</w:t>
            </w:r>
          </w:p>
          <w:p>
            <w:pPr>
              <w:pStyle w:val="a3"/>
              <w:ind w:left="349" w:hanging="349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⑩</w:t>
            </w:r>
            <w:r>
              <w:rPr>
                <w:rFonts w:ascii="돋움체" w:eastAsia="돋움체"/>
                <w:shd w:val="clear" w:color="auto" w:fill="FFFFFF"/>
              </w:rPr>
              <w:t xml:space="preserve"> 허용농도값에는 TWA값을 작성한다.</w:t>
            </w:r>
          </w:p>
          <w:p>
            <w:pPr>
              <w:pStyle w:val="a3"/>
              <w:ind w:left="349" w:hanging="349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⑪</w:t>
            </w:r>
            <w:r>
              <w:rPr>
                <w:rFonts w:ascii="돋움체" w:eastAsia="돋움체"/>
                <w:shd w:val="clear" w:color="auto" w:fill="FFFFFF"/>
              </w:rPr>
              <w:t xml:space="preserve"> 증기압은 20</w:t>
            </w:r>
            <w:r>
              <w:rPr>
                <w:rFonts w:ascii="돋움체" w:eastAsia="돋움체"/>
                <w:shd w:val="clear" w:color="auto" w:fill="FFFFFF"/>
              </w:rPr>
              <w:t>℃</w:t>
            </w:r>
            <w:r>
              <w:rPr>
                <w:rFonts w:ascii="돋움체" w:eastAsia="돋움체"/>
                <w:shd w:val="clear" w:color="auto" w:fill="FFFFFF"/>
              </w:rPr>
              <w:t>에서의 증기압을 기재하거나 증기압과 해당온도를 함께 작성한다.</w:t>
            </w:r>
          </w:p>
          <w:p>
            <w:pPr>
              <w:pStyle w:val="a3"/>
              <w:ind w:left="349" w:hanging="349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⑫</w:t>
            </w:r>
            <w:r>
              <w:rPr>
                <w:rFonts w:ascii="돋움체" w:eastAsia="돋움체"/>
                <w:shd w:val="clear" w:color="auto" w:fill="FFFFFF"/>
              </w:rPr>
              <w:t xml:space="preserve"> 부식성은 금속부식성 여부를 작성한다.</w:t>
            </w:r>
          </w:p>
        </w:tc>
      </w:tr>
    </w:tbl>
    <w:p>
      <w:pPr>
        <w:pStyle w:val="a3"/>
        <w:wordWrap/>
        <w:jc w:val="center"/>
        <w:spacing w:line="348" w:lineRule="auto"/>
        <w:sectPr>
          <w:pgSz w:w="16838" w:h="11906" w:orient="landscape"/>
          <w:pgMar w:top="1854" w:right="850" w:bottom="1570" w:left="850" w:header="1134" w:footer="850" w:gutter="0"/>
          <w:cols w:space="0"/>
          <w:docGrid w:linePitch="360"/>
          <w:endnotePr>
            <w:numFmt w:val="decimal"/>
          </w:endnotePr>
        </w:sectPr>
      </w:pP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제7호서식]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유해화학물질의 유해성 정보</w:t>
      </w:r>
    </w:p>
    <w:tbl>
      <w:tblPr>
        <w:tblOverlap w:val="never"/>
        <w:tblW w:w="9597" w:type="dxa"/>
        <w:tblInd w:w="57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97"/>
      </w:tblGrid>
      <w:tr>
        <w:trPr>
          <w:trHeight w:val="560" w:hRule="atLeast"/>
        </w:trPr>
        <w:tc>
          <w:tcPr>
            <w:tcW w:w="959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79"/>
              <w:ind w:left="240" w:hanging="240"/>
              <w:wordWrap w:val="off"/>
              <w:jc w:val="both"/>
              <w:numPr>
                <w:ilvl w:val="0"/>
                <w:numId w:val="1"/>
              </w:numPr>
              <w:spacing w:line="312" w:lineRule="auto"/>
            </w:pPr>
            <w:r>
              <w:rPr>
                <w:rFonts w:ascii="돋움체" w:eastAsia="돋움체"/>
                <w:b/>
                <w:shd w:val="clear" w:color="000000" w:fill="auto"/>
              </w:rPr>
              <w:t>취급물질의 일반정보</w:t>
            </w:r>
          </w:p>
        </w:tc>
      </w:tr>
      <w:tr>
        <w:trPr>
          <w:trHeight w:val="503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74"/>
              <w:wordWrap w:val="off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가. 물질명</w:t>
            </w:r>
          </w:p>
        </w:tc>
      </w:tr>
      <w:tr>
        <w:trPr>
          <w:trHeight w:val="503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74"/>
              <w:wordWrap w:val="off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나. 화학물질식별번호(CAS 번호)</w:t>
            </w:r>
          </w:p>
        </w:tc>
      </w:tr>
      <w:tr>
        <w:trPr>
          <w:trHeight w:val="503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74"/>
              <w:wordWrap w:val="off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다. 유해화학물질 고유번호</w:t>
            </w:r>
          </w:p>
        </w:tc>
      </w:tr>
      <w:tr>
        <w:trPr>
          <w:trHeight w:val="503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74"/>
              <w:wordWrap w:val="off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라. 농도(또는 함량 %)</w:t>
            </w:r>
          </w:p>
        </w:tc>
      </w:tr>
      <w:tr>
        <w:trPr>
          <w:trHeight w:val="503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74"/>
              <w:wordWrap w:val="off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마. 최대보유량</w:t>
            </w:r>
          </w:p>
        </w:tc>
      </w:tr>
      <w:tr>
        <w:trPr>
          <w:trHeight w:val="560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83"/>
              <w:ind w:left="414" w:hanging="414"/>
              <w:spacing w:line="312" w:lineRule="auto"/>
            </w:pPr>
            <w:r>
              <w:rPr>
                <w:rFonts w:ascii="돋움체" w:eastAsia="돋움체"/>
                <w:b/>
                <w:shd w:val="clear" w:color="000000" w:fill="auto"/>
              </w:rPr>
              <w:t>2. 인체유해성</w:t>
            </w:r>
          </w:p>
        </w:tc>
      </w:tr>
      <w:tr>
        <w:trPr>
          <w:trHeight w:val="1352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83"/>
              <w:ind w:left="414" w:hanging="414"/>
              <w:spacing w:line="312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60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80"/>
              <w:ind w:left="414" w:hanging="414"/>
              <w:spacing w:line="312" w:lineRule="auto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3. 물리적 위험성</w:t>
            </w:r>
          </w:p>
        </w:tc>
      </w:tr>
      <w:tr>
        <w:trPr>
          <w:trHeight w:val="1295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80"/>
              <w:ind w:left="414" w:hanging="414"/>
              <w:spacing w:line="312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60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80"/>
              <w:ind w:left="414" w:hanging="414"/>
              <w:spacing w:line="312" w:lineRule="auto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4. 환경유해성</w:t>
            </w:r>
          </w:p>
        </w:tc>
      </w:tr>
      <w:tr>
        <w:trPr>
          <w:trHeight w:val="1465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80"/>
              <w:ind w:left="414" w:hanging="414"/>
              <w:spacing w:line="312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600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ind w:left="20"/>
              <w:spacing w:before="4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5. 출처</w:t>
            </w:r>
          </w:p>
        </w:tc>
      </w:tr>
      <w:tr>
        <w:trPr>
          <w:trHeight w:val="1102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80"/>
              <w:ind w:left="414" w:hanging="414"/>
              <w:spacing w:line="312" w:lineRule="auto"/>
              <w:rPr>
                <w:rFonts w:ascii="돋움체" w:eastAsia="돋움체"/>
                <w:color w:val="0000FF"/>
                <w:shd w:val="clear" w:color="000000" w:fill="auto"/>
              </w:rPr>
            </w:pPr>
          </w:p>
        </w:tc>
      </w:tr>
      <w:tr>
        <w:trPr>
          <w:trHeight w:val="650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ind w:left="20"/>
              <w:spacing w:before="4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6. 선정 사유</w:t>
            </w:r>
          </w:p>
        </w:tc>
      </w:tr>
      <w:tr>
        <w:trPr>
          <w:trHeight w:val="1102" w:hRule="atLeast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xl80"/>
              <w:ind w:left="414" w:hanging="414"/>
              <w:spacing w:line="312" w:lineRule="auto"/>
              <w:rPr>
                <w:rFonts w:ascii="바탕" w:eastAsia="바탕"/>
                <w:w w:val="95"/>
                <w:sz w:val="18"/>
                <w:spacing w:val="-4"/>
              </w:rPr>
            </w:pPr>
          </w:p>
        </w:tc>
      </w:tr>
    </w:tbl>
    <w:p>
      <w:pPr>
        <w:pStyle w:val="a3"/>
        <w:wordWrap/>
        <w:jc w:val="center"/>
        <w:spacing w:line="348" w:lineRule="auto"/>
      </w:pPr>
    </w:p>
    <w:p>
      <w:pPr>
        <w:pStyle w:val="a3"/>
      </w:pPr>
      <w:r>
        <w:br w:type="page"/>
      </w: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제8호서식]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spacing w:line="348" w:lineRule="auto"/>
        <w:rPr>
          <w:rFonts w:ascii="돋움체" w:eastAsia="돋움체"/>
          <w:w w:val="98"/>
          <w:sz w:val="10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사업장 주변 환경 정보</w:t>
      </w: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1. 사업장 입지현황</w:t>
      </w:r>
    </w:p>
    <w:tbl>
      <w:tblPr>
        <w:tblOverlap w:val="never"/>
        <w:tblW w:w="99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041"/>
        <w:gridCol w:w="2195"/>
        <w:gridCol w:w="1183"/>
        <w:gridCol w:w="190"/>
        <w:gridCol w:w="1162"/>
        <w:gridCol w:w="2216"/>
      </w:tblGrid>
      <w:tr>
        <w:trPr>
          <w:trHeight w:val="370" w:hRule="atLeast"/>
        </w:trPr>
        <w:tc>
          <w:tcPr>
            <w:tcW w:w="9987" w:type="dxa"/>
            <w:gridSpan w:val="6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사업장 경계선 500m 범위 내의 입지 현황</w:t>
            </w:r>
          </w:p>
        </w:tc>
      </w:tr>
      <w:tr>
        <w:trPr>
          <w:trHeight w:val="256" w:hRule="atLeast"/>
        </w:trPr>
        <w:tc>
          <w:tcPr>
            <w:tcW w:w="9987" w:type="dxa"/>
            <w:gridSpan w:val="6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304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갑종 보호대상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문화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집회시설</w:t>
            </w:r>
          </w:p>
        </w:tc>
        <w:tc>
          <w:tcPr>
            <w:tcW w:w="2535" w:type="dxa"/>
            <w:gridSpan w:val="3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종교시설</w:t>
            </w:r>
          </w:p>
        </w:tc>
        <w:tc>
          <w:tcPr>
            <w:tcW w:w="2216" w:type="dxa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판매시설</w:t>
            </w:r>
          </w:p>
        </w:tc>
      </w:tr>
      <w:tr>
        <w:trPr>
          <w:trHeight w:val="370" w:hRule="atLeast"/>
        </w:trPr>
        <w:tc>
          <w:tcPr>
            <w:tcW w:w="3041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운수시설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의료시설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교육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연구시설</w:t>
            </w:r>
          </w:p>
        </w:tc>
      </w:tr>
      <w:tr>
        <w:trPr>
          <w:trHeight w:val="370" w:hRule="atLeast"/>
        </w:trPr>
        <w:tc>
          <w:tcPr>
            <w:tcW w:w="3041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노유자시설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숙박시설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관광휴게시설</w:t>
            </w:r>
          </w:p>
        </w:tc>
      </w:tr>
      <w:tr>
        <w:trPr>
          <w:trHeight w:val="370" w:hRule="atLeast"/>
        </w:trPr>
        <w:tc>
          <w:tcPr>
            <w:tcW w:w="3041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수련시설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주택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304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을종 보호대상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3378" w:type="dxa"/>
            <w:gridSpan w:val="2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주택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·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업무시설</w:t>
            </w:r>
          </w:p>
        </w:tc>
        <w:tc>
          <w:tcPr>
            <w:tcW w:w="3568" w:type="dxa"/>
            <w:gridSpan w:val="3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근린 생활시설</w:t>
            </w:r>
          </w:p>
        </w:tc>
      </w:tr>
      <w:tr>
        <w:trPr>
          <w:trHeight w:val="370" w:hRule="atLeast"/>
        </w:trPr>
        <w:tc>
          <w:tcPr>
            <w:tcW w:w="3041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3378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위험물 저장 및 처리시설</w:t>
            </w:r>
          </w:p>
        </w:tc>
        <w:tc>
          <w:tcPr>
            <w:tcW w:w="3568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기타 건축물</w:t>
            </w:r>
          </w:p>
        </w:tc>
      </w:tr>
      <w:tr>
        <w:trPr>
          <w:trHeight w:val="370" w:hRule="atLeast"/>
        </w:trPr>
        <w:tc>
          <w:tcPr>
            <w:tcW w:w="3041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3378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공업시설</w:t>
            </w:r>
          </w:p>
        </w:tc>
        <w:tc>
          <w:tcPr>
            <w:tcW w:w="3568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  <w:spacing w:val="-11"/>
              </w:rPr>
            </w:pPr>
          </w:p>
        </w:tc>
      </w:tr>
      <w:tr>
        <w:trPr>
          <w:trHeight w:val="370" w:hRule="atLeast"/>
        </w:trPr>
        <w:tc>
          <w:tcPr>
            <w:tcW w:w="304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환경수용체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3568" w:type="dxa"/>
            <w:gridSpan w:val="3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생태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·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경관보호지역</w:t>
            </w:r>
          </w:p>
        </w:tc>
        <w:tc>
          <w:tcPr>
            <w:tcW w:w="3378" w:type="dxa"/>
            <w:gridSpan w:val="2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하천</w:t>
            </w:r>
          </w:p>
        </w:tc>
      </w:tr>
      <w:tr>
        <w:trPr>
          <w:trHeight w:val="370" w:hRule="atLeast"/>
        </w:trPr>
        <w:tc>
          <w:tcPr>
            <w:tcW w:w="3041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자연공원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산림지 및 유적지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습지보호지역</w:t>
            </w:r>
          </w:p>
        </w:tc>
      </w:tr>
      <w:tr>
        <w:trPr>
          <w:trHeight w:val="370" w:hRule="atLeast"/>
        </w:trPr>
        <w:tc>
          <w:tcPr>
            <w:tcW w:w="3041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상수원 및 취수원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농경지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기타 환경수용체</w:t>
            </w:r>
          </w:p>
        </w:tc>
      </w:tr>
    </w:tbl>
    <w:p>
      <w:pPr>
        <w:pStyle w:val="a4"/>
        <w:ind w:left="294" w:hanging="294"/>
        <w:wordWrap/>
        <w:jc w:val="center"/>
        <w:spacing w:line="348" w:lineRule="auto"/>
      </w:pPr>
    </w:p>
    <w:p>
      <w:pPr>
        <w:pStyle w:val="a4"/>
        <w:ind w:left="294" w:hanging="294"/>
        <w:wordWrap/>
        <w:jc w:val="center"/>
        <w:spacing w:line="348" w:lineRule="auto"/>
        <w:rPr>
          <w:rFonts w:ascii="돋움체" w:eastAsia="돋움체"/>
          <w:w w:val="98"/>
          <w:shd w:val="clear" w:color="000000" w:fill="auto"/>
        </w:rPr>
      </w:pP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2. 취급시설 입지 내 보호대상 목록 및 명세</w:t>
      </w:r>
    </w:p>
    <w:tbl>
      <w:tblPr>
        <w:tblOverlap w:val="never"/>
        <w:tblW w:w="992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88"/>
        <w:gridCol w:w="3570"/>
        <w:gridCol w:w="3004"/>
        <w:gridCol w:w="1759"/>
      </w:tblGrid>
      <w:tr>
        <w:trPr>
          <w:trHeight w:val="426" w:hRule="atLeast"/>
        </w:trPr>
        <w:tc>
          <w:tcPr>
            <w:tcW w:w="158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일련번호</w:t>
            </w:r>
          </w:p>
        </w:tc>
        <w:tc>
          <w:tcPr>
            <w:tcW w:w="3570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 종류</w:t>
            </w:r>
          </w:p>
        </w:tc>
        <w:tc>
          <w:tcPr>
            <w:tcW w:w="3004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 명칭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거리(m)</w:t>
            </w:r>
          </w:p>
        </w:tc>
      </w:tr>
      <w:tr>
        <w:trPr>
          <w:trHeight w:val="426" w:hRule="atLeast"/>
        </w:trPr>
        <w:tc>
          <w:tcPr>
            <w:tcW w:w="1589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570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0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75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426" w:hRule="atLeast"/>
        </w:trPr>
        <w:tc>
          <w:tcPr>
            <w:tcW w:w="15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426" w:hRule="atLeast"/>
        </w:trPr>
        <w:tc>
          <w:tcPr>
            <w:tcW w:w="15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596" w:hRule="atLeast"/>
        </w:trPr>
        <w:tc>
          <w:tcPr>
            <w:tcW w:w="9921" w:type="dxa"/>
            <w:gridSpan w:val="4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3"/>
              <w:ind w:left="808" w:hanging="808"/>
              <w:rPr>
                <w:rFonts w:ascii="돋움체" w:eastAsia="돋움체"/>
              </w:rPr>
            </w:pPr>
          </w:p>
          <w:p>
            <w:pPr>
              <w:pStyle w:val="a3"/>
              <w:ind w:left="704" w:hanging="704"/>
            </w:pPr>
            <w:r>
              <w:rPr>
                <w:rFonts w:ascii="돋움체" w:eastAsia="돋움체"/>
                <w:shd w:val="clear" w:color="000000" w:fill="auto"/>
              </w:rPr>
              <w:t xml:space="preserve">주) </w:t>
            </w:r>
            <w:r>
              <w:rPr>
                <w:rFonts w:ascii="돋움체"/>
                <w:shd w:val="clear" w:color="auto" w:fill="FFFFFF"/>
              </w:rPr>
              <w:t>①</w:t>
            </w:r>
            <w:r>
              <w:rPr>
                <w:rFonts w:ascii="돋움체" w:eastAsia="돋움체"/>
                <w:shd w:val="clear" w:color="auto" w:fill="FFFFFF"/>
              </w:rPr>
              <w:t xml:space="preserve"> 사업장 입지 현황의 보호대상 위치는 </w:t>
            </w:r>
            <w:r>
              <w:rPr>
                <w:rFonts w:ascii="돋움체" w:eastAsia="돋움체"/>
                <w:shd w:val="clear" w:color="auto" w:fill="FFFFFF"/>
                <w:spacing w:val="-2"/>
              </w:rPr>
              <w:t>취급시설 입지 내 보호대상 목록 및 명세의 일련번호로 지도 위에 표기한다.</w:t>
            </w:r>
          </w:p>
          <w:p>
            <w:pPr>
              <w:pStyle w:val="a3"/>
              <w:ind w:left="721" w:hanging="721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  <w:spacing w:val="-1"/>
              </w:rPr>
              <w:t>②</w:t>
            </w:r>
            <w:r>
              <w:rPr>
                <w:rFonts w:ascii="돋움체"/>
                <w:shd w:val="clear" w:color="auto" w:fill="FFFFFF"/>
                <w:spacing w:val="-1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3"/>
              </w:rPr>
              <w:t xml:space="preserve">보호대상 종류는 별표 4의 갑종, 을종 보호대상 및 환경수용체의 세부 구분 중 선택하여 </w:t>
            </w:r>
            <w:r>
              <w:rPr>
                <w:rFonts w:ascii="돋움체" w:eastAsia="돋움체"/>
                <w:shd w:val="clear" w:color="auto" w:fill="FFFFFF"/>
                <w:spacing w:val="-1"/>
              </w:rPr>
              <w:t>작성한다.</w:t>
            </w:r>
          </w:p>
          <w:p>
            <w:pPr>
              <w:pStyle w:val="a3"/>
              <w:ind w:left="711" w:hanging="711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③</w:t>
            </w:r>
            <w:r>
              <w:rPr>
                <w:rFonts w:ascii="돋움체" w:eastAsia="돋움체"/>
                <w:shd w:val="clear" w:color="auto" w:fill="FFFFFF"/>
              </w:rPr>
              <w:t xml:space="preserve"> 거리는 사업장 경계선에서 보호대상까지의 거리를 작성한다.</w:t>
            </w:r>
          </w:p>
          <w:p>
            <w:pPr>
              <w:pStyle w:val="a3"/>
              <w:ind w:left="808" w:hanging="808"/>
              <w:rPr>
                <w:rFonts w:ascii="돋움체" w:eastAsia="돋움체"/>
              </w:rPr>
            </w:pPr>
          </w:p>
        </w:tc>
      </w:tr>
    </w:tbl>
    <w:p>
      <w:pPr>
        <w:pStyle w:val="a4"/>
        <w:ind w:left="294" w:hanging="294"/>
        <w:wordWrap/>
        <w:jc w:val="center"/>
        <w:spacing w:line="348" w:lineRule="auto"/>
        <w:sectPr>
          <w:pgSz w:w="11906" w:h="16838"/>
          <w:pgMar w:top="1854" w:right="850" w:bottom="1570" w:left="850" w:header="1134" w:footer="850" w:gutter="0"/>
          <w:cols w:space="0"/>
          <w:docGrid w:linePitch="360"/>
          <w:endnotePr>
            <w:numFmt w:val="decimal"/>
          </w:endnotePr>
        </w:sectPr>
      </w:pP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제9호서식] </w:t>
      </w:r>
    </w:p>
    <w:p>
      <w:pPr>
        <w:pStyle w:val="a3"/>
        <w:wordWrap/>
        <w:jc w:val="center"/>
        <w:spacing w:line="348" w:lineRule="auto"/>
        <w:rPr>
          <w:rFonts w:ascii="HY견고딕" w:eastAsia="HY견고딕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장치ㆍ설비 목록 및 명세</w:t>
      </w:r>
    </w:p>
    <w:p>
      <w:pPr>
        <w:pStyle w:val="a3"/>
        <w:wordWrap/>
        <w:spacing w:line="348" w:lineRule="auto"/>
      </w:pPr>
      <w:r>
        <w:rPr>
          <w:w w:val="98"/>
          <w:sz w:val="24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 xml:space="preserve"> (       공장)</w:t>
      </w:r>
    </w:p>
    <w:tbl>
      <w:tblPr>
        <w:tblOverlap w:val="never"/>
        <w:tblW w:w="1507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70"/>
        <w:gridCol w:w="792"/>
        <w:gridCol w:w="1228"/>
        <w:gridCol w:w="1058"/>
        <w:gridCol w:w="1001"/>
        <w:gridCol w:w="1058"/>
        <w:gridCol w:w="945"/>
        <w:gridCol w:w="1284"/>
        <w:gridCol w:w="839"/>
        <w:gridCol w:w="839"/>
        <w:gridCol w:w="867"/>
        <w:gridCol w:w="868"/>
        <w:gridCol w:w="1282"/>
        <w:gridCol w:w="1225"/>
        <w:gridCol w:w="1018"/>
      </w:tblGrid>
      <w:tr>
        <w:trPr>
          <w:trHeight w:val="313" w:hRule="atLeast"/>
        </w:trPr>
        <w:tc>
          <w:tcPr>
            <w:tcW w:w="77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연번</w:t>
            </w:r>
          </w:p>
        </w:tc>
        <w:tc>
          <w:tcPr>
            <w:tcW w:w="79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기호</w:t>
            </w:r>
          </w:p>
        </w:tc>
        <w:tc>
          <w:tcPr>
            <w:tcW w:w="1228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장치</w:t>
            </w:r>
            <w:r>
              <w:rPr>
                <w:rFonts w:ascii="돋움체" w:eastAsia="돋움체"/>
                <w:b/>
                <w:shd w:val="clear" w:color="000000" w:fill="auto"/>
              </w:rPr>
              <w:t>․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 설비명</w:t>
            </w:r>
          </w:p>
        </w:tc>
        <w:tc>
          <w:tcPr>
            <w:tcW w:w="1058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취급물질</w:t>
            </w:r>
          </w:p>
        </w:tc>
        <w:tc>
          <w:tcPr>
            <w:tcW w:w="1001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CAS No.</w:t>
            </w:r>
          </w:p>
        </w:tc>
        <w:tc>
          <w:tcPr>
            <w:tcW w:w="1058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  <w:spacing w:val="-1"/>
              </w:rPr>
              <w:t>물질상태</w:t>
            </w:r>
          </w:p>
        </w:tc>
        <w:tc>
          <w:tcPr>
            <w:tcW w:w="945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  <w:spacing w:val="-1"/>
              </w:rPr>
              <w:t>함량(%)</w:t>
            </w:r>
          </w:p>
        </w:tc>
        <w:tc>
          <w:tcPr>
            <w:tcW w:w="1284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color w:val="363636"/>
                <w:shd w:val="clear" w:color="000000" w:fill="auto"/>
              </w:rPr>
              <w:t>연결구 크기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/>
                <w:b/>
                <w:color w:val="363636"/>
                <w:shd w:val="clear" w:color="000000" w:fill="auto"/>
              </w:rPr>
              <w:t>(mm)</w:t>
            </w:r>
          </w:p>
        </w:tc>
        <w:tc>
          <w:tcPr>
            <w:tcW w:w="1678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압력(MPa)</w:t>
            </w:r>
          </w:p>
        </w:tc>
        <w:tc>
          <w:tcPr>
            <w:tcW w:w="1735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온도(</w:t>
            </w:r>
            <w:r>
              <w:rPr>
                <w:rFonts w:ascii="돋움체"/>
                <w:b/>
                <w:shd w:val="clear" w:color="000000" w:fill="auto"/>
              </w:rPr>
              <w:t>℃</w:t>
            </w:r>
            <w:r>
              <w:rPr>
                <w:rFonts w:ascii="돋움체"/>
                <w:b/>
                <w:shd w:val="clear" w:color="000000" w:fill="auto"/>
              </w:rPr>
              <w:t>)</w:t>
            </w:r>
          </w:p>
        </w:tc>
        <w:tc>
          <w:tcPr>
            <w:tcW w:w="1282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설계용량(m</w:t>
            </w:r>
            <w:r>
              <w:rPr>
                <w:rFonts w:ascii="돋움체"/>
                <w:b/>
                <w:shd w:val="clear" w:color="000000" w:fill="auto"/>
                <w:vertAlign w:val="superscript"/>
              </w:rPr>
              <w:t>3</w:t>
            </w:r>
            <w:r>
              <w:rPr>
                <w:rFonts w:ascii="돋움체"/>
                <w:b/>
                <w:shd w:val="clear" w:color="000000" w:fill="auto"/>
              </w:rPr>
              <w:t>)</w:t>
            </w:r>
          </w:p>
        </w:tc>
        <w:tc>
          <w:tcPr>
            <w:tcW w:w="1225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취급량(ton)</w:t>
            </w:r>
          </w:p>
        </w:tc>
        <w:tc>
          <w:tcPr>
            <w:tcW w:w="1018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비 고</w:t>
            </w:r>
          </w:p>
        </w:tc>
      </w:tr>
      <w:tr>
        <w:trPr>
          <w:trHeight w:val="317" w:hRule="atLeast"/>
        </w:trPr>
        <w:tc>
          <w:tcPr>
            <w:tcW w:w="770" w:type="dxa"/>
            <w:vMerge w:val="continue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792" w:type="dxa"/>
            <w:vMerge w:val="continue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228" w:type="dxa"/>
            <w:vMerge w:val="continue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058" w:type="dxa"/>
            <w:vMerge w:val="continue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1001" w:type="dxa"/>
            <w:vMerge w:val="continue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1058" w:type="dxa"/>
            <w:vMerge w:val="continue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945" w:type="dxa"/>
            <w:vMerge w:val="continue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284" w:type="dxa"/>
            <w:vMerge w:val="continue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설계</w:t>
            </w: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운전</w:t>
            </w: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설계</w:t>
            </w: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운전</w:t>
            </w:r>
          </w:p>
        </w:tc>
        <w:tc>
          <w:tcPr>
            <w:tcW w:w="1282" w:type="dxa"/>
            <w:vMerge w:val="continue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1225" w:type="dxa"/>
            <w:vMerge w:val="continue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1018" w:type="dxa"/>
            <w:vMerge w:val="continue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</w:tr>
      <w:tr>
        <w:trPr>
          <w:trHeight w:val="389" w:hRule="atLeast"/>
        </w:trPr>
        <w:tc>
          <w:tcPr>
            <w:tcW w:w="770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94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389" w:hRule="atLeast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389" w:hRule="atLeast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389" w:hRule="atLeast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389" w:hRule="atLeast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389" w:hRule="atLeast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389" w:hRule="atLeast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389" w:hRule="atLeast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w w:val="90"/>
                <w:sz w:val="22"/>
                <w:shd w:val="clear" w:color="000000" w:fill="auto"/>
                <w:spacing w:val="-5"/>
              </w:rPr>
            </w:pPr>
          </w:p>
        </w:tc>
      </w:tr>
      <w:tr>
        <w:trPr>
          <w:trHeight w:val="2873" w:hRule="atLeast"/>
        </w:trPr>
        <w:tc>
          <w:tcPr>
            <w:tcW w:w="15074" w:type="dxa"/>
            <w:gridSpan w:val="15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4"/>
              <w:ind w:left="698" w:hanging="698"/>
            </w:pPr>
            <w:r>
              <w:rPr>
                <w:rFonts w:ascii="돋움체" w:eastAsia="돋움체"/>
                <w:shd w:val="clear" w:color="000000" w:fill="auto"/>
              </w:rPr>
              <w:t xml:space="preserve">주) </w:t>
            </w:r>
            <w:r>
              <w:rPr>
                <w:rFonts w:ascii="돋움체"/>
                <w:shd w:val="clear" w:color="000000" w:fill="auto"/>
              </w:rPr>
              <w:t>①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  <w:spacing w:val="-1"/>
              </w:rPr>
              <w:t>구분기호란에는 공정흐름도(Process Flow Diagram, PFD) 또는 공정 배관</w:t>
            </w:r>
            <w:r>
              <w:rPr>
                <w:rFonts w:ascii="돋움체" w:eastAsia="돋움체"/>
                <w:shd w:val="clear" w:color="000000" w:fill="auto"/>
                <w:spacing w:val="-1"/>
              </w:rPr>
              <w:t>‧</w:t>
            </w:r>
            <w:r>
              <w:rPr>
                <w:rFonts w:ascii="돋움체" w:eastAsia="돋움체"/>
                <w:shd w:val="clear" w:color="000000" w:fill="auto"/>
                <w:spacing w:val="-1"/>
              </w:rPr>
              <w:t>계장도(Piping &amp; Instrument Diagram, P&amp;ID)에 표기된 장치 및 설비의 고유번호(Item number)를 작성한다.</w:t>
            </w:r>
          </w:p>
          <w:p>
            <w:pPr>
              <w:pStyle w:val="a4"/>
              <w:ind w:left="715" w:hanging="715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②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  <w:spacing w:val="-2"/>
              </w:rPr>
              <w:t>장치</w:t>
            </w:r>
            <w:r>
              <w:rPr>
                <w:rFonts w:ascii="돋움체" w:eastAsia="돋움체"/>
                <w:shd w:val="clear" w:color="000000" w:fill="auto"/>
                <w:spacing w:val="-2"/>
              </w:rPr>
              <w:t>․</w:t>
            </w:r>
            <w:r>
              <w:rPr>
                <w:rFonts w:ascii="돋움체" w:eastAsia="돋움체"/>
                <w:shd w:val="clear" w:color="000000" w:fill="auto"/>
                <w:spacing w:val="-2"/>
              </w:rPr>
              <w:t xml:space="preserve"> 설비명란에는 압력용기, 증류탑, 반응기, 열교환기, 저장탱크 등 고정 장치 및 설비를 기재한다. 다만, 가열로, 응축기 등의 열교환기류는 동체(Shell)와 관(Tube)으로 구분하여 각각 작성한다.</w:t>
            </w:r>
          </w:p>
          <w:p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③</w:t>
            </w:r>
            <w:r>
              <w:rPr>
                <w:rFonts w:ascii="돋움체" w:eastAsia="돋움체"/>
                <w:shd w:val="clear" w:color="000000" w:fill="auto"/>
              </w:rPr>
              <w:t xml:space="preserve"> 취급물질란는 장치 및 설비에서 취급하는 화학물질명을 작성한다.</w:t>
            </w:r>
          </w:p>
          <w:p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④</w:t>
            </w:r>
            <w:r>
              <w:rPr>
                <w:rFonts w:ascii="돋움체" w:eastAsia="돋움체"/>
                <w:shd w:val="clear" w:color="000000" w:fill="auto"/>
              </w:rPr>
              <w:t xml:space="preserve"> 연결구 크기에는 장치 및 설비에 연결된 배관 중 화학물질이 누출될 수 있는 가장 큰 연결구 크기를 작성한다.</w:t>
            </w:r>
          </w:p>
          <w:p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⑤</w:t>
            </w:r>
            <w:r>
              <w:rPr>
                <w:rFonts w:ascii="돋움체" w:eastAsia="돋움체"/>
                <w:shd w:val="clear" w:color="000000" w:fill="auto"/>
              </w:rPr>
              <w:t xml:space="preserve"> 압력, 온도에는 장치 및 설비의 설계 및 운전에 필요한 압력과 온도를 작성한다.</w:t>
            </w:r>
          </w:p>
          <w:p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⑥</w:t>
            </w:r>
            <w:r>
              <w:rPr>
                <w:rFonts w:ascii="돋움체" w:eastAsia="돋움체"/>
                <w:shd w:val="clear" w:color="000000" w:fill="auto"/>
              </w:rPr>
              <w:t xml:space="preserve"> 설계용량에는 장치 및 설비의 설계 총용량을 작성한다. 운전용량은 운전조건을 반영하여 작성한다.</w:t>
            </w:r>
          </w:p>
          <w:p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⑦</w:t>
            </w:r>
            <w:r>
              <w:rPr>
                <w:rFonts w:ascii="돋움체" w:eastAsia="돋움체"/>
                <w:shd w:val="clear" w:color="000000" w:fill="auto"/>
              </w:rPr>
              <w:t xml:space="preserve"> 비고에는 PFD 도면번호 등 그 밖의 사항을 작성한다.</w:t>
            </w:r>
          </w:p>
        </w:tc>
      </w:tr>
    </w:tbl>
    <w:p>
      <w:pPr>
        <w:pStyle w:val="a3"/>
        <w:wordWrap/>
        <w:jc w:val="center"/>
        <w:spacing w:line="348" w:lineRule="auto"/>
      </w:pPr>
    </w:p>
    <w:p>
      <w:pPr>
        <w:pStyle w:val="a3"/>
      </w:pPr>
      <w:r>
        <w:br w:type="page"/>
      </w: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제10호서식]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확산방지설비 현황</w:t>
      </w:r>
    </w:p>
    <w:p>
      <w:pPr>
        <w:pStyle w:val="a3"/>
        <w:wordWrap/>
        <w:jc w:val="center"/>
        <w:spacing w:line="348" w:lineRule="auto"/>
        <w:rPr>
          <w:rFonts w:ascii="HY견고딕" w:eastAsia="HY견고딕"/>
          <w:w w:val="98"/>
          <w:sz w:val="32"/>
          <w:shd w:val="clear" w:color="auto" w:fill="FFFFFF"/>
        </w:rPr>
      </w:pPr>
    </w:p>
    <w:tbl>
      <w:tblPr>
        <w:tblOverlap w:val="never"/>
        <w:tblW w:w="1484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5"/>
        <w:gridCol w:w="1444"/>
        <w:gridCol w:w="1444"/>
        <w:gridCol w:w="1911"/>
        <w:gridCol w:w="1567"/>
        <w:gridCol w:w="1466"/>
        <w:gridCol w:w="1466"/>
        <w:gridCol w:w="1466"/>
        <w:gridCol w:w="1466"/>
        <w:gridCol w:w="1509"/>
      </w:tblGrid>
      <w:tr>
        <w:trPr>
          <w:trHeight w:val="426" w:hRule="atLeast"/>
        </w:trPr>
        <w:tc>
          <w:tcPr>
            <w:tcW w:w="1106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  <w:spacing w:val="-9"/>
              </w:rPr>
              <w:t>연번</w:t>
            </w:r>
          </w:p>
        </w:tc>
        <w:tc>
          <w:tcPr>
            <w:tcW w:w="6366" w:type="dxa"/>
            <w:gridSpan w:val="4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취급시설</w:t>
            </w:r>
          </w:p>
        </w:tc>
        <w:tc>
          <w:tcPr>
            <w:tcW w:w="586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확산방지설비</w:t>
            </w:r>
          </w:p>
        </w:tc>
        <w:tc>
          <w:tcPr>
            <w:tcW w:w="1509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비고</w:t>
            </w:r>
          </w:p>
        </w:tc>
      </w:tr>
      <w:tr>
        <w:trPr>
          <w:trHeight w:val="426" w:hRule="atLeast"/>
        </w:trPr>
        <w:tc>
          <w:tcPr>
            <w:tcW w:w="1106" w:type="dxa"/>
            <w:vMerge w:val="continue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설비형태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구분기호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장치</w:t>
            </w:r>
            <w:r>
              <w:rPr>
                <w:rFonts w:ascii="돋움체" w:eastAsia="돋움체"/>
                <w:b/>
                <w:shd w:val="clear" w:color="000000" w:fill="auto"/>
              </w:rPr>
              <w:t>·</w:t>
            </w:r>
            <w:r>
              <w:rPr>
                <w:rFonts w:ascii="돋움체" w:eastAsia="돋움체"/>
                <w:b/>
                <w:shd w:val="clear" w:color="000000" w:fill="auto"/>
              </w:rPr>
              <w:t>설비명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설계용량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설비종류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필요용량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유효용량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검토결과</w:t>
            </w:r>
          </w:p>
        </w:tc>
        <w:tc>
          <w:tcPr>
            <w:tcW w:w="1509" w:type="dxa"/>
            <w:vMerge w:val="continue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>
            <w:pPr>
              <w:pStyle w:val="a3"/>
            </w:pPr>
          </w:p>
        </w:tc>
      </w:tr>
      <w:tr>
        <w:trPr>
          <w:trHeight w:val="466" w:hRule="atLeast"/>
        </w:trPr>
        <w:tc>
          <w:tcPr>
            <w:tcW w:w="1106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>
        <w:trPr>
          <w:trHeight w:val="466" w:hRule="atLeast"/>
        </w:trPr>
        <w:tc>
          <w:tcPr>
            <w:tcW w:w="11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91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5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>
        <w:trPr>
          <w:trHeight w:val="466" w:hRule="atLeast"/>
        </w:trPr>
        <w:tc>
          <w:tcPr>
            <w:tcW w:w="11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91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5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>
        <w:trPr>
          <w:trHeight w:val="466" w:hRule="atLeast"/>
        </w:trPr>
        <w:tc>
          <w:tcPr>
            <w:tcW w:w="11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91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14844" w:type="dxa"/>
            <w:gridSpan w:val="10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tabs>
                <w:tab w:val="left" w:pos="3327"/>
              </w:tabs>
              <w:spacing w:line="348" w:lineRule="auto"/>
            </w:pPr>
            <w:r>
              <w:rPr>
                <w:rFonts w:ascii="돋움체" w:eastAsia="돋움체"/>
                <w:shd w:val="clear" w:color="000000" w:fill="auto"/>
              </w:rPr>
              <w:t>(별첨) 확산방지설비 배치도</w:t>
            </w:r>
          </w:p>
        </w:tc>
      </w:tr>
      <w:tr>
        <w:trPr>
          <w:trHeight w:val="76" w:hRule="atLeast"/>
        </w:trPr>
        <w:tc>
          <w:tcPr>
            <w:tcW w:w="14844" w:type="dxa"/>
            <w:gridSpan w:val="10"/>
            <w:tcBorders>
              <w:top w:val="single" w:sz="9" w:space="0" w:color="000000"/>
              <w:left w:val="none" w:sz="9" w:space="0" w:color="000000"/>
              <w:bottom w:val="none" w:sz="3" w:space="0" w:color="000000"/>
              <w:right w:val="none" w:sz="9" w:space="0" w:color="000000"/>
            </w:tcBorders>
            <w:vAlign w:val="center"/>
          </w:tcPr>
          <w:p>
            <w:pPr>
              <w:pStyle w:val="a3"/>
              <w:ind w:left="671" w:hanging="671"/>
              <w:rPr>
                <w:rFonts w:ascii="맑은 고딕" w:eastAsia="맑은 고딕"/>
                <w:sz w:val="2"/>
                <w:shd w:val="clear" w:color="auto" w:fill="FFFFFF"/>
              </w:rPr>
            </w:pPr>
          </w:p>
        </w:tc>
      </w:tr>
      <w:tr>
        <w:trPr>
          <w:trHeight w:val="596" w:hRule="atLeast"/>
        </w:trPr>
        <w:tc>
          <w:tcPr>
            <w:tcW w:w="14844" w:type="dxa"/>
            <w:gridSpan w:val="10"/>
            <w:tcBorders>
              <w:top w:val="none" w:sz="3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e"/>
              <w:ind w:left="671" w:hanging="671"/>
              <w:wordWrap w:val="off"/>
              <w:jc w:val="both"/>
              <w:spacing w:after="0" w:before="0" w:line="348" w:lineRule="auto"/>
            </w:pPr>
            <w:r>
              <w:rPr>
                <w:rFonts w:ascii="돋움체" w:eastAsia="돋움체"/>
                <w:shd w:val="clear" w:color="auto" w:fill="FFFFFF"/>
              </w:rPr>
              <w:t xml:space="preserve">주) </w:t>
            </w:r>
            <w:r>
              <w:rPr>
                <w:rFonts w:ascii="돋움체"/>
                <w:shd w:val="clear" w:color="auto" w:fill="FFFFFF"/>
              </w:rPr>
              <w:t>①</w:t>
            </w:r>
            <w:r>
              <w:rPr>
                <w:rFonts w:ascii="돋움체" w:eastAsia="돋움체"/>
                <w:shd w:val="clear" w:color="auto" w:fill="FFFFFF"/>
              </w:rPr>
              <w:t xml:space="preserve"> 취급시설의 설비 형태는 제조, 사용, 저장, 보관, 입</w:t>
            </w:r>
            <w:r>
              <w:rPr>
                <w:rFonts w:ascii="돋움체" w:eastAsia="돋움체"/>
                <w:shd w:val="clear" w:color="auto" w:fill="FFFFFF"/>
              </w:rPr>
              <w:t>·</w:t>
            </w:r>
            <w:r>
              <w:rPr>
                <w:rFonts w:ascii="돋움체" w:eastAsia="돋움체"/>
                <w:shd w:val="clear" w:color="auto" w:fill="FFFFFF"/>
              </w:rPr>
              <w:t>출하로 구분하여 작성한다.</w:t>
            </w:r>
          </w:p>
          <w:p>
            <w:pPr>
              <w:pStyle w:val="ae"/>
              <w:ind w:left="671" w:hanging="671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auto" w:fill="FFFFFF"/>
              </w:rPr>
              <w:t xml:space="preserve">  </w:t>
            </w:r>
            <w:r>
              <w:rPr>
                <w:rFonts w:ascii="돋움체"/>
                <w:sz w:val="16"/>
                <w:shd w:val="clear" w:color="auto" w:fill="FFFFFF"/>
              </w:rPr>
              <w:t xml:space="preserve">  </w:t>
            </w:r>
            <w:r>
              <w:rPr>
                <w:rFonts w:ascii="돋움체"/>
                <w:shd w:val="clear" w:color="auto" w:fill="FFFFFF"/>
              </w:rPr>
              <w:t>②</w:t>
            </w:r>
            <w:r>
              <w:rPr>
                <w:rFonts w:ascii="돋움체" w:eastAsia="돋움체"/>
                <w:shd w:val="clear" w:color="auto" w:fill="FFFFFF"/>
              </w:rPr>
              <w:t xml:space="preserve"> 확산방지설비의 설비 종류는 방류벽, 방지턱, 트렌치 등으로 구분하여 작성한다.</w:t>
            </w:r>
          </w:p>
          <w:p>
            <w:pPr>
              <w:pStyle w:val="ae"/>
              <w:ind w:left="671" w:hanging="671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auto" w:fill="FFFFFF"/>
              </w:rPr>
              <w:t xml:space="preserve">  </w:t>
            </w:r>
            <w:r>
              <w:rPr>
                <w:rFonts w:ascii="돋움체"/>
                <w:sz w:val="16"/>
                <w:shd w:val="clear" w:color="auto" w:fill="FFFFFF"/>
              </w:rPr>
              <w:t xml:space="preserve">  </w:t>
            </w:r>
            <w:r>
              <w:rPr>
                <w:rFonts w:ascii="돋움체"/>
                <w:shd w:val="clear" w:color="auto" w:fill="FFFFFF"/>
              </w:rPr>
              <w:t>③</w:t>
            </w:r>
            <w:r>
              <w:rPr>
                <w:rFonts w:ascii="돋움체" w:eastAsia="돋움체"/>
                <w:shd w:val="clear" w:color="auto" w:fill="FFFFFF"/>
              </w:rPr>
              <w:t xml:space="preserve"> 확산방지설비의 필요용량 및 유효용량은 법 제24조에 따른 기준을 적용하여 계산한 용량을 작성한다.</w:t>
            </w:r>
          </w:p>
          <w:p>
            <w:pPr>
              <w:pStyle w:val="ae"/>
              <w:ind w:left="671" w:hanging="671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auto" w:fill="FFFFFF"/>
              </w:rPr>
              <w:t xml:space="preserve">  </w:t>
            </w:r>
            <w:r>
              <w:rPr>
                <w:rFonts w:ascii="돋움체"/>
                <w:sz w:val="16"/>
                <w:shd w:val="clear" w:color="auto" w:fill="FFFFFF"/>
              </w:rPr>
              <w:t xml:space="preserve">  </w:t>
            </w:r>
            <w:r>
              <w:rPr>
                <w:rFonts w:ascii="돋움체"/>
                <w:shd w:val="clear" w:color="auto" w:fill="FFFFFF"/>
              </w:rPr>
              <w:t>④</w:t>
            </w:r>
            <w:r>
              <w:rPr>
                <w:rFonts w:ascii="돋움체" w:eastAsia="돋움체"/>
                <w:shd w:val="clear" w:color="auto" w:fill="FFFFFF"/>
              </w:rPr>
              <w:t xml:space="preserve"> 확산방지설비의 검토결과는 확산방지설비의 용량이 충분한지 작성한다.</w:t>
            </w:r>
          </w:p>
        </w:tc>
      </w:tr>
    </w:tbl>
    <w:p>
      <w:pPr>
        <w:pStyle w:val="a3"/>
        <w:wordWrap/>
        <w:jc w:val="center"/>
        <w:spacing w:line="348" w:lineRule="auto"/>
      </w:pPr>
    </w:p>
    <w:p>
      <w:pPr>
        <w:pStyle w:val="a3"/>
      </w:pPr>
      <w:r>
        <w:br w:type="page"/>
      </w: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제11호서식]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고정식 유해감지시설 명세</w:t>
      </w:r>
    </w:p>
    <w:p>
      <w:pPr>
        <w:pStyle w:val="ae"/>
        <w:ind w:right="350"/>
        <w:wordWrap w:val="off"/>
        <w:jc w:val="both"/>
        <w:spacing w:after="0" w:before="0" w:line="348" w:lineRule="auto"/>
      </w:pPr>
      <w:r>
        <w:rPr>
          <w:rFonts w:ascii="돋움체" w:eastAsia="돋움체"/>
          <w:w w:val="98"/>
          <w:shd w:val="clear" w:color="000000" w:fill="auto"/>
        </w:rPr>
        <w:t xml:space="preserve">  (     공정)</w:t>
      </w:r>
    </w:p>
    <w:tbl>
      <w:tblPr>
        <w:tblOverlap w:val="never"/>
        <w:tblW w:w="15118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9"/>
        <w:gridCol w:w="1288"/>
        <w:gridCol w:w="1288"/>
        <w:gridCol w:w="1288"/>
        <w:gridCol w:w="1288"/>
        <w:gridCol w:w="1288"/>
        <w:gridCol w:w="1288"/>
        <w:gridCol w:w="1288"/>
        <w:gridCol w:w="1288"/>
        <w:gridCol w:w="1288"/>
        <w:gridCol w:w="1288"/>
        <w:gridCol w:w="1289"/>
      </w:tblGrid>
      <w:tr>
        <w:trPr>
          <w:trHeight w:val="995" w:hRule="atLeast"/>
        </w:trPr>
        <w:tc>
          <w:tcPr>
            <w:tcW w:w="94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연번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구분 기호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감지대상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설치위치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작동시간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측정방식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  <w:spacing w:val="-9"/>
              </w:rPr>
              <w:t>경보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  <w:spacing w:val="-9"/>
              </w:rPr>
              <w:t>설정값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경보기</w:t>
            </w:r>
          </w:p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설치장소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연동여부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정밀도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유지관리</w:t>
            </w:r>
          </w:p>
        </w:tc>
        <w:tc>
          <w:tcPr>
            <w:tcW w:w="128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비고</w:t>
            </w:r>
          </w:p>
        </w:tc>
      </w:tr>
      <w:tr>
        <w:trPr>
          <w:trHeight w:val="409" w:hRule="atLeast"/>
        </w:trPr>
        <w:tc>
          <w:tcPr>
            <w:tcW w:w="949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>
        <w:trPr>
          <w:trHeight w:val="409" w:hRule="atLeast"/>
        </w:trPr>
        <w:tc>
          <w:tcPr>
            <w:tcW w:w="94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>
        <w:trPr>
          <w:trHeight w:val="409" w:hRule="atLeast"/>
        </w:trPr>
        <w:tc>
          <w:tcPr>
            <w:tcW w:w="94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>
        <w:trPr>
          <w:trHeight w:val="409" w:hRule="atLeast"/>
        </w:trPr>
        <w:tc>
          <w:tcPr>
            <w:tcW w:w="94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>
        <w:trPr>
          <w:trHeight w:val="3982" w:hRule="atLeast"/>
        </w:trPr>
        <w:tc>
          <w:tcPr>
            <w:tcW w:w="15118" w:type="dxa"/>
            <w:gridSpan w:val="12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 w:eastAsia="돋움체"/>
                <w:shd w:val="clear" w:color="000000" w:fill="auto"/>
              </w:rPr>
              <w:t xml:space="preserve">주) </w:t>
            </w:r>
            <w:r>
              <w:rPr>
                <w:rFonts w:ascii="돋움체"/>
                <w:shd w:val="clear" w:color="000000" w:fill="auto"/>
              </w:rPr>
              <w:t>①</w:t>
            </w:r>
            <w:r>
              <w:rPr>
                <w:rFonts w:ascii="돋움체" w:eastAsia="돋움체"/>
                <w:shd w:val="clear" w:color="000000" w:fill="auto"/>
              </w:rPr>
              <w:t xml:space="preserve"> 구분기호는 고정식 유해감지시설의 고유 식별번호를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②</w:t>
            </w:r>
            <w:r>
              <w:rPr>
                <w:rFonts w:ascii="돋움체" w:eastAsia="돋움체"/>
                <w:shd w:val="clear" w:color="000000" w:fill="auto"/>
              </w:rPr>
              <w:t xml:space="preserve"> 감지대상은 감지하려는 화학물질명을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③</w:t>
            </w:r>
            <w:r>
              <w:rPr>
                <w:rFonts w:ascii="돋움체" w:eastAsia="돋움체"/>
                <w:shd w:val="clear" w:color="000000" w:fill="auto"/>
              </w:rPr>
              <w:t xml:space="preserve"> 설치위치는 감지시설의 설치 장소 및 위치(설치높이) 등을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④</w:t>
            </w:r>
            <w:r>
              <w:rPr>
                <w:rFonts w:ascii="돋움체" w:eastAsia="돋움체"/>
                <w:shd w:val="clear" w:color="000000" w:fill="auto"/>
              </w:rPr>
              <w:t xml:space="preserve"> 작동시간은 감지시설이 감지 후 작동하는데 걸리는 시간을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⑤</w:t>
            </w:r>
            <w:r>
              <w:rPr>
                <w:rFonts w:ascii="돋움체" w:eastAsia="돋움체"/>
                <w:shd w:val="clear" w:color="000000" w:fill="auto"/>
              </w:rPr>
              <w:t xml:space="preserve"> 측정방식은 접촉연소식 또는 전기화학식 등 감지방식에 대하여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⑥</w:t>
            </w:r>
            <w:r>
              <w:rPr>
                <w:rFonts w:ascii="돋움체" w:eastAsia="돋움체"/>
                <w:shd w:val="clear" w:color="000000" w:fill="auto"/>
              </w:rPr>
              <w:t xml:space="preserve"> 경보설정값란은 감지시설의 설정값을 기재한다. 2단계로 구분하여 작성할 경우는 H(1차), HH(2차) 등으로 구분하여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⑦</w:t>
            </w:r>
            <w:r>
              <w:rPr>
                <w:rFonts w:ascii="돋움체" w:eastAsia="돋움체"/>
                <w:shd w:val="clear" w:color="000000" w:fill="auto"/>
              </w:rPr>
              <w:t xml:space="preserve"> 경보기설치장소는 경보기가 설치된 장소를 작성한다. 다만, 감지기와 경보기가 일체형인 경우는 감지시설의 설치위치와 동일하게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⑧</w:t>
            </w:r>
            <w:r>
              <w:rPr>
                <w:rFonts w:ascii="돋움체" w:eastAsia="돋움체"/>
                <w:shd w:val="clear" w:color="000000" w:fill="auto"/>
              </w:rPr>
              <w:t xml:space="preserve"> 연동여부는 감지시설과 연동되어 작동하는 긴급차단설비 등의 유무에 대하여 표기한다.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⑨</w:t>
            </w:r>
            <w:r>
              <w:rPr>
                <w:rFonts w:ascii="돋움체" w:eastAsia="돋움체"/>
                <w:shd w:val="clear" w:color="000000" w:fill="auto"/>
              </w:rPr>
              <w:t xml:space="preserve"> 정밀도는 감지시설의 정밀도를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⑩</w:t>
            </w:r>
            <w:r>
              <w:rPr>
                <w:rFonts w:ascii="돋움체" w:eastAsia="돋움체"/>
                <w:shd w:val="clear" w:color="000000" w:fill="auto"/>
              </w:rPr>
              <w:t xml:space="preserve"> 유지관리는 감지시설의 점검주기 등을 작성한다.</w:t>
            </w:r>
          </w:p>
          <w:p>
            <w:pPr>
              <w:pStyle w:val="ae"/>
              <w:ind w:left="754" w:hanging="754"/>
              <w:wordWrap w:val="off"/>
              <w:jc w:val="both"/>
              <w:spacing w:after="0" w:before="0"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⑪</w:t>
            </w:r>
            <w:r>
              <w:rPr>
                <w:rFonts w:ascii="돋움체" w:eastAsia="돋움체"/>
                <w:shd w:val="clear" w:color="000000" w:fill="auto"/>
              </w:rPr>
              <w:t xml:space="preserve"> 비고는 방폭형 여부 등 그 밖의 사항을 작성한다.</w:t>
            </w:r>
          </w:p>
        </w:tc>
      </w:tr>
    </w:tbl>
    <w:p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467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48" w:lineRule="auto"/>
        <w:sectPr>
          <w:pgSz w:w="16838" w:h="11906" w:orient="landscape"/>
          <w:pgMar w:top="1854" w:right="850" w:bottom="1570" w:left="850" w:header="1134" w:footer="850" w:gutter="0"/>
          <w:cols w:space="0"/>
          <w:docGrid w:linePitch="360"/>
          <w:endnotePr>
            <w:numFmt w:val="decimal"/>
          </w:endnotePr>
        </w:sectPr>
      </w:pP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제12호서식]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사고시나리오 사업장 주변지역 영향 평가</w:t>
      </w:r>
    </w:p>
    <w:p>
      <w:pPr>
        <w:pStyle w:val="a4"/>
        <w:ind w:left="294" w:hanging="294"/>
        <w:wordWrap/>
        <w:jc w:val="left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1. 영향범위평가</w:t>
      </w:r>
    </w:p>
    <w:tbl>
      <w:tblPr>
        <w:tblOverlap w:val="never"/>
        <w:tblW w:w="1021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68"/>
        <w:gridCol w:w="1718"/>
        <w:gridCol w:w="1161"/>
        <w:gridCol w:w="1170"/>
        <w:gridCol w:w="188"/>
        <w:gridCol w:w="580"/>
        <w:gridCol w:w="738"/>
        <w:gridCol w:w="2191"/>
      </w:tblGrid>
      <w:tr>
        <w:trPr>
          <w:trHeight w:val="256" w:hRule="atLeast"/>
        </w:trPr>
        <w:tc>
          <w:tcPr>
            <w:tcW w:w="10214" w:type="dxa"/>
            <w:gridSpan w:val="8"/>
            <w:tcBorders>
              <w:top w:val="none" w:sz="2" w:space="0" w:color="000000"/>
              <w:left w:val="none" w:sz="2" w:space="0" w:color="000000"/>
              <w:bottom w:val="single" w:sz="9" w:space="0" w:color="000000"/>
              <w:right w:val="none" w:sz="2" w:space="0" w:color="000000"/>
            </w:tcBorders>
            <w:vAlign w:val="center"/>
          </w:tcPr>
          <w:p>
            <w:pPr>
              <w:pStyle w:val="a4"/>
              <w:ind w:left="294" w:hanging="294"/>
              <w:spacing w:line="432" w:lineRule="auto"/>
            </w:pPr>
            <w:r>
              <w:rPr>
                <w:rFonts w:ascii="돋움체" w:eastAsia="돋움체"/>
                <w:shd w:val="clear" w:color="000000" w:fill="auto"/>
              </w:rPr>
              <w:t>(        ) 사고시나리오</w:t>
            </w:r>
          </w:p>
        </w:tc>
      </w:tr>
      <w:tr>
        <w:trPr>
          <w:trHeight w:val="370" w:hRule="atLeast"/>
        </w:trPr>
        <w:tc>
          <w:tcPr>
            <w:tcW w:w="246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영향범위</w:t>
            </w:r>
          </w:p>
        </w:tc>
        <w:tc>
          <w:tcPr>
            <w:tcW w:w="7745" w:type="dxa"/>
            <w:gridSpan w:val="7"/>
            <w:tcBorders>
              <w:top w:val="single" w:sz="9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취급시설을 중심으로 반경 (          )m, 장외 (      )m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영향범위 내 주민의 수</w:t>
            </w:r>
          </w:p>
        </w:tc>
        <w:tc>
          <w:tcPr>
            <w:tcW w:w="17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사업장 위치</w:t>
            </w:r>
          </w:p>
        </w:tc>
        <w:tc>
          <w:tcPr>
            <w:tcW w:w="3099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산업단지 내</w:t>
            </w:r>
          </w:p>
        </w:tc>
        <w:tc>
          <w:tcPr>
            <w:tcW w:w="2929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산업단지 외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산업단지 내</w:t>
            </w:r>
          </w:p>
        </w:tc>
        <w:tc>
          <w:tcPr>
            <w:tcW w:w="6028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shd w:val="clear" w:color="000000" w:fill="auto"/>
              </w:rPr>
              <w:t>거주민(   )명, 근로자(   )명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산업단지 외</w:t>
            </w:r>
          </w:p>
        </w:tc>
        <w:tc>
          <w:tcPr>
            <w:tcW w:w="6028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 w:eastAsia="돋움체"/>
                <w:shd w:val="clear" w:color="000000" w:fill="auto"/>
              </w:rPr>
              <w:t>거주민(   )명, 근로자(   )명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갑종 보호대상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2879" w:type="dxa"/>
            <w:gridSpan w:val="2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문화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집회시설</w:t>
            </w:r>
          </w:p>
        </w:tc>
        <w:tc>
          <w:tcPr>
            <w:tcW w:w="2676" w:type="dxa"/>
            <w:gridSpan w:val="4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종교시설</w:t>
            </w:r>
          </w:p>
        </w:tc>
        <w:tc>
          <w:tcPr>
            <w:tcW w:w="2190" w:type="dxa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판매시설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운수시설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의료시설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교육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연구시설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노유자시설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숙박시설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관광휴게시설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수련시설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주택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24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을종 보호대상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4049" w:type="dxa"/>
            <w:gridSpan w:val="3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주택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·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업무시설</w:t>
            </w:r>
          </w:p>
        </w:tc>
        <w:tc>
          <w:tcPr>
            <w:tcW w:w="3696" w:type="dxa"/>
            <w:gridSpan w:val="4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근린 생활시설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4049" w:type="dxa"/>
            <w:gridSpan w:val="3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위험물 저장 및 처리시설</w:t>
            </w:r>
          </w:p>
        </w:tc>
        <w:tc>
          <w:tcPr>
            <w:tcW w:w="3696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기타 건축물</w:t>
            </w:r>
          </w:p>
        </w:tc>
      </w:tr>
      <w:tr>
        <w:trPr>
          <w:trHeight w:val="377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4049" w:type="dxa"/>
            <w:gridSpan w:val="3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공업시설</w:t>
            </w:r>
          </w:p>
        </w:tc>
        <w:tc>
          <w:tcPr>
            <w:tcW w:w="3696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  <w:spacing w:val="-11"/>
              </w:rPr>
            </w:pPr>
          </w:p>
        </w:tc>
      </w:tr>
      <w:tr>
        <w:trPr>
          <w:trHeight w:val="370" w:hRule="atLeast"/>
        </w:trPr>
        <w:tc>
          <w:tcPr>
            <w:tcW w:w="24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환경수용체</w:t>
            </w:r>
          </w:p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4237" w:type="dxa"/>
            <w:gridSpan w:val="4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생태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·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경관보호지역</w:t>
            </w:r>
          </w:p>
        </w:tc>
        <w:tc>
          <w:tcPr>
            <w:tcW w:w="3508" w:type="dxa"/>
            <w:gridSpan w:val="3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하천</w:t>
            </w:r>
          </w:p>
        </w:tc>
      </w:tr>
      <w:tr>
        <w:trPr>
          <w:trHeight w:val="370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자연공원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산림지 및 유적지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습지보호지역</w:t>
            </w:r>
          </w:p>
        </w:tc>
      </w:tr>
      <w:tr>
        <w:trPr>
          <w:trHeight w:val="377" w:hRule="atLeast"/>
        </w:trPr>
        <w:tc>
          <w:tcPr>
            <w:tcW w:w="2468" w:type="dxa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상수원 및 취수원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농경지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기타 환경수용체</w:t>
            </w:r>
          </w:p>
        </w:tc>
      </w:tr>
      <w:tr>
        <w:trPr>
          <w:trHeight w:val="370" w:hRule="atLeast"/>
        </w:trPr>
        <w:tc>
          <w:tcPr>
            <w:tcW w:w="10214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주요 보호대상 위치</w:t>
            </w:r>
          </w:p>
        </w:tc>
      </w:tr>
      <w:tr>
        <w:trPr>
          <w:trHeight w:val="390" w:hRule="atLeast"/>
        </w:trPr>
        <w:tc>
          <w:tcPr>
            <w:tcW w:w="10214" w:type="dxa"/>
            <w:gridSpan w:val="8"/>
            <w:tcBorders>
              <w:top w:val="singl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10214" w:type="dxa"/>
            <w:gridSpan w:val="8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</w:pPr>
            <w:r>
              <w:rPr>
                <w:rFonts w:ascii="돋움체" w:eastAsia="돋움체"/>
                <w:shd w:val="clear" w:color="000000" w:fill="auto"/>
              </w:rPr>
              <w:t xml:space="preserve">사고원점의 좌표 : </w:t>
            </w:r>
          </w:p>
        </w:tc>
      </w:tr>
    </w:tbl>
    <w:p>
      <w:pPr>
        <w:pStyle w:val="a4"/>
        <w:ind w:left="294" w:hanging="294"/>
        <w:wordWrap/>
        <w:jc w:val="left"/>
        <w:spacing w:line="348" w:lineRule="auto"/>
      </w:pPr>
    </w:p>
    <w:p>
      <w:pPr>
        <w:pStyle w:val="af"/>
        <w:ind w:left="422" w:hanging="422"/>
        <w:wordWrap/>
        <w:jc w:val="center"/>
        <w:spacing w:before="0" w:line="348" w:lineRule="auto"/>
        <w:rPr>
          <w:rFonts w:ascii="돋움체" w:eastAsia="돋움체"/>
          <w:w w:val="98"/>
          <w:sz w:val="20"/>
          <w:shd w:val="clear" w:color="000000" w:fill="auto"/>
        </w:rPr>
      </w:pPr>
    </w:p>
    <w:p>
      <w:pPr>
        <w:pStyle w:val="a3"/>
      </w:pPr>
      <w:r>
        <w:br w:type="page"/>
      </w: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2. 취급시설 입지 내 보호대상 목록 및 명세</w:t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74"/>
        <w:gridCol w:w="3701"/>
        <w:gridCol w:w="3017"/>
        <w:gridCol w:w="1716"/>
      </w:tblGrid>
      <w:tr>
        <w:trPr>
          <w:trHeight w:val="539" w:hRule="atLeast"/>
        </w:trPr>
        <w:tc>
          <w:tcPr>
            <w:tcW w:w="1374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일련번호</w:t>
            </w:r>
          </w:p>
        </w:tc>
        <w:tc>
          <w:tcPr>
            <w:tcW w:w="3701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 종류</w:t>
            </w:r>
          </w:p>
        </w:tc>
        <w:tc>
          <w:tcPr>
            <w:tcW w:w="3017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 명칭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장외거리(m)</w:t>
            </w:r>
          </w:p>
        </w:tc>
      </w:tr>
      <w:tr>
        <w:trPr>
          <w:trHeight w:val="596" w:hRule="atLeast"/>
        </w:trPr>
        <w:tc>
          <w:tcPr>
            <w:tcW w:w="1374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70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01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596" w:hRule="atLeast"/>
        </w:trPr>
        <w:tc>
          <w:tcPr>
            <w:tcW w:w="137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596" w:hRule="atLeast"/>
        </w:trPr>
        <w:tc>
          <w:tcPr>
            <w:tcW w:w="137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70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01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71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</w:tbl>
    <w:p>
      <w:pPr>
        <w:pStyle w:val="a4"/>
        <w:ind w:left="294" w:hanging="294"/>
        <w:wordWrap/>
        <w:jc w:val="center"/>
        <w:spacing w:line="348" w:lineRule="auto"/>
      </w:pPr>
    </w:p>
    <w:p>
      <w:pPr>
        <w:pStyle w:val="a3"/>
        <w:ind w:left="808" w:hanging="808"/>
        <w:spacing w:line="348" w:lineRule="auto"/>
        <w:rPr>
          <w:rFonts w:ascii="돋움체" w:eastAsia="돋움체"/>
          <w:w w:val="98"/>
          <w:shd w:val="clear" w:color="auto" w:fill="FFFFFF"/>
        </w:rPr>
      </w:pPr>
    </w:p>
    <w:p>
      <w:pPr>
        <w:pStyle w:val="a3"/>
        <w:ind w:left="808" w:hanging="808"/>
        <w:spacing w:line="348" w:lineRule="auto"/>
      </w:pPr>
      <w:r>
        <w:rPr>
          <w:rFonts w:ascii="돋움체" w:eastAsia="돋움체"/>
          <w:w w:val="98"/>
          <w:shd w:val="clear" w:color="auto" w:fill="FFFFFF"/>
        </w:rPr>
        <w:t xml:space="preserve">주) </w:t>
      </w:r>
      <w:r>
        <w:rPr>
          <w:rFonts w:ascii="돋움체"/>
          <w:w w:val="98"/>
          <w:shd w:val="clear" w:color="auto" w:fill="FFFFFF"/>
        </w:rPr>
        <w:t>①</w:t>
      </w:r>
      <w:r>
        <w:rPr>
          <w:rFonts w:ascii="돋움체" w:eastAsia="돋움체"/>
          <w:w w:val="98"/>
          <w:shd w:val="clear" w:color="auto" w:fill="FFFFFF"/>
        </w:rPr>
        <w:t xml:space="preserve"> 사업장 위치는 해당 사업장이 산업단지에 위치했는지 확인할 수 있도록 표시한다.</w:t>
      </w:r>
    </w:p>
    <w:p>
      <w:pPr>
        <w:pStyle w:val="a3"/>
        <w:ind w:left="808" w:hanging="808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②</w:t>
      </w:r>
      <w:r>
        <w:rPr>
          <w:rFonts w:ascii="돋움체" w:eastAsia="돋움체"/>
          <w:w w:val="98"/>
          <w:shd w:val="clear" w:color="auto" w:fill="FFFFFF"/>
        </w:rPr>
        <w:t xml:space="preserve"> 영향범위 내 주민 수는 산업단지 내와 산업단지 외의 거주민과 근로자를 구분하여 작성한다.</w:t>
      </w:r>
    </w:p>
    <w:p>
      <w:pPr>
        <w:pStyle w:val="a3"/>
        <w:ind w:left="808" w:hanging="808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③</w:t>
      </w:r>
      <w:r>
        <w:rPr>
          <w:rFonts w:ascii="돋움체" w:eastAsia="돋움체"/>
          <w:w w:val="98"/>
          <w:shd w:val="clear" w:color="auto" w:fill="FFFFFF"/>
        </w:rPr>
        <w:t xml:space="preserve"> 주요 보호대상 위치는 취급시설 입지 내 보호대상 목록 및 명세의 일련번호로 지도 위에 표기한다.</w:t>
      </w:r>
    </w:p>
    <w:p>
      <w:pPr>
        <w:pStyle w:val="a3"/>
        <w:ind w:left="808" w:hanging="808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④</w:t>
      </w:r>
      <w:r>
        <w:rPr>
          <w:rFonts w:ascii="돋움체" w:eastAsia="돋움체"/>
          <w:w w:val="98"/>
          <w:shd w:val="clear" w:color="auto" w:fill="FFFFFF"/>
        </w:rPr>
        <w:t xml:space="preserve"> 보호대상 종류는 별표 4의 갑종, 을종 보호대상 및 환경수용체의 세부 구분 중 선택하여 작성한다.</w:t>
      </w:r>
    </w:p>
    <w:p>
      <w:pPr>
        <w:pStyle w:val="a3"/>
        <w:ind w:left="808" w:hanging="808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⑤</w:t>
      </w:r>
      <w:r>
        <w:rPr>
          <w:rFonts w:ascii="돋움체" w:eastAsia="돋움체"/>
          <w:w w:val="98"/>
          <w:shd w:val="clear" w:color="auto" w:fill="FFFFFF"/>
        </w:rPr>
        <w:t xml:space="preserve"> 장외거리는 사업장 경계에서 보호대상까지의 거리를 작성한다.</w:t>
      </w:r>
    </w:p>
    <w:p>
      <w:pPr>
        <w:pStyle w:val="a3"/>
      </w:pPr>
      <w:r>
        <w:br w:type="page"/>
      </w: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제13호서식]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총괄영향범위 사업장 주변지역 영향 평가</w:t>
      </w:r>
    </w:p>
    <w:p>
      <w:pPr>
        <w:pStyle w:val="a4"/>
        <w:ind w:left="294" w:hanging="294"/>
        <w:wordWrap/>
        <w:jc w:val="left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1. 영향범위 평가</w:t>
      </w:r>
    </w:p>
    <w:tbl>
      <w:tblPr>
        <w:tblOverlap w:val="never"/>
        <w:tblW w:w="989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948"/>
        <w:gridCol w:w="2158"/>
        <w:gridCol w:w="133"/>
        <w:gridCol w:w="1115"/>
        <w:gridCol w:w="133"/>
        <w:gridCol w:w="1117"/>
        <w:gridCol w:w="133"/>
        <w:gridCol w:w="2158"/>
      </w:tblGrid>
      <w:tr>
        <w:trPr>
          <w:trHeight w:val="370" w:hRule="atLeast"/>
        </w:trPr>
        <w:tc>
          <w:tcPr>
            <w:tcW w:w="2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갑종 보호대상</w:t>
            </w:r>
          </w:p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2158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문화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집회시설</w:t>
            </w:r>
          </w:p>
        </w:tc>
        <w:tc>
          <w:tcPr>
            <w:tcW w:w="2631" w:type="dxa"/>
            <w:gridSpan w:val="5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종교시설</w:t>
            </w:r>
          </w:p>
        </w:tc>
        <w:tc>
          <w:tcPr>
            <w:tcW w:w="2158" w:type="dxa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판매시설</w:t>
            </w:r>
          </w:p>
        </w:tc>
      </w:tr>
      <w:tr>
        <w:trPr>
          <w:trHeight w:val="370" w:hRule="atLeast"/>
        </w:trPr>
        <w:tc>
          <w:tcPr>
            <w:tcW w:w="2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58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운수시설</w:t>
            </w:r>
          </w:p>
        </w:tc>
        <w:tc>
          <w:tcPr>
            <w:tcW w:w="2631" w:type="dxa"/>
            <w:gridSpan w:val="5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의료시설</w:t>
            </w:r>
          </w:p>
        </w:tc>
        <w:tc>
          <w:tcPr>
            <w:tcW w:w="215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교육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연구시설</w:t>
            </w:r>
          </w:p>
        </w:tc>
      </w:tr>
      <w:tr>
        <w:trPr>
          <w:trHeight w:val="370" w:hRule="atLeast"/>
        </w:trPr>
        <w:tc>
          <w:tcPr>
            <w:tcW w:w="2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58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노유자시설</w:t>
            </w:r>
          </w:p>
        </w:tc>
        <w:tc>
          <w:tcPr>
            <w:tcW w:w="2631" w:type="dxa"/>
            <w:gridSpan w:val="5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숙박시설</w:t>
            </w:r>
          </w:p>
        </w:tc>
        <w:tc>
          <w:tcPr>
            <w:tcW w:w="215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관광휴게시설</w:t>
            </w:r>
          </w:p>
        </w:tc>
      </w:tr>
      <w:tr>
        <w:trPr>
          <w:trHeight w:val="370" w:hRule="atLeast"/>
        </w:trPr>
        <w:tc>
          <w:tcPr>
            <w:tcW w:w="2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58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수련시설</w:t>
            </w:r>
          </w:p>
        </w:tc>
        <w:tc>
          <w:tcPr>
            <w:tcW w:w="2631" w:type="dxa"/>
            <w:gridSpan w:val="5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주택</w:t>
            </w:r>
          </w:p>
        </w:tc>
        <w:tc>
          <w:tcPr>
            <w:tcW w:w="2158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2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을종 보호대상</w:t>
            </w:r>
          </w:p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3539" w:type="dxa"/>
            <w:gridSpan w:val="4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주택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·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업무시설</w:t>
            </w:r>
          </w:p>
        </w:tc>
        <w:tc>
          <w:tcPr>
            <w:tcW w:w="3407" w:type="dxa"/>
            <w:gridSpan w:val="3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근린 생활시설</w:t>
            </w:r>
          </w:p>
        </w:tc>
      </w:tr>
      <w:tr>
        <w:trPr>
          <w:trHeight w:val="370" w:hRule="atLeast"/>
        </w:trPr>
        <w:tc>
          <w:tcPr>
            <w:tcW w:w="2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3539" w:type="dxa"/>
            <w:gridSpan w:val="4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위험물 저장 및 처리시설</w:t>
            </w:r>
          </w:p>
        </w:tc>
        <w:tc>
          <w:tcPr>
            <w:tcW w:w="340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기타 건축물</w:t>
            </w:r>
          </w:p>
        </w:tc>
      </w:tr>
      <w:tr>
        <w:trPr>
          <w:trHeight w:val="377" w:hRule="atLeast"/>
        </w:trPr>
        <w:tc>
          <w:tcPr>
            <w:tcW w:w="2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3539" w:type="dxa"/>
            <w:gridSpan w:val="4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공업시설</w:t>
            </w:r>
          </w:p>
        </w:tc>
        <w:tc>
          <w:tcPr>
            <w:tcW w:w="3407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  <w:rPr>
                <w:rFonts w:ascii="돋움체" w:eastAsia="돋움체"/>
                <w:shd w:val="clear" w:color="000000" w:fill="auto"/>
                <w:spacing w:val="-11"/>
              </w:rPr>
            </w:pPr>
          </w:p>
        </w:tc>
      </w:tr>
      <w:tr>
        <w:trPr>
          <w:trHeight w:val="370" w:hRule="atLeast"/>
        </w:trPr>
        <w:tc>
          <w:tcPr>
            <w:tcW w:w="2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eastAsia="돋움체"/>
                <w:shd w:val="clear" w:color="000000" w:fill="auto"/>
              </w:rPr>
              <w:t>환경수용체</w:t>
            </w:r>
          </w:p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3406" w:type="dxa"/>
            <w:gridSpan w:val="3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생태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·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경관보호지역</w:t>
            </w:r>
          </w:p>
        </w:tc>
        <w:tc>
          <w:tcPr>
            <w:tcW w:w="3540" w:type="dxa"/>
            <w:gridSpan w:val="4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하천</w:t>
            </w:r>
          </w:p>
        </w:tc>
      </w:tr>
      <w:tr>
        <w:trPr>
          <w:trHeight w:val="370" w:hRule="atLeast"/>
        </w:trPr>
        <w:tc>
          <w:tcPr>
            <w:tcW w:w="2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291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자연공원</w:t>
            </w:r>
          </w:p>
        </w:tc>
        <w:tc>
          <w:tcPr>
            <w:tcW w:w="2365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산림지 및 유적지</w:t>
            </w:r>
          </w:p>
        </w:tc>
        <w:tc>
          <w:tcPr>
            <w:tcW w:w="2291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습지보호지역</w:t>
            </w:r>
          </w:p>
        </w:tc>
      </w:tr>
      <w:tr>
        <w:trPr>
          <w:trHeight w:val="377" w:hRule="atLeast"/>
        </w:trPr>
        <w:tc>
          <w:tcPr>
            <w:tcW w:w="2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291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상수원 및 취수원</w:t>
            </w:r>
          </w:p>
        </w:tc>
        <w:tc>
          <w:tcPr>
            <w:tcW w:w="2365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농경지</w:t>
            </w:r>
          </w:p>
        </w:tc>
        <w:tc>
          <w:tcPr>
            <w:tcW w:w="2291" w:type="dxa"/>
            <w:gridSpan w:val="2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기타 환경수용체</w:t>
            </w:r>
          </w:p>
        </w:tc>
      </w:tr>
      <w:tr>
        <w:trPr>
          <w:trHeight w:val="426" w:hRule="atLeast"/>
        </w:trPr>
        <w:tc>
          <w:tcPr>
            <w:tcW w:w="989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  <w:spacing w:val="-4"/>
              </w:rPr>
              <w:t>주요 보호대상 위치</w:t>
            </w:r>
          </w:p>
        </w:tc>
      </w:tr>
      <w:tr>
        <w:trPr>
          <w:trHeight w:val="2937" w:hRule="atLeast"/>
        </w:trPr>
        <w:tc>
          <w:tcPr>
            <w:tcW w:w="989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HCI Poppy" w:eastAsia="휴먼명조"/>
                <w:sz w:val="22"/>
                <w:shd w:val="clear" w:color="000000" w:fill="auto"/>
                <w:spacing w:val="-4"/>
              </w:rPr>
            </w:pPr>
          </w:p>
        </w:tc>
      </w:tr>
    </w:tbl>
    <w:p>
      <w:pPr>
        <w:pStyle w:val="af"/>
        <w:ind w:left="422" w:hanging="422"/>
        <w:wordWrap/>
        <w:jc w:val="center"/>
        <w:spacing w:before="0" w:line="348" w:lineRule="auto"/>
      </w:pPr>
    </w:p>
    <w:p>
      <w:pPr>
        <w:pStyle w:val="a4"/>
        <w:ind w:left="294" w:hanging="294"/>
        <w:spacing w:line="348" w:lineRule="auto"/>
        <w:rPr>
          <w:b/>
          <w:w w:val="98"/>
          <w:sz w:val="24"/>
          <w:shd w:val="clear" w:color="000000" w:fill="auto"/>
        </w:rPr>
      </w:pP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2. 취급시설 입지 내 보호대상 목록 및 명세</w:t>
      </w:r>
    </w:p>
    <w:tbl>
      <w:tblPr>
        <w:tblOverlap w:val="never"/>
        <w:tblW w:w="952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36"/>
        <w:gridCol w:w="4475"/>
        <w:gridCol w:w="3910"/>
      </w:tblGrid>
      <w:tr>
        <w:trPr>
          <w:trHeight w:val="539" w:hRule="atLeast"/>
        </w:trPr>
        <w:tc>
          <w:tcPr>
            <w:tcW w:w="1136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일련번호</w:t>
            </w:r>
          </w:p>
        </w:tc>
        <w:tc>
          <w:tcPr>
            <w:tcW w:w="44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 명칭</w:t>
            </w:r>
          </w:p>
        </w:tc>
        <w:tc>
          <w:tcPr>
            <w:tcW w:w="3909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 종류</w:t>
            </w:r>
          </w:p>
        </w:tc>
      </w:tr>
      <w:tr>
        <w:trPr>
          <w:trHeight w:val="539" w:hRule="atLeast"/>
        </w:trPr>
        <w:tc>
          <w:tcPr>
            <w:tcW w:w="1136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44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90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539" w:hRule="atLeast"/>
        </w:trPr>
        <w:tc>
          <w:tcPr>
            <w:tcW w:w="11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4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539" w:hRule="atLeast"/>
        </w:trPr>
        <w:tc>
          <w:tcPr>
            <w:tcW w:w="11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4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596" w:hRule="atLeast"/>
        </w:trPr>
        <w:tc>
          <w:tcPr>
            <w:tcW w:w="9521" w:type="dxa"/>
            <w:gridSpan w:val="3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3"/>
              <w:ind w:left="808" w:hanging="808"/>
              <w:rPr>
                <w:rFonts w:ascii="돋움체" w:eastAsia="돋움체"/>
              </w:rPr>
            </w:pPr>
          </w:p>
          <w:p>
            <w:pPr>
              <w:pStyle w:val="a3"/>
              <w:ind w:left="808" w:hanging="808"/>
            </w:pPr>
            <w:r>
              <w:rPr>
                <w:rFonts w:ascii="돋움체" w:eastAsia="돋움체"/>
              </w:rPr>
              <w:t xml:space="preserve">주) </w:t>
            </w:r>
            <w:r>
              <w:rPr>
                <w:rFonts w:ascii="돋움체"/>
              </w:rPr>
              <w:t>①</w:t>
            </w:r>
            <w:r>
              <w:rPr>
                <w:rFonts w:ascii="돋움체" w:eastAsia="돋움체"/>
              </w:rPr>
              <w:t xml:space="preserve"> 입지현황의 보호대상은 일련번호로 표기한다.</w:t>
            </w:r>
          </w:p>
          <w:p>
            <w:pPr>
              <w:pStyle w:val="a3"/>
              <w:ind w:left="710" w:hanging="710"/>
            </w:pPr>
            <w:r>
              <w:rPr>
                <w:rFonts w:ascii="돋움체"/>
              </w:rPr>
              <w:t xml:space="preserve">  </w:t>
            </w:r>
            <w:r>
              <w:rPr>
                <w:rFonts w:ascii="돋움체"/>
                <w:sz w:val="16"/>
              </w:rPr>
              <w:t xml:space="preserve"> </w:t>
            </w:r>
            <w:r>
              <w:rPr>
                <w:rFonts w:ascii="돋움체"/>
                <w:sz w:val="12"/>
              </w:rPr>
              <w:t xml:space="preserve">  </w:t>
            </w:r>
            <w:r>
              <w:rPr>
                <w:rFonts w:ascii="돋움체"/>
              </w:rPr>
              <w:t>②</w:t>
            </w:r>
            <w:r>
              <w:rPr>
                <w:rFonts w:ascii="돋움체" w:eastAsia="돋움체"/>
              </w:rPr>
              <w:t xml:space="preserve"> 취급시설 입지 내 보호대상 목록 및 명세에 입지현황에 표기된 일련번호의 보호대상과 관련한 정보를 작성한다.</w:t>
            </w:r>
          </w:p>
          <w:p>
            <w:pPr>
              <w:pStyle w:val="a3"/>
              <w:ind w:left="710" w:hanging="710"/>
            </w:pPr>
            <w:r>
              <w:rPr>
                <w:rFonts w:ascii="돋움체"/>
              </w:rPr>
              <w:t xml:space="preserve">  </w:t>
            </w:r>
            <w:r>
              <w:rPr>
                <w:rFonts w:ascii="돋움체"/>
                <w:sz w:val="16"/>
              </w:rPr>
              <w:t xml:space="preserve"> </w:t>
            </w:r>
            <w:r>
              <w:rPr>
                <w:rFonts w:ascii="돋움체"/>
                <w:sz w:val="12"/>
              </w:rPr>
              <w:t xml:space="preserve">  </w:t>
            </w:r>
            <w:r>
              <w:rPr>
                <w:rFonts w:ascii="돋움체"/>
              </w:rPr>
              <w:t>③</w:t>
            </w:r>
            <w:r>
              <w:rPr>
                <w:rFonts w:ascii="돋움체" w:eastAsia="돋움체"/>
              </w:rPr>
              <w:t xml:space="preserve"> 일련번호는 입지현황에 표기된 보호대상의 번호를 작성한다.</w:t>
            </w:r>
          </w:p>
          <w:p>
            <w:pPr>
              <w:pStyle w:val="a3"/>
              <w:ind w:left="710" w:hanging="710"/>
            </w:pPr>
            <w:r>
              <w:rPr>
                <w:rFonts w:ascii="돋움체"/>
              </w:rPr>
              <w:t xml:space="preserve">  </w:t>
            </w:r>
            <w:r>
              <w:rPr>
                <w:rFonts w:ascii="돋움체"/>
                <w:sz w:val="16"/>
              </w:rPr>
              <w:t xml:space="preserve"> </w:t>
            </w:r>
            <w:r>
              <w:rPr>
                <w:rFonts w:ascii="돋움체"/>
                <w:sz w:val="12"/>
              </w:rPr>
              <w:t xml:space="preserve">  </w:t>
            </w:r>
            <w:r>
              <w:rPr>
                <w:rFonts w:ascii="돋움체"/>
              </w:rPr>
              <w:t>④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보호대상 종류는 「유해화학물질 취급시설 외벽으로부터 보호대상까지의 안전거리 고시</w:t>
            </w:r>
            <w:r>
              <w:rPr>
                <w:rFonts w:ascii="돋움체"/>
                <w:spacing w:val="-5"/>
              </w:rPr>
              <w:t>」</w:t>
            </w:r>
            <w:r>
              <w:rPr>
                <w:rFonts w:ascii="돋움체" w:eastAsia="돋움체"/>
                <w:spacing w:val="-5"/>
              </w:rPr>
              <w:t xml:space="preserve"> 별표 2 및 별표3의 갑종 및 을종 보호대상에 대하여 작성한다.</w:t>
            </w:r>
          </w:p>
        </w:tc>
      </w:tr>
    </w:tbl>
    <w:p>
      <w:pPr>
        <w:pStyle w:val="a4"/>
        <w:ind w:left="294" w:hanging="294"/>
        <w:wordWrap/>
        <w:jc w:val="center"/>
        <w:spacing w:line="348" w:lineRule="auto"/>
        <w:sectPr>
          <w:pgSz w:w="11906" w:h="16838"/>
          <w:pgMar w:top="1854" w:right="850" w:bottom="1570" w:left="850" w:header="1134" w:footer="850" w:gutter="0"/>
          <w:cols w:space="0"/>
          <w:docGrid w:linePitch="360"/>
          <w:endnotePr>
            <w:numFmt w:val="decimal"/>
          </w:endnotePr>
        </w:sectPr>
      </w:pP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제13호서식]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4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사고시나리오별 시설빈도</w:t>
      </w: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1. 취급시설 사고시나리오별 시설 빈도</w:t>
      </w:r>
    </w:p>
    <w:tbl>
      <w:tblPr>
        <w:tblOverlap w:val="never"/>
        <w:tblW w:w="1492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233"/>
        <w:gridCol w:w="3083"/>
        <w:gridCol w:w="3204"/>
        <w:gridCol w:w="3204"/>
        <w:gridCol w:w="3204"/>
      </w:tblGrid>
      <w:tr>
        <w:trPr>
          <w:trHeight w:val="256" w:hRule="atLeast"/>
        </w:trPr>
        <w:tc>
          <w:tcPr>
            <w:tcW w:w="14928" w:type="dxa"/>
            <w:gridSpan w:val="5"/>
            <w:tcBorders>
              <w:top w:val="none" w:sz="2" w:space="0" w:color="000000"/>
              <w:left w:val="none" w:sz="2" w:space="0" w:color="000000"/>
              <w:bottom w:val="single" w:sz="9" w:space="0" w:color="000000"/>
              <w:right w:val="none" w:sz="2" w:space="0" w:color="000000"/>
            </w:tcBorders>
            <w:vAlign w:val="center"/>
          </w:tcPr>
          <w:p>
            <w:pPr>
              <w:pStyle w:val="a4"/>
              <w:ind w:left="294" w:hanging="294"/>
              <w:spacing w:line="432" w:lineRule="auto"/>
            </w:pPr>
            <w:r>
              <w:rPr>
                <w:rFonts w:ascii="돋움체" w:eastAsia="돋움체"/>
                <w:shd w:val="clear" w:color="000000" w:fill="auto"/>
              </w:rPr>
              <w:t>1) (        ) 사고시나리오</w:t>
            </w: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연번</w:t>
            </w:r>
          </w:p>
        </w:tc>
        <w:tc>
          <w:tcPr>
            <w:tcW w:w="308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개시사건</w:t>
            </w:r>
          </w:p>
        </w:tc>
        <w:tc>
          <w:tcPr>
            <w:tcW w:w="320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빈도</w:t>
            </w:r>
          </w:p>
        </w:tc>
        <w:tc>
          <w:tcPr>
            <w:tcW w:w="320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개수</w:t>
            </w:r>
          </w:p>
        </w:tc>
        <w:tc>
          <w:tcPr>
            <w:tcW w:w="320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사고빈도</w:t>
            </w: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1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</w:rPr>
              <w:t>고압용기파열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-6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2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</w:rPr>
              <w:t>배관파열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-5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3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</w:rPr>
              <w:t>배관누출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-3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4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상압 탱크 파열 및 누출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-3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5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플랜지 등의 가스켓 파손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-3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6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펌프/컴프레서 누출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-3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7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안전밸브 오작동 및 조기개방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-2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8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냉각수 손실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-1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9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입/출하 시설 누출 사고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-2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>10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</w:rPr>
              <w:t>외부화재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-2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370" w:hRule="atLeast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</w:rPr>
              <w:t>합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  <w:tl2br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  <w:tl2br w:val="single" w:sz="2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</w:rPr>
            </w:pPr>
          </w:p>
        </w:tc>
      </w:tr>
    </w:tbl>
    <w:p>
      <w:pPr>
        <w:pStyle w:val="a4"/>
        <w:ind w:left="0"/>
        <w:wordWrap/>
        <w:jc w:val="center"/>
        <w:spacing w:line="348" w:lineRule="auto"/>
      </w:pPr>
    </w:p>
    <w:p>
      <w:pPr>
        <w:pStyle w:val="a4"/>
        <w:ind w:left="0"/>
        <w:spacing w:line="348" w:lineRule="auto"/>
        <w:rPr>
          <w:rFonts w:ascii="돋움체" w:eastAsia="돋움체"/>
          <w:w w:val="98"/>
          <w:shd w:val="clear" w:color="000000" w:fill="auto"/>
        </w:rPr>
      </w:pPr>
    </w:p>
    <w:p>
      <w:pPr>
        <w:pStyle w:val="a4"/>
        <w:ind w:left="0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2. 안전성확보설비 여부</w:t>
      </w:r>
    </w:p>
    <w:tbl>
      <w:tblPr>
        <w:tblOverlap w:val="never"/>
        <w:tblW w:w="1496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967"/>
      </w:tblGrid>
      <w:tr>
        <w:trPr>
          <w:trHeight w:val="859" w:hRule="atLeast"/>
        </w:trPr>
        <w:tc>
          <w:tcPr>
            <w:tcW w:w="149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left"/>
              <w:spacing w:line="348" w:lineRule="auto"/>
              <w:rPr>
                <w:rFonts w:ascii="돋움체" w:eastAsia="돋움체"/>
              </w:rPr>
            </w:pPr>
          </w:p>
          <w:p>
            <w:pPr>
              <w:pStyle w:val="a3"/>
              <w:wordWrap/>
              <w:jc w:val="left"/>
              <w:spacing w:line="348" w:lineRule="auto"/>
              <w:rPr>
                <w:rFonts w:ascii="돋움체" w:eastAsia="돋움체"/>
              </w:rPr>
            </w:pPr>
          </w:p>
          <w:p>
            <w:pPr>
              <w:pStyle w:val="a3"/>
              <w:wordWrap/>
              <w:jc w:val="left"/>
              <w:spacing w:line="348" w:lineRule="auto"/>
              <w:rPr>
                <w:rFonts w:ascii="돋움체" w:eastAsia="돋움체"/>
              </w:rPr>
            </w:pPr>
          </w:p>
          <w:p>
            <w:pPr>
              <w:pStyle w:val="a3"/>
              <w:wordWrap/>
              <w:jc w:val="left"/>
              <w:spacing w:line="348" w:lineRule="auto"/>
              <w:rPr>
                <w:rFonts w:ascii="돋움체" w:eastAsia="돋움체"/>
              </w:rPr>
            </w:pPr>
          </w:p>
          <w:p>
            <w:pPr>
              <w:pStyle w:val="a3"/>
              <w:wordWrap/>
              <w:jc w:val="left"/>
              <w:spacing w:line="348" w:lineRule="auto"/>
              <w:rPr>
                <w:rFonts w:ascii="돋움체" w:eastAsia="돋움체"/>
              </w:rPr>
            </w:pPr>
          </w:p>
        </w:tc>
      </w:tr>
    </w:tbl>
    <w:p>
      <w:pPr>
        <w:pStyle w:val="a4"/>
        <w:ind w:left="0"/>
        <w:wordWrap/>
        <w:jc w:val="center"/>
        <w:spacing w:line="348" w:lineRule="auto"/>
      </w:pPr>
    </w:p>
    <w:p>
      <w:pPr>
        <w:pStyle w:val="a4"/>
        <w:ind w:left="0"/>
        <w:wordWrap/>
        <w:jc w:val="center"/>
        <w:spacing w:line="348" w:lineRule="auto"/>
        <w:rPr>
          <w:rFonts w:ascii="돋움체" w:eastAsia="돋움체"/>
          <w:w w:val="98"/>
          <w:shd w:val="clear" w:color="000000" w:fill="auto"/>
        </w:rPr>
      </w:pPr>
    </w:p>
    <w:p>
      <w:pPr>
        <w:pStyle w:val="a4"/>
        <w:ind w:left="0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3. 보호대상 명세</w:t>
      </w:r>
    </w:p>
    <w:tbl>
      <w:tblPr>
        <w:tblOverlap w:val="never"/>
        <w:tblW w:w="1445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628"/>
        <w:gridCol w:w="3628"/>
        <w:gridCol w:w="3628"/>
        <w:gridCol w:w="3565"/>
        <w:gridCol w:w="8"/>
      </w:tblGrid>
      <w:tr>
        <w:trPr>
          <w:gridAfter w:val="1"/>
          <w:wAfter w:w="7" w:type="dxa"/>
          <w:trHeight w:val="426" w:hRule="atLeast"/>
        </w:trPr>
        <w:tc>
          <w:tcPr>
            <w:tcW w:w="14457" w:type="dxa"/>
            <w:gridSpan w:val="4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보호대상 포함 여부</w:t>
            </w:r>
          </w:p>
        </w:tc>
      </w:tr>
      <w:tr>
        <w:trPr>
          <w:gridAfter w:val="1"/>
          <w:wAfter w:w="7" w:type="dxa"/>
          <w:trHeight w:val="709" w:hRule="atLeast"/>
        </w:trPr>
        <w:tc>
          <w:tcPr>
            <w:tcW w:w="14457" w:type="dxa"/>
            <w:gridSpan w:val="4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/>
              </w:rPr>
              <w:t xml:space="preserve">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갑종 보호대상     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을종 보호대상     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환경수용체     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근로자     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거주민</w:t>
            </w:r>
          </w:p>
        </w:tc>
      </w:tr>
      <w:tr>
        <w:trPr>
          <w:trHeight w:val="483" w:hRule="atLeast"/>
        </w:trPr>
        <w:tc>
          <w:tcPr>
            <w:tcW w:w="363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  <w:r>
              <w:rPr>
                <w:rFonts w:ascii="돋움체" w:eastAsia="돋움체"/>
              </w:rPr>
              <w:t>보호대상 종류</w:t>
            </w:r>
          </w:p>
        </w:tc>
        <w:tc>
          <w:tcPr>
            <w:tcW w:w="3630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  <w:r>
              <w:rPr>
                <w:rFonts w:ascii="돋움체" w:eastAsia="돋움체"/>
              </w:rPr>
              <w:t>보호대상 명칭</w:t>
            </w:r>
          </w:p>
        </w:tc>
        <w:tc>
          <w:tcPr>
            <w:tcW w:w="3630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  <w:r>
              <w:rPr>
                <w:rFonts w:ascii="돋움체" w:eastAsia="돋움체"/>
              </w:rPr>
              <w:t>장외거리(m)</w:t>
            </w:r>
          </w:p>
        </w:tc>
        <w:tc>
          <w:tcPr>
            <w:tcW w:w="3574" w:type="dxa"/>
            <w:gridSpan w:val="2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  <w:r>
              <w:rPr>
                <w:rFonts w:ascii="돋움체" w:eastAsia="돋움체"/>
                <w:color w:val="363636"/>
              </w:rPr>
              <w:t>주민수(개수)</w:t>
            </w:r>
          </w:p>
        </w:tc>
      </w:tr>
      <w:tr>
        <w:trPr>
          <w:trHeight w:val="426" w:hRule="atLeast"/>
        </w:trPr>
        <w:tc>
          <w:tcPr>
            <w:tcW w:w="3630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630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630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574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</w:tr>
      <w:tr>
        <w:trPr>
          <w:trHeight w:val="426" w:hRule="atLeast"/>
        </w:trPr>
        <w:tc>
          <w:tcPr>
            <w:tcW w:w="36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</w:tr>
      <w:tr>
        <w:trPr>
          <w:trHeight w:val="426" w:hRule="atLeast"/>
        </w:trPr>
        <w:tc>
          <w:tcPr>
            <w:tcW w:w="3630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63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63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  <w:tc>
          <w:tcPr>
            <w:tcW w:w="3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right="103" w:firstLine="66"/>
              <w:wordWrap/>
              <w:jc w:val="center"/>
            </w:pPr>
          </w:p>
        </w:tc>
      </w:tr>
      <w:tr>
        <w:trPr>
          <w:trHeight w:val="426" w:hRule="atLeast"/>
        </w:trPr>
        <w:tc>
          <w:tcPr>
            <w:tcW w:w="14465" w:type="dxa"/>
            <w:gridSpan w:val="5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3"/>
              <w:ind w:right="103" w:firstLine="66"/>
              <w:spacing w:line="348" w:lineRule="auto"/>
              <w:rPr>
                <w:rFonts w:ascii="돋움체" w:eastAsia="돋움체"/>
                <w:sz w:val="10"/>
              </w:rPr>
            </w:pPr>
          </w:p>
          <w:p>
            <w:pPr>
              <w:pStyle w:val="a3"/>
              <w:ind w:left="881" w:right="103" w:hanging="815"/>
              <w:spacing w:line="348" w:lineRule="auto"/>
            </w:pPr>
            <w:r>
              <w:rPr>
                <w:rFonts w:ascii="돋움체" w:eastAsia="돋움체"/>
              </w:rPr>
              <w:t xml:space="preserve">주)  </w:t>
            </w:r>
            <w:r>
              <w:rPr>
                <w:rFonts w:ascii="돋움체"/>
                <w:shd w:val="clear" w:color="auto" w:fill="FFFFFF"/>
              </w:rPr>
              <w:t>①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6"/>
              </w:rPr>
              <w:t xml:space="preserve">사고시나리오별 시설빈도는 유해화학물질 취급시설에서 발생할 수 있는 각 사고 개시사건의 </w:t>
            </w:r>
            <w:r>
              <w:rPr>
                <w:rFonts w:ascii="돋움체" w:eastAsia="돋움체"/>
                <w:shd w:val="clear" w:color="auto" w:fill="FFFFFF"/>
              </w:rPr>
              <w:t>빈도와 개수의 곱으로 산정하여, 이를 합산한 값을 작성한다. 사고시나리오 구획 내의 개시사건과 개수 등을 확인할 수 있는 도면을 첨부하여 증빙한다.</w:t>
            </w:r>
          </w:p>
          <w:p>
            <w:pPr>
              <w:pStyle w:val="a3"/>
              <w:ind w:left="906" w:hanging="906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  </w:t>
            </w:r>
            <w:r>
              <w:rPr>
                <w:rFonts w:ascii="돋움체"/>
                <w:shd w:val="clear" w:color="auto" w:fill="FFFFFF"/>
              </w:rPr>
              <w:t>②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5"/>
              </w:rPr>
              <w:t xml:space="preserve">안전성확보설비 여부는 「화학물질관리법」 제24조 및 같은 법 시행규칙 별표 5에서 정하는 </w:t>
            </w:r>
            <w:r>
              <w:rPr>
                <w:rFonts w:ascii="돋움체" w:eastAsia="돋움체"/>
                <w:shd w:val="clear" w:color="auto" w:fill="FFFFFF"/>
                <w:spacing w:val="-6"/>
              </w:rPr>
              <w:t>취급시설 설치</w:t>
            </w:r>
            <w:r>
              <w:rPr>
                <w:rFonts w:ascii="돋움체" w:eastAsia="돋움체"/>
                <w:shd w:val="clear" w:color="auto" w:fill="FFFFFF"/>
                <w:spacing w:val="-6"/>
              </w:rPr>
              <w:t>·</w:t>
            </w:r>
            <w:r>
              <w:rPr>
                <w:rFonts w:ascii="돋움체" w:eastAsia="돋움체"/>
                <w:shd w:val="clear" w:color="auto" w:fill="FFFFFF"/>
                <w:spacing w:val="-6"/>
              </w:rPr>
              <w:t>관리 기준 외 기준을 적용하여 취급시설의 안</w:t>
            </w:r>
            <w:r>
              <w:rPr>
                <w:rFonts w:ascii="돋움체" w:eastAsia="돋움체"/>
                <w:shd w:val="clear" w:color="auto" w:fill="FFFFFF"/>
                <w:spacing w:val="-6"/>
              </w:rPr>
              <w:t xml:space="preserve">전성을 확보한 경우에 한정하여 </w:t>
            </w:r>
            <w:r>
              <w:rPr>
                <w:rFonts w:ascii="돋움체" w:eastAsia="돋움체"/>
                <w:shd w:val="clear" w:color="auto" w:fill="FFFFFF"/>
              </w:rPr>
              <w:t>내용을 작성하고, 증빙자료를 별도로 제출한다.</w:t>
            </w:r>
          </w:p>
          <w:p>
            <w:pPr>
              <w:pStyle w:val="a3"/>
              <w:ind w:left="906" w:hanging="906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  </w:t>
            </w:r>
            <w:r>
              <w:rPr>
                <w:rFonts w:ascii="돋움체"/>
                <w:shd w:val="clear" w:color="auto" w:fill="FFFFFF"/>
              </w:rPr>
              <w:t>③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2"/>
              </w:rPr>
              <w:t xml:space="preserve">보호대상 종류는 별표 4의 갑종, 을종 보호대상 및 환경수용체의 세부 구분 중 선택하여 </w:t>
            </w:r>
            <w:r>
              <w:rPr>
                <w:rFonts w:ascii="돋움체" w:eastAsia="돋움체"/>
                <w:shd w:val="clear" w:color="auto" w:fill="FFFFFF"/>
              </w:rPr>
              <w:t>작성한다.</w:t>
            </w:r>
          </w:p>
          <w:p>
            <w:pPr>
              <w:pStyle w:val="a3"/>
              <w:ind w:left="707" w:hanging="707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  </w:t>
            </w:r>
            <w:r>
              <w:rPr>
                <w:rFonts w:ascii="돋움체"/>
                <w:shd w:val="clear" w:color="auto" w:fill="FFFFFF"/>
              </w:rPr>
              <w:t>④</w:t>
            </w:r>
            <w:r>
              <w:rPr>
                <w:rFonts w:ascii="돋움체" w:eastAsia="돋움체"/>
                <w:shd w:val="clear" w:color="auto" w:fill="FFFFFF"/>
              </w:rPr>
              <w:t xml:space="preserve"> 장외거리는 사업장 경계에서 보호대상까지의 거리를 작성한다.</w:t>
            </w:r>
          </w:p>
          <w:p>
            <w:pPr>
              <w:pStyle w:val="a3"/>
              <w:ind w:left="906" w:hanging="906"/>
              <w:spacing w:line="348" w:lineRule="auto"/>
            </w:pPr>
            <w:r>
              <w:rPr>
                <w:rFonts w:ascii="돋움체"/>
                <w:shd w:val="clear" w:color="auto" w:fill="FFFFFF"/>
              </w:rPr>
              <w:t xml:space="preserve">      </w:t>
            </w:r>
            <w:r>
              <w:rPr>
                <w:rFonts w:ascii="돋움체"/>
                <w:shd w:val="clear" w:color="auto" w:fill="FFFFFF"/>
              </w:rPr>
              <w:t>⑤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2"/>
              </w:rPr>
              <w:t>주민 수는 별지 제12호서식의 영향범위 내 주민 수에서 산업단지 내 근로자 수를 제외</w:t>
            </w:r>
            <w:r>
              <w:rPr>
                <w:rFonts w:ascii="돋움체" w:eastAsia="돋움체"/>
                <w:shd w:val="clear" w:color="auto" w:fill="FFFFFF"/>
              </w:rPr>
              <w:t>하고 작성한다.</w:t>
            </w:r>
            <w:r>
              <w:rPr>
                <w:rFonts w:ascii="돋움체"/>
              </w:rPr>
              <w:t xml:space="preserve">   </w:t>
            </w:r>
          </w:p>
        </w:tc>
      </w:tr>
    </w:tbl>
    <w:p>
      <w:pPr>
        <w:pStyle w:val="a4"/>
        <w:ind w:left="0"/>
        <w:wordWrap/>
        <w:jc w:val="center"/>
        <w:spacing w:line="348" w:lineRule="auto"/>
        <w:sectPr>
          <w:pgSz w:w="16838" w:h="11906" w:orient="landscape"/>
          <w:pgMar w:top="1854" w:right="850" w:bottom="1570" w:left="850" w:header="1134" w:footer="850" w:gutter="0"/>
          <w:cols w:space="0"/>
          <w:docGrid w:linePitch="360"/>
          <w:endnotePr>
            <w:numFmt w:val="decimal"/>
          </w:endnotePr>
        </w:sectPr>
      </w:pP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[별지 제15호서식]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위험도 분석</w:t>
      </w: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1. 사업장 내 위험도 판단 요소 선정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Overlap w:val="never"/>
        <w:tblW w:w="941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14"/>
        <w:gridCol w:w="2175"/>
        <w:gridCol w:w="2175"/>
        <w:gridCol w:w="2175"/>
        <w:gridCol w:w="2175"/>
      </w:tblGrid>
      <w:tr>
        <w:trPr>
          <w:trHeight w:val="523" w:hRule="atLeast"/>
        </w:trPr>
        <w:tc>
          <w:tcPr>
            <w:tcW w:w="713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eastAsia="돋움체"/>
                <w:b/>
              </w:rPr>
              <w:t>연번</w:t>
            </w:r>
          </w:p>
        </w:tc>
        <w:tc>
          <w:tcPr>
            <w:tcW w:w="21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</w:rPr>
              <w:t>사고시나리오 명</w:t>
            </w:r>
          </w:p>
        </w:tc>
        <w:tc>
          <w:tcPr>
            <w:tcW w:w="21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</w:rPr>
              <w:t xml:space="preserve">사고시나리오 </w:t>
            </w:r>
          </w:p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</w:rPr>
              <w:t>시설 빈도</w:t>
            </w:r>
          </w:p>
        </w:tc>
        <w:tc>
          <w:tcPr>
            <w:tcW w:w="21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  <w:shd w:val="clear" w:color="000000" w:fill="auto"/>
                <w:spacing w:val="-10"/>
              </w:rPr>
              <w:t xml:space="preserve">사고시나리오 </w:t>
            </w:r>
          </w:p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  <w:shd w:val="clear" w:color="000000" w:fill="auto"/>
                <w:spacing w:val="-10"/>
              </w:rPr>
              <w:t>거리(장외)</w:t>
            </w:r>
          </w:p>
        </w:tc>
        <w:tc>
          <w:tcPr>
            <w:tcW w:w="21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eastAsia="돋움체"/>
                <w:b/>
              </w:rPr>
              <w:t>주민수</w:t>
            </w:r>
          </w:p>
        </w:tc>
      </w:tr>
      <w:tr>
        <w:trPr>
          <w:trHeight w:val="523" w:hRule="atLeast"/>
        </w:trPr>
        <w:tc>
          <w:tcPr>
            <w:tcW w:w="713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523" w:hRule="atLeast"/>
        </w:trPr>
        <w:tc>
          <w:tcPr>
            <w:tcW w:w="7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523" w:hRule="atLeast"/>
        </w:trPr>
        <w:tc>
          <w:tcPr>
            <w:tcW w:w="71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</w:tbl>
    <w:p>
      <w:pPr>
        <w:pStyle w:val="a4"/>
        <w:ind w:left="294" w:hanging="294"/>
        <w:wordWrap/>
        <w:jc w:val="center"/>
        <w:spacing w:line="348" w:lineRule="auto"/>
      </w:pPr>
    </w:p>
    <w:p>
      <w:pPr>
        <w:pStyle w:val="a4"/>
        <w:ind w:left="294" w:hanging="294"/>
        <w:spacing w:line="348" w:lineRule="auto"/>
        <w:rPr>
          <w:rFonts w:ascii="HY견고딕" w:eastAsia="HY견고딕"/>
          <w:b/>
          <w:w w:val="98"/>
          <w:sz w:val="24"/>
          <w:shd w:val="clear" w:color="000000" w:fill="auto"/>
        </w:rPr>
      </w:pP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2. 위험도 판단 요소 점수</w:t>
      </w:r>
    </w:p>
    <w:tbl>
      <w:tblPr>
        <w:tblOverlap w:val="never"/>
        <w:tblW w:w="941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36"/>
        <w:gridCol w:w="2070"/>
        <w:gridCol w:w="2070"/>
        <w:gridCol w:w="2070"/>
        <w:gridCol w:w="2070"/>
      </w:tblGrid>
      <w:tr>
        <w:trPr>
          <w:trHeight w:val="621" w:hRule="atLeast"/>
        </w:trPr>
        <w:tc>
          <w:tcPr>
            <w:tcW w:w="11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b/>
              </w:rPr>
            </w:pP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ind w:left="808" w:hanging="808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  <w:shd w:val="clear" w:color="000000" w:fill="auto"/>
                <w:spacing w:val="-10"/>
              </w:rPr>
              <w:t>사고시나리오 총 개수</w:t>
            </w:r>
          </w:p>
          <w:p>
            <w:pPr>
              <w:pStyle w:val="a3"/>
              <w:ind w:left="808" w:hanging="808"/>
              <w:wordWrap/>
              <w:jc w:val="center"/>
              <w:spacing w:line="360" w:lineRule="auto"/>
            </w:pPr>
            <w:r>
              <w:rPr>
                <w:rFonts w:ascii="돋움체"/>
                <w:b/>
                <w:shd w:val="clear" w:color="000000" w:fill="auto"/>
                <w:spacing w:val="-10"/>
              </w:rPr>
              <w:t>(A)</w:t>
            </w: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  <w:shd w:val="clear" w:color="000000" w:fill="auto"/>
                <w:spacing w:val="-15"/>
              </w:rPr>
              <w:t xml:space="preserve">사고시나리오 시설 빈도의 합 </w:t>
            </w:r>
            <w:r>
              <w:rPr>
                <w:rFonts w:ascii="돋움체"/>
                <w:b/>
                <w:shd w:val="clear" w:color="000000" w:fill="auto"/>
                <w:spacing w:val="-1"/>
              </w:rPr>
              <w:t>(B)</w:t>
            </w: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  <w:shd w:val="clear" w:color="000000" w:fill="auto"/>
                <w:spacing w:val="-15"/>
              </w:rPr>
              <w:t>사고시나리오 거리의 합</w:t>
            </w:r>
            <w:r>
              <w:rPr>
                <w:rFonts w:ascii="돋움체"/>
                <w:b/>
                <w:shd w:val="clear" w:color="000000" w:fill="auto"/>
                <w:spacing w:val="-1"/>
              </w:rPr>
              <w:t>(C)</w:t>
            </w: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b/>
              </w:rPr>
              <w:t>주민수 합</w:t>
            </w:r>
          </w:p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/>
                <w:b/>
              </w:rPr>
              <w:t>(D)</w:t>
            </w:r>
          </w:p>
        </w:tc>
      </w:tr>
      <w:tr>
        <w:trPr>
          <w:trHeight w:val="621" w:hRule="atLeast"/>
        </w:trPr>
        <w:tc>
          <w:tcPr>
            <w:tcW w:w="11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</w:rPr>
              <w:t>계</w:t>
            </w: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  <w:tr>
        <w:trPr>
          <w:trHeight w:val="621" w:hRule="atLeast"/>
        </w:trPr>
        <w:tc>
          <w:tcPr>
            <w:tcW w:w="1136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구간 점수</w:t>
            </w: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</w:tbl>
    <w:p>
      <w:pPr>
        <w:pStyle w:val="a4"/>
        <w:ind w:left="294" w:hanging="294"/>
        <w:wordWrap/>
        <w:jc w:val="center"/>
        <w:spacing w:line="348" w:lineRule="auto"/>
      </w:pPr>
    </w:p>
    <w:p>
      <w:pPr>
        <w:pStyle w:val="a4"/>
        <w:ind w:left="294" w:hanging="294"/>
        <w:wordWrap/>
        <w:jc w:val="center"/>
        <w:spacing w:line="348" w:lineRule="auto"/>
        <w:rPr>
          <w:w w:val="98"/>
          <w:sz w:val="24"/>
          <w:shd w:val="clear" w:color="000000" w:fill="auto"/>
        </w:rPr>
      </w:pPr>
    </w:p>
    <w:p>
      <w:pPr>
        <w:pStyle w:val="a4"/>
        <w:ind w:left="294" w:hanging="294"/>
        <w:spacing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3. 위험도 분석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762"/>
        <w:gridCol w:w="4763"/>
      </w:tblGrid>
      <w:tr>
        <w:trPr>
          <w:trHeight w:val="596" w:hRule="atLeast"/>
        </w:trPr>
        <w:tc>
          <w:tcPr>
            <w:tcW w:w="4762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</w:rPr>
              <w:t>사고빈도점수(A+B)</w:t>
            </w:r>
          </w:p>
        </w:tc>
        <w:tc>
          <w:tcPr>
            <w:tcW w:w="4762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</w:rPr>
              <w:t>사고영향점수(C+D)</w:t>
            </w:r>
          </w:p>
        </w:tc>
      </w:tr>
      <w:tr>
        <w:trPr>
          <w:trHeight w:val="596" w:hRule="atLeast"/>
        </w:trPr>
        <w:tc>
          <w:tcPr>
            <w:tcW w:w="4762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4762" w:type="dxa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</w:rPr>
            </w:pPr>
          </w:p>
        </w:tc>
      </w:tr>
    </w:tbl>
    <w:p>
      <w:pPr>
        <w:pStyle w:val="a4"/>
        <w:ind w:left="294" w:hanging="294"/>
        <w:wordWrap/>
        <w:jc w:val="center"/>
        <w:spacing w:line="348" w:lineRule="auto"/>
      </w:pPr>
    </w:p>
    <w:p>
      <w:pPr>
        <w:pStyle w:val="a4"/>
        <w:ind w:left="294" w:hanging="294"/>
        <w:wordWrap/>
        <w:jc w:val="center"/>
        <w:spacing w:line="348" w:lineRule="auto"/>
        <w:rPr>
          <w:b/>
          <w:w w:val="98"/>
          <w:sz w:val="24"/>
          <w:shd w:val="clear" w:color="000000" w:fill="auto"/>
        </w:rPr>
      </w:pPr>
    </w:p>
    <w:p>
      <w:pPr>
        <w:pStyle w:val="a3"/>
        <w:ind w:left="686" w:hanging="686"/>
        <w:spacing w:line="348" w:lineRule="auto"/>
      </w:pPr>
      <w:r>
        <w:rPr>
          <w:rFonts w:ascii="돋움체" w:eastAsia="돋움체"/>
          <w:w w:val="98"/>
          <w:shd w:val="clear" w:color="auto" w:fill="FFFFFF"/>
        </w:rPr>
        <w:t xml:space="preserve">주) </w:t>
      </w:r>
      <w:r>
        <w:rPr>
          <w:rFonts w:ascii="돋움체"/>
          <w:w w:val="98"/>
          <w:shd w:val="clear" w:color="auto" w:fill="FFFFFF"/>
          <w:spacing w:val="-3"/>
        </w:rPr>
        <w:t>①</w:t>
      </w:r>
      <w:r>
        <w:rPr>
          <w:rFonts w:ascii="돋움체" w:eastAsia="돋움체"/>
          <w:w w:val="98"/>
          <w:shd w:val="clear" w:color="auto" w:fill="FFFFFF"/>
          <w:spacing w:val="-3"/>
        </w:rPr>
        <w:t xml:space="preserve"> 사고시나리오 시설빈도는 별지 제14호서식에 따른 개별 사고시나리오별 시설빈도의 합산된 값을 작성한다.</w:t>
      </w:r>
    </w:p>
    <w:p>
      <w:pPr>
        <w:pStyle w:val="a3"/>
        <w:ind w:left="708" w:hanging="708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②</w:t>
      </w:r>
      <w:r>
        <w:rPr>
          <w:rFonts w:ascii="돋움체" w:eastAsia="돋움체"/>
          <w:w w:val="98"/>
          <w:shd w:val="clear" w:color="auto" w:fill="FFFFFF"/>
        </w:rPr>
        <w:t xml:space="preserve"> 사고시나리오 거리(장외)는 별지 제12호서식에 따른 개별 사고시나리오별 영향범위 중 장외거리를 작성한다.</w:t>
      </w:r>
    </w:p>
    <w:p>
      <w:pPr>
        <w:pStyle w:val="a3"/>
        <w:ind w:left="707" w:hanging="707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③</w:t>
      </w:r>
      <w:r>
        <w:rPr>
          <w:rFonts w:ascii="돋움체" w:eastAsia="돋움체"/>
          <w:w w:val="98"/>
          <w:shd w:val="clear" w:color="auto" w:fill="FFFFFF"/>
        </w:rPr>
        <w:t xml:space="preserve"> 주민 수는 별지 제12호서식의 영향범위 내 주민 수에서 산업단지 내 근로자 수를 제외하고 작성한다.</w:t>
      </w:r>
    </w:p>
    <w:p>
      <w:pPr>
        <w:pStyle w:val="a3"/>
        <w:ind w:left="700" w:hanging="700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④</w:t>
      </w:r>
      <w:r>
        <w:rPr>
          <w:rFonts w:ascii="돋움체" w:eastAsia="돋움체"/>
          <w:w w:val="98"/>
          <w:shd w:val="clear" w:color="auto" w:fill="FFFFFF"/>
        </w:rPr>
        <w:t xml:space="preserve"> 사고시나리오 총 개수는 1. 사업장 내 위험도 판단 요소 선정에 작성된 사고시나리오 개수를 작성한다.</w:t>
      </w:r>
    </w:p>
    <w:p>
      <w:pPr>
        <w:pStyle w:val="a3"/>
        <w:ind w:left="713" w:hanging="713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⑤</w:t>
      </w:r>
      <w:r>
        <w:rPr>
          <w:rFonts w:ascii="돋움체" w:eastAsia="돋움체"/>
          <w:w w:val="98"/>
          <w:shd w:val="clear" w:color="auto" w:fill="FFFFFF"/>
        </w:rPr>
        <w:t xml:space="preserve"> 사고시나리오 시설빈도의 합은 1. 사업장 내 위험도 판단 요소 선정에 작성된 사고시나리오별 시설빈도를 합산하여 작성한다.</w:t>
      </w:r>
    </w:p>
    <w:p>
      <w:pPr>
        <w:pStyle w:val="a3"/>
        <w:ind w:left="713" w:hanging="713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⑥</w:t>
      </w:r>
      <w:r>
        <w:rPr>
          <w:rFonts w:ascii="돋움체" w:eastAsia="돋움체"/>
          <w:w w:val="98"/>
          <w:shd w:val="clear" w:color="auto" w:fill="FFFFFF"/>
        </w:rPr>
        <w:t xml:space="preserve"> 사고시나리오 거리의 합은 1. 사업장 내 위험도 판단 요소 선정에 작성된 사고시나리오 장외거리를 합산하여 작성한다.</w:t>
      </w:r>
    </w:p>
    <w:p>
      <w:pPr>
        <w:pStyle w:val="a3"/>
        <w:ind w:left="704" w:hanging="704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⑦</w:t>
      </w:r>
      <w:r>
        <w:rPr>
          <w:rFonts w:ascii="돋움체" w:eastAsia="돋움체"/>
          <w:w w:val="98"/>
          <w:shd w:val="clear" w:color="auto" w:fill="FFFFFF"/>
        </w:rPr>
        <w:t xml:space="preserve"> 주민 수 합은 1. 사업장 내 위험도 판단 요소 선정에 작성된 주민 수를 합산하여 작성하며, 중복되는 주민 수도 포함한다.</w:t>
      </w:r>
    </w:p>
    <w:p>
      <w:pPr>
        <w:pStyle w:val="a3"/>
        <w:ind w:left="704" w:hanging="704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⑧</w:t>
      </w:r>
      <w:r>
        <w:rPr>
          <w:rFonts w:ascii="돋움체" w:eastAsia="돋움체"/>
          <w:w w:val="98"/>
          <w:shd w:val="clear" w:color="auto" w:fill="FFFFFF"/>
        </w:rPr>
        <w:t xml:space="preserve"> 구간점수는 별표 3 위험도 판단 기준에 따른 각각의 구간별 점수를 작성한다.</w:t>
      </w:r>
    </w:p>
    <w:p>
      <w:pPr>
        <w:pStyle w:val="a3"/>
        <w:ind w:left="708" w:hanging="708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⑨</w:t>
      </w:r>
      <w:r>
        <w:rPr>
          <w:rFonts w:ascii="돋움체" w:eastAsia="돋움체"/>
          <w:w w:val="98"/>
          <w:shd w:val="clear" w:color="auto" w:fill="FFFFFF"/>
        </w:rPr>
        <w:t xml:space="preserve"> 사고빈도 점수는 사고시나리오 개수 구간점수와 사고시나리오 시설빈도 구간점수를 합산하여 작성한다.</w:t>
      </w:r>
    </w:p>
    <w:p>
      <w:pPr>
        <w:pStyle w:val="a3"/>
        <w:ind w:left="702" w:hanging="702"/>
        <w:spacing w:line="348" w:lineRule="auto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⑩</w:t>
      </w:r>
      <w:r>
        <w:rPr>
          <w:rFonts w:ascii="돋움체" w:eastAsia="돋움체"/>
          <w:w w:val="98"/>
          <w:shd w:val="clear" w:color="auto" w:fill="FFFFFF"/>
        </w:rPr>
        <w:t xml:space="preserve"> 사고영향 점수는 사고시나리오 거리 구간점수와 주민 수의 구간점수를 합산하여 작성한다.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화학사고예방관리계획서 작성 등에 관한 규정 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 xml:space="preserve">[별지 제16호서식] </w:t>
      </w:r>
    </w:p>
    <w:p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>
      <w:pPr>
        <w:pStyle w:val="a3"/>
        <w:wordWrap/>
        <w:jc w:val="center"/>
        <w:spacing w:line="348" w:lineRule="auto"/>
      </w:pPr>
      <w:r>
        <w:rPr>
          <w:rFonts w:ascii="HY견고딕" w:eastAsia="HY견고딕"/>
          <w:w w:val="98"/>
          <w:sz w:val="32"/>
          <w:shd w:val="clear" w:color="auto" w:fill="FFFFFF"/>
        </w:rPr>
        <w:t>화학사고예방관리계획서 비상대응분야 요약서</w:t>
      </w: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1. 사업장 일반정보</w:t>
      </w:r>
    </w:p>
    <w:tbl>
      <w:tblPr>
        <w:tblOverlap w:val="never"/>
        <w:tblW w:w="992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9"/>
        <w:gridCol w:w="7132"/>
      </w:tblGrid>
      <w:tr>
        <w:trPr>
          <w:trHeight w:val="446" w:hRule="atLeast"/>
        </w:trPr>
        <w:tc>
          <w:tcPr>
            <w:tcW w:w="2789" w:type="dxa"/>
            <w:tcBorders>
              <w:top w:val="single" w:sz="9" w:space="0" w:color="000000"/>
              <w:left w:val="single" w:sz="9" w:space="0" w:color="000000"/>
              <w:bottom w:val="double" w:sz="1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ascii="돋움체" w:eastAsia="돋움체"/>
                <w:shd w:val="clear" w:color="000000" w:fill="auto"/>
              </w:rPr>
              <w:t>구  분</w:t>
            </w:r>
          </w:p>
        </w:tc>
        <w:tc>
          <w:tcPr>
            <w:tcW w:w="7132" w:type="dxa"/>
            <w:tcBorders>
              <w:top w:val="single" w:sz="9" w:space="0" w:color="000000"/>
              <w:left w:val="single" w:sz="3" w:space="0" w:color="000000"/>
              <w:bottom w:val="double" w:sz="1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eastAsia="돋움체"/>
                <w:shd w:val="clear" w:color="000000" w:fill="auto"/>
              </w:rPr>
              <w:t>작성내용</w:t>
            </w:r>
          </w:p>
        </w:tc>
      </w:tr>
      <w:tr>
        <w:trPr>
          <w:trHeight w:val="446" w:hRule="atLeast"/>
        </w:trPr>
        <w:tc>
          <w:tcPr>
            <w:tcW w:w="2789" w:type="dxa"/>
            <w:tcBorders>
              <w:top w:val="double" w:sz="1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eastAsia="돋움체"/>
                <w:shd w:val="clear" w:color="000000" w:fill="auto"/>
              </w:rPr>
              <w:t>사업장명</w:t>
            </w:r>
          </w:p>
        </w:tc>
        <w:tc>
          <w:tcPr>
            <w:tcW w:w="7132" w:type="dxa"/>
            <w:tcBorders>
              <w:top w:val="double" w:sz="1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spacing w:line="240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eastAsia="돋움체"/>
                <w:shd w:val="clear" w:color="000000" w:fill="auto"/>
              </w:rPr>
              <w:t>대표자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spacing w:line="240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ascii="돋움체" w:eastAsia="돋움체"/>
                <w:shd w:val="clear" w:color="000000" w:fill="auto"/>
              </w:rPr>
              <w:t>우편번호/주소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spacing w:line="240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ascii="돋움체" w:eastAsia="돋움체"/>
                <w:shd w:val="clear" w:color="000000" w:fill="auto"/>
              </w:rPr>
              <w:t>사업자 등록번호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spacing w:line="240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ascii="돋움체" w:eastAsia="돋움체"/>
                <w:shd w:val="clear" w:color="000000" w:fill="auto"/>
              </w:rPr>
              <w:t>담당자 및 연락처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spacing w:line="240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ascii="돋움체" w:eastAsia="돋움체"/>
                <w:shd w:val="clear" w:color="000000" w:fill="auto"/>
              </w:rPr>
              <w:t xml:space="preserve"> 작성일 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ind w:left="100"/>
              <w:spacing w:line="240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</w:tbl>
    <w:p>
      <w:pPr>
        <w:pStyle w:val="ae"/>
        <w:spacing w:after="0" w:before="0" w:line="348" w:lineRule="auto"/>
      </w:pPr>
    </w:p>
    <w:p>
      <w:pPr>
        <w:pStyle w:val="ae"/>
        <w:jc w:val="left"/>
        <w:spacing w:after="0" w:before="0" w:line="348" w:lineRule="auto"/>
        <w:rPr>
          <w:rFonts w:ascii="돋움체" w:eastAsia="돋움체"/>
          <w:w w:val="98"/>
          <w:shd w:val="clear" w:color="000000" w:fill="auto"/>
        </w:rPr>
      </w:pP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2. 사고시나리오 선정 유해화학물질 목록 </w:t>
      </w:r>
    </w:p>
    <w:tbl>
      <w:tblPr>
        <w:tblOverlap w:val="never"/>
        <w:tblW w:w="99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07"/>
        <w:gridCol w:w="2222"/>
        <w:gridCol w:w="1978"/>
        <w:gridCol w:w="1525"/>
        <w:gridCol w:w="1752"/>
        <w:gridCol w:w="1639"/>
      </w:tblGrid>
      <w:tr>
        <w:trPr>
          <w:trHeight w:val="670" w:hRule="atLeast"/>
        </w:trPr>
        <w:tc>
          <w:tcPr>
            <w:tcW w:w="80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연번</w:t>
            </w:r>
          </w:p>
        </w:tc>
        <w:tc>
          <w:tcPr>
            <w:tcW w:w="222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유해화학물질명</w:t>
            </w:r>
          </w:p>
        </w:tc>
        <w:tc>
          <w:tcPr>
            <w:tcW w:w="197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eastAsia="돋움체"/>
                <w:shd w:val="clear" w:color="000000" w:fill="auto"/>
              </w:rPr>
              <w:t>화학물질식별번호</w:t>
            </w:r>
          </w:p>
          <w:p>
            <w:pPr>
              <w:pStyle w:val="a3"/>
              <w:wordWrap/>
              <w:jc w:val="center"/>
              <w:spacing w:line="360" w:lineRule="auto"/>
            </w:pPr>
            <w:r>
              <w:rPr>
                <w:rFonts w:ascii="돋움체" w:eastAsia="돋움체"/>
                <w:shd w:val="clear" w:color="000000" w:fill="auto"/>
              </w:rPr>
              <w:t>(CAS 번호)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최대함량(%)</w:t>
            </w:r>
          </w:p>
        </w:tc>
        <w:tc>
          <w:tcPr>
            <w:tcW w:w="175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최대보유량(ton)</w:t>
            </w:r>
          </w:p>
        </w:tc>
        <w:tc>
          <w:tcPr>
            <w:tcW w:w="163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사고유형</w:t>
            </w:r>
          </w:p>
        </w:tc>
      </w:tr>
      <w:tr>
        <w:trPr>
          <w:trHeight w:val="503" w:hRule="atLeast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03" w:hRule="atLeast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03" w:hRule="atLeast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03" w:hRule="atLeast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03" w:hRule="atLeast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610" w:hRule="atLeast"/>
        </w:trPr>
        <w:tc>
          <w:tcPr>
            <w:tcW w:w="9923" w:type="dxa"/>
            <w:gridSpan w:val="6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tabs>
                <w:tab w:val="left" w:pos="3327"/>
              </w:tabs>
            </w:pPr>
            <w:r>
              <w:rPr>
                <w:rFonts w:ascii="돋움체" w:eastAsia="돋움체"/>
                <w:shd w:val="clear" w:color="000000" w:fill="auto"/>
              </w:rPr>
              <w:t>(별첨) 사업장 취급 유해화학물질 전체목록 별지 6호 서식</w:t>
            </w:r>
          </w:p>
        </w:tc>
      </w:tr>
      <w:tr>
        <w:trPr>
          <w:trHeight w:val="100" w:hRule="atLeast"/>
        </w:trPr>
        <w:tc>
          <w:tcPr>
            <w:tcW w:w="9923" w:type="dxa"/>
            <w:gridSpan w:val="6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3"/>
              <w:rPr>
                <w:rFonts w:ascii="함초롬돋움" w:eastAsia="함초롬돋움"/>
                <w:color w:val="0000FF"/>
                <w:sz w:val="10"/>
                <w:shd w:val="clear" w:color="000000" w:fill="auto"/>
                <w:spacing w:val="-2"/>
              </w:rPr>
            </w:pPr>
          </w:p>
        </w:tc>
      </w:tr>
      <w:tr>
        <w:trPr>
          <w:trHeight w:val="3269" w:hRule="atLeast"/>
        </w:trPr>
        <w:tc>
          <w:tcPr>
            <w:tcW w:w="9923" w:type="dxa"/>
            <w:gridSpan w:val="6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4"/>
              <w:ind w:left="719" w:hanging="719"/>
              <w:tabs>
                <w:tab w:val="left" w:pos="420"/>
              </w:tabs>
              <w:spacing w:line="348" w:lineRule="auto"/>
            </w:pPr>
            <w:r>
              <w:rPr>
                <w:rFonts w:ascii="돋움체" w:eastAsia="돋움체"/>
                <w:shd w:val="clear" w:color="000000" w:fill="auto"/>
              </w:rPr>
              <w:t>주)</w:t>
            </w:r>
            <w:r>
              <w:tab/>
            </w:r>
            <w:r>
              <w:rPr>
                <w:rFonts w:ascii="돋움체"/>
                <w:spacing w:val="-7"/>
              </w:rPr>
              <w:t>①</w:t>
            </w:r>
            <w:r>
              <w:rPr>
                <w:rFonts w:ascii="돋움체"/>
                <w:spacing w:val="-7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 xml:space="preserve">2. 사고시나리오 선정 유해화학물질 목록은 사고시나리오로 선정된 유해화학물질에 한정하여 </w:t>
            </w:r>
            <w:r>
              <w:rPr>
                <w:rFonts w:ascii="돋움체" w:eastAsia="돋움체"/>
                <w:spacing w:val="-7"/>
              </w:rPr>
              <w:t xml:space="preserve">작성하되, 사업장 </w:t>
            </w:r>
            <w:r>
              <w:rPr>
                <w:rFonts w:ascii="돋움체" w:eastAsia="돋움체"/>
                <w:spacing w:val="-9"/>
              </w:rPr>
              <w:t>전체 취급 유해화학물질을 확인할 수 있는 별지 제6호서식(유해화학물질 목록 및 명세)을 별도 첨부한다.</w:t>
            </w:r>
          </w:p>
          <w:p>
            <w:pPr>
              <w:pStyle w:val="a3"/>
              <w:ind w:left="706" w:hanging="706"/>
              <w:spacing w:line="348" w:lineRule="auto"/>
            </w:pPr>
            <w:r>
              <w:rPr>
                <w:rFonts w:ascii="돋움체"/>
              </w:rPr>
              <w:t xml:space="preserve">    </w:t>
            </w:r>
            <w:r>
              <w:rPr>
                <w:rFonts w:ascii="돋움체"/>
              </w:rPr>
              <w:t>②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 xml:space="preserve">유해화학물질명은 「화학물질의 분류 및 표시 등에 관한 규정」에 따른 고유의 화학물질 </w:t>
            </w:r>
            <w:r>
              <w:rPr>
                <w:rFonts w:ascii="돋움체" w:eastAsia="돋움체"/>
              </w:rPr>
              <w:t>명칭으로 작성하고, 가능한 한글로 작성한다.</w:t>
            </w:r>
          </w:p>
          <w:p>
            <w:pPr>
              <w:pStyle w:val="a3"/>
              <w:ind w:left="706" w:hanging="706"/>
              <w:spacing w:line="348" w:lineRule="auto"/>
            </w:pPr>
            <w:r>
              <w:rPr>
                <w:rFonts w:ascii="돋움체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③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화학물질식별번호(CAS 번호)는 제조</w:t>
            </w:r>
            <w:r>
              <w:rPr>
                <w:rFonts w:ascii="돋움체" w:eastAsia="돋움체"/>
                <w:spacing w:val="-9"/>
              </w:rPr>
              <w:t>·</w:t>
            </w:r>
            <w:r>
              <w:rPr>
                <w:rFonts w:ascii="돋움체" w:eastAsia="돋움체"/>
                <w:spacing w:val="-9"/>
              </w:rPr>
              <w:t xml:space="preserve">공급사로부터 제공받은 물질안전보건자료(MSDS)에 기재된 </w:t>
            </w:r>
            <w:r>
              <w:rPr>
                <w:rFonts w:ascii="돋움체" w:eastAsia="돋움체"/>
                <w:spacing w:val="-5"/>
              </w:rPr>
              <w:t>CAS 번호를 작성한다.</w:t>
            </w:r>
          </w:p>
          <w:p>
            <w:pPr>
              <w:pStyle w:val="a3"/>
              <w:ind w:left="808" w:hanging="808"/>
              <w:spacing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④</w:t>
            </w:r>
            <w:r>
              <w:rPr>
                <w:rFonts w:ascii="돋움체" w:eastAsia="돋움체"/>
                <w:shd w:val="clear" w:color="000000" w:fill="auto"/>
              </w:rPr>
              <w:t xml:space="preserve"> 최대함량에는 사업장 내에서 취급하는 최대 함량을 작성한다.</w:t>
            </w:r>
          </w:p>
          <w:p>
            <w:pPr>
              <w:pStyle w:val="a3"/>
              <w:ind w:left="709" w:hanging="709"/>
              <w:spacing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⑤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  <w:spacing w:val="-3"/>
              </w:rPr>
              <w:t xml:space="preserve">최대보유량은 별표 1에 따른 물질별 최대보유량을 작성한다(최대보유량이 적은 경우에는 </w:t>
            </w:r>
            <w:r>
              <w:rPr>
                <w:rFonts w:ascii="돋움체" w:eastAsia="돋움체"/>
                <w:shd w:val="clear" w:color="000000" w:fill="auto"/>
              </w:rPr>
              <w:t>kg 단위로 작성할 수 있다.).</w:t>
            </w:r>
          </w:p>
          <w:p>
            <w:pPr>
              <w:pStyle w:val="a3"/>
              <w:ind w:left="808" w:hanging="808"/>
              <w:spacing w:line="348" w:lineRule="auto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⑥</w:t>
            </w:r>
            <w:r>
              <w:rPr>
                <w:rFonts w:ascii="돋움체" w:eastAsia="돋움체"/>
                <w:shd w:val="clear" w:color="000000" w:fill="auto"/>
              </w:rPr>
              <w:t xml:space="preserve"> 사고유형에는 독성, 화재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 xml:space="preserve">폭발 등 위험요인에 따른 피해영향모델 구분을 작성한다. </w:t>
            </w:r>
          </w:p>
        </w:tc>
      </w:tr>
    </w:tbl>
    <w:p>
      <w:pPr>
        <w:pStyle w:val="ae"/>
        <w:spacing w:after="0" w:before="0" w:line="348" w:lineRule="auto"/>
      </w:pPr>
    </w:p>
    <w:p>
      <w:pPr>
        <w:pStyle w:val="ae"/>
        <w:jc w:val="left"/>
        <w:spacing w:after="0" w:before="0" w:line="348" w:lineRule="auto"/>
        <w:rPr>
          <w:rFonts w:ascii="돋움체" w:eastAsia="돋움체"/>
          <w:w w:val="98"/>
          <w:shd w:val="clear" w:color="000000" w:fill="auto"/>
        </w:rPr>
      </w:pPr>
    </w:p>
    <w:p>
      <w:pPr>
        <w:pStyle w:val="ae"/>
        <w:jc w:val="left"/>
        <w:spacing w:after="0" w:before="0" w:line="348" w:lineRule="auto"/>
        <w:rPr>
          <w:rFonts w:ascii="HY견고딕" w:eastAsia="HY견고딕"/>
          <w:w w:val="98"/>
          <w:sz w:val="24"/>
          <w:shd w:val="clear" w:color="000000" w:fill="auto"/>
        </w:rPr>
      </w:pPr>
    </w:p>
    <w:p>
      <w:pPr>
        <w:pStyle w:val="ae"/>
        <w:jc w:val="left"/>
        <w:spacing w:after="0" w:before="0" w:line="348" w:lineRule="auto"/>
        <w:rPr>
          <w:rFonts w:ascii="HY견고딕" w:eastAsia="HY견고딕"/>
          <w:w w:val="98"/>
          <w:sz w:val="24"/>
          <w:shd w:val="clear" w:color="000000" w:fill="auto"/>
        </w:rPr>
      </w:pP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3. 주변 환경정보</w:t>
      </w: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0"/>
        <w:gridCol w:w="3184"/>
        <w:gridCol w:w="5535"/>
      </w:tblGrid>
      <w:tr>
        <w:trPr>
          <w:trHeight w:val="559" w:hRule="atLeast"/>
        </w:trPr>
        <w:tc>
          <w:tcPr>
            <w:tcW w:w="92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연번</w:t>
            </w:r>
          </w:p>
        </w:tc>
        <w:tc>
          <w:tcPr>
            <w:tcW w:w="318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종류</w:t>
            </w:r>
          </w:p>
        </w:tc>
        <w:tc>
          <w:tcPr>
            <w:tcW w:w="553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명칭</w:t>
            </w:r>
          </w:p>
        </w:tc>
      </w:tr>
      <w:tr>
        <w:trPr>
          <w:trHeight w:val="559" w:hRule="atLeast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59" w:hRule="atLeast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59" w:hRule="atLeast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59" w:hRule="atLeast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59" w:hRule="atLeast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59" w:hRule="atLeast"/>
        </w:trPr>
        <w:tc>
          <w:tcPr>
            <w:tcW w:w="9639" w:type="dxa"/>
            <w:gridSpan w:val="3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사업장 경계선 기준 반경 500m 내 환경 정보 위치도</w:t>
            </w:r>
          </w:p>
        </w:tc>
      </w:tr>
      <w:tr>
        <w:trPr>
          <w:trHeight w:val="3729" w:hRule="atLeast"/>
        </w:trPr>
        <w:tc>
          <w:tcPr>
            <w:tcW w:w="9639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100" w:hRule="atLeast"/>
        </w:trPr>
        <w:tc>
          <w:tcPr>
            <w:tcW w:w="9639" w:type="dxa"/>
            <w:gridSpan w:val="3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3"/>
              <w:rPr>
                <w:rFonts w:ascii="함초롬돋움" w:eastAsia="함초롬돋움"/>
                <w:color w:val="FF0000"/>
                <w:sz w:val="10"/>
                <w:shd w:val="clear" w:color="000000" w:fill="auto"/>
                <w:spacing w:val="-2"/>
              </w:rPr>
            </w:pPr>
          </w:p>
        </w:tc>
      </w:tr>
      <w:tr>
        <w:trPr>
          <w:trHeight w:val="820" w:hRule="atLeast"/>
        </w:trPr>
        <w:tc>
          <w:tcPr>
            <w:tcW w:w="9639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4"/>
              <w:ind w:left="721" w:hanging="721"/>
              <w:tabs>
                <w:tab w:val="left" w:pos="420"/>
              </w:tabs>
              <w:spacing w:line="348" w:lineRule="auto"/>
            </w:pPr>
            <w:r>
              <w:rPr>
                <w:rFonts w:ascii="돋움체" w:eastAsia="돋움체"/>
                <w:shd w:val="clear" w:color="000000" w:fill="auto"/>
              </w:rPr>
              <w:t>주)</w:t>
            </w:r>
            <w:r>
              <w:tab/>
            </w:r>
            <w:r>
              <w:rPr>
                <w:rFonts w:ascii="돋움체"/>
                <w:shd w:val="clear" w:color="000000" w:fill="auto"/>
              </w:rPr>
              <w:t>①</w:t>
            </w:r>
            <w:r>
              <w:rPr>
                <w:rFonts w:ascii="돋움체" w:eastAsia="돋움체"/>
                <w:shd w:val="clear" w:color="000000" w:fill="auto"/>
                <w:spacing w:val="-4"/>
              </w:rPr>
              <w:t xml:space="preserve"> 연번은</w:t>
            </w:r>
            <w:r>
              <w:rPr>
                <w:rFonts w:ascii="돋움체" w:eastAsia="돋움체"/>
                <w:shd w:val="clear" w:color="000000" w:fill="auto"/>
                <w:spacing w:val="-7"/>
              </w:rPr>
              <w:t xml:space="preserve"> 위치도상에 표시된 번호와 일치되도록 작성한다.</w:t>
            </w:r>
          </w:p>
          <w:p>
            <w:pPr>
              <w:pStyle w:val="a4"/>
              <w:ind w:left="808" w:hanging="400"/>
              <w:tabs>
                <w:tab w:val="left" w:pos="420"/>
              </w:tabs>
              <w:spacing w:line="348" w:lineRule="auto"/>
            </w:pPr>
            <w:r>
              <w:rPr>
                <w:rFonts w:ascii="돋움체"/>
                <w:shd w:val="clear" w:color="000000" w:fill="auto"/>
                <w:spacing w:val="-4"/>
              </w:rPr>
              <w:t>②</w:t>
            </w:r>
            <w:r>
              <w:rPr>
                <w:rFonts w:ascii="돋움체" w:eastAsia="돋움체"/>
                <w:shd w:val="clear" w:color="000000" w:fill="auto"/>
                <w:spacing w:val="-4"/>
              </w:rPr>
              <w:t xml:space="preserve"> 종류</w:t>
            </w:r>
            <w:r>
              <w:rPr>
                <w:rFonts w:ascii="돋움체" w:eastAsia="돋움체"/>
                <w:shd w:val="clear" w:color="000000" w:fill="auto"/>
                <w:spacing w:val="-7"/>
              </w:rPr>
              <w:t>에는 농경지, 산림, 하천, 저수지 등으로 분류하여 작성한다.</w:t>
            </w:r>
          </w:p>
        </w:tc>
      </w:tr>
    </w:tbl>
    <w:p>
      <w:pPr>
        <w:pStyle w:val="ae"/>
        <w:spacing w:after="0" w:before="0" w:line="348" w:lineRule="auto"/>
      </w:pPr>
    </w:p>
    <w:p>
      <w:pPr>
        <w:pStyle w:val="ae"/>
        <w:jc w:val="left"/>
        <w:spacing w:after="0" w:before="0" w:line="348" w:lineRule="auto"/>
        <w:rPr>
          <w:rFonts w:ascii="함초롬바탕" w:eastAsia="함초롬바탕"/>
          <w:b/>
          <w:w w:val="98"/>
          <w:sz w:val="24"/>
          <w:shd w:val="clear" w:color="000000" w:fill="auto"/>
        </w:rPr>
      </w:pPr>
    </w:p>
    <w:p>
      <w:pPr>
        <w:pStyle w:val="a3"/>
      </w:pPr>
      <w:r>
        <w:br w:type="page"/>
      </w: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4. 총괄영향범위 및 영향범위 내 수용체 목록 및 명세 (독성, 화재ㆍ폭발)</w:t>
      </w:r>
    </w:p>
    <w:tbl>
      <w:tblPr>
        <w:tblOverlap w:val="never"/>
        <w:tblW w:w="1017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26"/>
        <w:gridCol w:w="1869"/>
        <w:gridCol w:w="428"/>
        <w:gridCol w:w="2122"/>
        <w:gridCol w:w="132"/>
        <w:gridCol w:w="239"/>
        <w:gridCol w:w="969"/>
        <w:gridCol w:w="132"/>
        <w:gridCol w:w="1098"/>
        <w:gridCol w:w="131"/>
        <w:gridCol w:w="370"/>
        <w:gridCol w:w="1862"/>
      </w:tblGrid>
      <w:tr>
        <w:trPr>
          <w:trHeight w:val="370" w:hRule="atLeast"/>
        </w:trPr>
        <w:tc>
          <w:tcPr>
            <w:tcW w:w="82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연번</w:t>
            </w:r>
          </w:p>
        </w:tc>
        <w:tc>
          <w:tcPr>
            <w:tcW w:w="186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보호대상 종류</w:t>
            </w:r>
          </w:p>
        </w:tc>
        <w:tc>
          <w:tcPr>
            <w:tcW w:w="2921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보호대상 명칭</w:t>
            </w:r>
          </w:p>
        </w:tc>
        <w:tc>
          <w:tcPr>
            <w:tcW w:w="2700" w:type="dxa"/>
            <w:gridSpan w:val="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실제거리(m)</w:t>
            </w:r>
          </w:p>
        </w:tc>
        <w:tc>
          <w:tcPr>
            <w:tcW w:w="186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비고</w:t>
            </w:r>
          </w:p>
        </w:tc>
      </w:tr>
      <w:tr>
        <w:trPr>
          <w:trHeight w:val="370" w:hRule="atLeast"/>
        </w:trPr>
        <w:tc>
          <w:tcPr>
            <w:tcW w:w="82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9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70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82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9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70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82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9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70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82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9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70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3123" w:type="dxa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갑종 보호대상</w:t>
            </w:r>
          </w:p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2122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문화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집회시설</w:t>
            </w:r>
          </w:p>
        </w:tc>
        <w:tc>
          <w:tcPr>
            <w:tcW w:w="2701" w:type="dxa"/>
            <w:gridSpan w:val="6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종교시설</w:t>
            </w:r>
          </w:p>
        </w:tc>
        <w:tc>
          <w:tcPr>
            <w:tcW w:w="2232" w:type="dxa"/>
            <w:gridSpan w:val="2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판매시설</w:t>
            </w:r>
          </w:p>
        </w:tc>
      </w:tr>
      <w:tr>
        <w:trPr>
          <w:trHeight w:val="370" w:hRule="atLeast"/>
        </w:trPr>
        <w:tc>
          <w:tcPr>
            <w:tcW w:w="3123" w:type="dxa"/>
            <w:gridSpan w:val="3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22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운수시설</w:t>
            </w:r>
          </w:p>
        </w:tc>
        <w:tc>
          <w:tcPr>
            <w:tcW w:w="2701" w:type="dxa"/>
            <w:gridSpan w:val="6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의료시설</w:t>
            </w:r>
          </w:p>
        </w:tc>
        <w:tc>
          <w:tcPr>
            <w:tcW w:w="2232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교육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연구시설</w:t>
            </w:r>
          </w:p>
        </w:tc>
      </w:tr>
      <w:tr>
        <w:trPr>
          <w:trHeight w:val="370" w:hRule="atLeast"/>
        </w:trPr>
        <w:tc>
          <w:tcPr>
            <w:tcW w:w="3123" w:type="dxa"/>
            <w:gridSpan w:val="3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22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노유자시설</w:t>
            </w:r>
          </w:p>
        </w:tc>
        <w:tc>
          <w:tcPr>
            <w:tcW w:w="2701" w:type="dxa"/>
            <w:gridSpan w:val="6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숙박시설</w:t>
            </w:r>
          </w:p>
        </w:tc>
        <w:tc>
          <w:tcPr>
            <w:tcW w:w="2232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관광휴게시설</w:t>
            </w:r>
          </w:p>
        </w:tc>
      </w:tr>
      <w:tr>
        <w:trPr>
          <w:trHeight w:val="370" w:hRule="atLeast"/>
        </w:trPr>
        <w:tc>
          <w:tcPr>
            <w:tcW w:w="3123" w:type="dxa"/>
            <w:gridSpan w:val="3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122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수련시설</w:t>
            </w:r>
          </w:p>
        </w:tc>
        <w:tc>
          <w:tcPr>
            <w:tcW w:w="2701" w:type="dxa"/>
            <w:gridSpan w:val="6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/>
                <w:shd w:val="clear" w:color="000000" w:fill="auto"/>
                <w:spacing w:val="-11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주택</w:t>
            </w:r>
          </w:p>
        </w:tc>
        <w:tc>
          <w:tcPr>
            <w:tcW w:w="2232" w:type="dxa"/>
            <w:gridSpan w:val="2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70" w:hRule="atLeast"/>
        </w:trPr>
        <w:tc>
          <w:tcPr>
            <w:tcW w:w="3123" w:type="dxa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을종 보호대상</w:t>
            </w:r>
          </w:p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3594" w:type="dxa"/>
            <w:gridSpan w:val="5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주택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·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업무시설</w:t>
            </w:r>
          </w:p>
        </w:tc>
        <w:tc>
          <w:tcPr>
            <w:tcW w:w="3461" w:type="dxa"/>
            <w:gridSpan w:val="4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근린 생활시설</w:t>
            </w:r>
          </w:p>
        </w:tc>
      </w:tr>
      <w:tr>
        <w:trPr>
          <w:trHeight w:val="370" w:hRule="atLeast"/>
        </w:trPr>
        <w:tc>
          <w:tcPr>
            <w:tcW w:w="3123" w:type="dxa"/>
            <w:gridSpan w:val="3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3594" w:type="dxa"/>
            <w:gridSpan w:val="5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위험물 저장 및 처리시설</w:t>
            </w:r>
          </w:p>
        </w:tc>
        <w:tc>
          <w:tcPr>
            <w:tcW w:w="3461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기타 건축물</w:t>
            </w:r>
          </w:p>
        </w:tc>
      </w:tr>
      <w:tr>
        <w:trPr>
          <w:trHeight w:val="377" w:hRule="atLeast"/>
        </w:trPr>
        <w:tc>
          <w:tcPr>
            <w:tcW w:w="3123" w:type="dxa"/>
            <w:gridSpan w:val="3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3594" w:type="dxa"/>
            <w:gridSpan w:val="5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공업시설</w:t>
            </w:r>
          </w:p>
        </w:tc>
        <w:tc>
          <w:tcPr>
            <w:tcW w:w="3461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  <w:rPr>
                <w:rFonts w:ascii="돋움체" w:eastAsia="돋움체"/>
                <w:shd w:val="clear" w:color="000000" w:fill="auto"/>
                <w:spacing w:val="-11"/>
              </w:rPr>
            </w:pPr>
          </w:p>
        </w:tc>
      </w:tr>
      <w:tr>
        <w:trPr>
          <w:trHeight w:val="370" w:hRule="atLeast"/>
        </w:trPr>
        <w:tc>
          <w:tcPr>
            <w:tcW w:w="3123" w:type="dxa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eastAsia="돋움체"/>
                <w:shd w:val="clear" w:color="000000" w:fill="auto"/>
              </w:rPr>
              <w:t>환경수용체</w:t>
            </w:r>
          </w:p>
          <w:p>
            <w:pPr>
              <w:pStyle w:val="a3"/>
              <w:wordWrap/>
              <w:jc w:val="center"/>
              <w:spacing w:line="384" w:lineRule="auto"/>
            </w:pPr>
            <w:r>
              <w:rPr>
                <w:rFonts w:ascii="돋움체" w:eastAsia="돋움체"/>
                <w:shd w:val="clear" w:color="000000" w:fill="auto"/>
              </w:rPr>
              <w:t>(적용되는 모든 것에 표시)</w:t>
            </w:r>
          </w:p>
        </w:tc>
        <w:tc>
          <w:tcPr>
            <w:tcW w:w="3462" w:type="dxa"/>
            <w:gridSpan w:val="4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생태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·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>경관보호지역</w:t>
            </w:r>
          </w:p>
        </w:tc>
        <w:tc>
          <w:tcPr>
            <w:tcW w:w="3592" w:type="dxa"/>
            <w:gridSpan w:val="5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하천</w:t>
            </w:r>
          </w:p>
        </w:tc>
      </w:tr>
      <w:tr>
        <w:trPr>
          <w:trHeight w:val="370" w:hRule="atLeast"/>
        </w:trPr>
        <w:tc>
          <w:tcPr>
            <w:tcW w:w="3123" w:type="dxa"/>
            <w:gridSpan w:val="3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254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자연공원</w:t>
            </w:r>
          </w:p>
        </w:tc>
        <w:tc>
          <w:tcPr>
            <w:tcW w:w="2438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산림지 및 유적지</w:t>
            </w:r>
          </w:p>
        </w:tc>
        <w:tc>
          <w:tcPr>
            <w:tcW w:w="2363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습지보호지역</w:t>
            </w:r>
          </w:p>
        </w:tc>
      </w:tr>
      <w:tr>
        <w:trPr>
          <w:trHeight w:val="377" w:hRule="atLeast"/>
        </w:trPr>
        <w:tc>
          <w:tcPr>
            <w:tcW w:w="3123" w:type="dxa"/>
            <w:gridSpan w:val="3"/>
            <w:vMerge w:val="continue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254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상수원 및 취수원</w:t>
            </w:r>
          </w:p>
        </w:tc>
        <w:tc>
          <w:tcPr>
            <w:tcW w:w="2438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농경지</w:t>
            </w:r>
          </w:p>
        </w:tc>
        <w:tc>
          <w:tcPr>
            <w:tcW w:w="2363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spacing w:line="384" w:lineRule="auto"/>
            </w:pPr>
            <w:r>
              <w:rPr>
                <w:rFonts w:ascii="돋움체"/>
                <w:shd w:val="clear" w:color="000000" w:fill="auto"/>
                <w:spacing w:val="-11"/>
              </w:rPr>
              <w:t>□</w:t>
            </w:r>
            <w:r>
              <w:rPr>
                <w:rFonts w:ascii="돋움체" w:eastAsia="돋움체"/>
                <w:shd w:val="clear" w:color="000000" w:fill="auto"/>
                <w:spacing w:val="-11"/>
              </w:rPr>
              <w:t xml:space="preserve"> 기타 환경수용체</w:t>
            </w:r>
          </w:p>
        </w:tc>
      </w:tr>
      <w:tr>
        <w:trPr>
          <w:trHeight w:val="370" w:hRule="atLeast"/>
        </w:trPr>
        <w:tc>
          <w:tcPr>
            <w:tcW w:w="10178" w:type="dxa"/>
            <w:gridSpan w:val="1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총괄영향범위 내 보호대상의 위치도</w:t>
            </w:r>
          </w:p>
        </w:tc>
      </w:tr>
      <w:tr>
        <w:trPr>
          <w:trHeight w:val="3254" w:hRule="atLeast"/>
        </w:trPr>
        <w:tc>
          <w:tcPr>
            <w:tcW w:w="10178" w:type="dxa"/>
            <w:gridSpan w:val="1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100" w:hRule="atLeast"/>
        </w:trPr>
        <w:tc>
          <w:tcPr>
            <w:tcW w:w="10178" w:type="dxa"/>
            <w:gridSpan w:val="12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3"/>
              <w:rPr>
                <w:color w:val="FF0000"/>
                <w:sz w:val="10"/>
                <w:shd w:val="clear" w:color="000000" w:fill="auto"/>
                <w:spacing w:val="-2"/>
              </w:rPr>
            </w:pPr>
          </w:p>
        </w:tc>
      </w:tr>
      <w:tr>
        <w:trPr>
          <w:trHeight w:val="313" w:hRule="atLeast"/>
        </w:trPr>
        <w:tc>
          <w:tcPr>
            <w:tcW w:w="10178" w:type="dxa"/>
            <w:gridSpan w:val="1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4"/>
              <w:ind w:left="736" w:hanging="736"/>
              <w:tabs>
                <w:tab w:val="left" w:pos="420"/>
              </w:tabs>
              <w:spacing w:line="348" w:lineRule="auto"/>
            </w:pPr>
            <w:r>
              <w:rPr>
                <w:rFonts w:ascii="돋움체" w:eastAsia="돋움체"/>
                <w:shd w:val="clear" w:color="000000" w:fill="auto"/>
              </w:rPr>
              <w:t xml:space="preserve">주) </w:t>
            </w:r>
            <w:r>
              <w:rPr>
                <w:rFonts w:ascii="돋움체"/>
                <w:shd w:val="clear" w:color="000000" w:fill="auto"/>
              </w:rPr>
              <w:t>①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  <w:spacing w:val="-2"/>
              </w:rPr>
              <w:t xml:space="preserve">보호대상 종류는 별표 4의 </w:t>
            </w:r>
            <w:r>
              <w:rPr>
                <w:rFonts w:ascii="돋움체" w:eastAsia="돋움체"/>
                <w:shd w:val="clear" w:color="auto" w:fill="FFFFFF"/>
              </w:rPr>
              <w:t>갑종, 을종 보호대상 및 환경수용체에 대하여 작성한다.</w:t>
            </w:r>
          </w:p>
          <w:p>
            <w:pPr>
              <w:pStyle w:val="a4"/>
              <w:ind w:left="420" w:hanging="420"/>
              <w:tabs>
                <w:tab w:val="left" w:pos="420"/>
              </w:tabs>
              <w:spacing w:line="348" w:lineRule="auto"/>
            </w:pPr>
            <w:r>
              <w:rPr>
                <w:rFonts w:ascii="돋움체"/>
                <w:shd w:val="clear" w:color="000000" w:fill="auto"/>
                <w:spacing w:val="-7"/>
              </w:rPr>
              <w:t xml:space="preserve">    </w:t>
            </w:r>
            <w:r>
              <w:rPr>
                <w:rFonts w:ascii="돋움체"/>
                <w:shd w:val="clear" w:color="000000" w:fill="auto"/>
                <w:spacing w:val="-7"/>
              </w:rPr>
              <w:t>②</w:t>
            </w:r>
            <w:r>
              <w:rPr>
                <w:rFonts w:ascii="돋움체"/>
                <w:shd w:val="clear" w:color="000000" w:fill="auto"/>
                <w:spacing w:val="-7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  <w:spacing w:val="-4"/>
              </w:rPr>
              <w:t>비고는 갑종, 을종, 환경수용체로 분류하여 작성한다.</w:t>
            </w:r>
          </w:p>
        </w:tc>
      </w:tr>
    </w:tbl>
    <w:p>
      <w:pPr>
        <w:pStyle w:val="ae"/>
        <w:ind w:left="294" w:right="350" w:hanging="294"/>
        <w:spacing w:after="0" w:before="0" w:line="348" w:lineRule="auto"/>
      </w:pPr>
    </w:p>
    <w:p>
      <w:pPr>
        <w:pStyle w:val="a3"/>
      </w:pPr>
      <w:r>
        <w:br w:type="page"/>
      </w: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5. 유관기관목록 및 유관기관과의 비상연락 체계</w:t>
      </w:r>
    </w:p>
    <w:tbl>
      <w:tblPr>
        <w:tblOverlap w:val="never"/>
        <w:tblW w:w="941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53"/>
        <w:gridCol w:w="2353"/>
        <w:gridCol w:w="2353"/>
        <w:gridCol w:w="2354"/>
      </w:tblGrid>
      <w:tr>
        <w:trPr>
          <w:trHeight w:val="451" w:hRule="atLeast"/>
        </w:trPr>
        <w:tc>
          <w:tcPr>
            <w:tcW w:w="235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관계기관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전화번호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관계기관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전화번호</w:t>
            </w:r>
          </w:p>
        </w:tc>
      </w:tr>
      <w:tr>
        <w:trPr>
          <w:trHeight w:val="451" w:hRule="atLeast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51" w:hRule="atLeast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51" w:hRule="atLeast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51" w:hRule="atLeast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451" w:hRule="atLeast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99" w:hRule="atLeast"/>
        </w:trPr>
        <w:tc>
          <w:tcPr>
            <w:tcW w:w="9413" w:type="dxa"/>
            <w:gridSpan w:val="4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비상연락 체계</w:t>
            </w:r>
          </w:p>
        </w:tc>
      </w:tr>
      <w:tr>
        <w:trPr>
          <w:trHeight w:val="9446" w:hRule="atLeast"/>
        </w:trPr>
        <w:tc>
          <w:tcPr>
            <w:tcW w:w="9413" w:type="dxa"/>
            <w:gridSpan w:val="4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</w:tbl>
    <w:p>
      <w:pPr>
        <w:pStyle w:val="ae"/>
        <w:spacing w:after="0" w:before="0" w:line="348" w:lineRule="auto"/>
      </w:pP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6. 지역사회와 공조</w:t>
      </w: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 6-1. 사전 정보 공유 계획</w:t>
      </w:r>
    </w:p>
    <w:tbl>
      <w:tblPr>
        <w:tblOverlap w:val="never"/>
        <w:tblW w:w="95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02"/>
        <w:gridCol w:w="3273"/>
        <w:gridCol w:w="2028"/>
        <w:gridCol w:w="1905"/>
      </w:tblGrid>
      <w:tr>
        <w:trPr>
          <w:trHeight w:val="579" w:hRule="atLeast"/>
        </w:trPr>
        <w:tc>
          <w:tcPr>
            <w:tcW w:w="2301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대상 기관(협의체)명</w:t>
            </w:r>
          </w:p>
        </w:tc>
        <w:tc>
          <w:tcPr>
            <w:tcW w:w="327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제공 정보</w:t>
            </w:r>
          </w:p>
        </w:tc>
        <w:tc>
          <w:tcPr>
            <w:tcW w:w="202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제공 방법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제공 시기</w:t>
            </w:r>
          </w:p>
        </w:tc>
      </w:tr>
      <w:tr>
        <w:trPr>
          <w:trHeight w:val="567" w:hRule="atLeast"/>
        </w:trPr>
        <w:tc>
          <w:tcPr>
            <w:tcW w:w="230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67" w:hRule="atLeast"/>
        </w:trPr>
        <w:tc>
          <w:tcPr>
            <w:tcW w:w="230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67" w:hRule="atLeast"/>
        </w:trPr>
        <w:tc>
          <w:tcPr>
            <w:tcW w:w="2301" w:type="dxa"/>
            <w:tcBorders>
              <w:top w:val="single" w:sz="3" w:space="0" w:color="000000"/>
              <w:left w:val="single" w:sz="9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27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</w:tbl>
    <w:p>
      <w:pPr>
        <w:pStyle w:val="ae"/>
        <w:spacing w:after="0" w:before="0" w:line="348" w:lineRule="auto"/>
      </w:pP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 6-2. 지역사회와 소통 및 공조계획</w:t>
      </w:r>
    </w:p>
    <w:tbl>
      <w:tblPr>
        <w:tblOverlap w:val="never"/>
        <w:tblW w:w="95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04"/>
        <w:gridCol w:w="1902"/>
        <w:gridCol w:w="1336"/>
        <w:gridCol w:w="1902"/>
        <w:gridCol w:w="2864"/>
      </w:tblGrid>
      <w:tr>
        <w:trPr>
          <w:trHeight w:val="579" w:hRule="atLeast"/>
        </w:trPr>
        <w:tc>
          <w:tcPr>
            <w:tcW w:w="1505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종류</w:t>
            </w:r>
          </w:p>
        </w:tc>
        <w:tc>
          <w:tcPr>
            <w:tcW w:w="190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참석 대상</w:t>
            </w:r>
          </w:p>
        </w:tc>
        <w:tc>
          <w:tcPr>
            <w:tcW w:w="13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일정</w:t>
            </w:r>
          </w:p>
        </w:tc>
        <w:tc>
          <w:tcPr>
            <w:tcW w:w="190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장소</w:t>
            </w:r>
          </w:p>
        </w:tc>
        <w:tc>
          <w:tcPr>
            <w:tcW w:w="286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소통방법</w:t>
            </w:r>
          </w:p>
        </w:tc>
      </w:tr>
      <w:tr>
        <w:trPr>
          <w:trHeight w:val="583" w:hRule="atLeast"/>
        </w:trPr>
        <w:tc>
          <w:tcPr>
            <w:tcW w:w="1505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83" w:hRule="atLeast"/>
        </w:trPr>
        <w:tc>
          <w:tcPr>
            <w:tcW w:w="1505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83" w:hRule="atLeast"/>
        </w:trPr>
        <w:tc>
          <w:tcPr>
            <w:tcW w:w="1505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</w:pPr>
          </w:p>
        </w:tc>
        <w:tc>
          <w:tcPr>
            <w:tcW w:w="286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</w:pPr>
          </w:p>
        </w:tc>
      </w:tr>
      <w:tr>
        <w:trPr>
          <w:trHeight w:val="100" w:hRule="atLeast"/>
        </w:trPr>
        <w:tc>
          <w:tcPr>
            <w:tcW w:w="9508" w:type="dxa"/>
            <w:gridSpan w:val="5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3"/>
              <w:rPr>
                <w:color w:val="FF0000"/>
                <w:sz w:val="10"/>
                <w:shd w:val="clear" w:color="000000" w:fill="auto"/>
                <w:spacing w:val="-2"/>
              </w:rPr>
            </w:pPr>
          </w:p>
        </w:tc>
      </w:tr>
      <w:tr>
        <w:trPr>
          <w:trHeight w:val="14" w:hRule="atLeast"/>
        </w:trPr>
        <w:tc>
          <w:tcPr>
            <w:tcW w:w="9508" w:type="dxa"/>
            <w:gridSpan w:val="5"/>
            <w:tcBorders>
              <w:top w:val="none" w:sz="3" w:space="0" w:color="000000"/>
              <w:left w:val="none" w:sz="3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>
            <w:pPr>
              <w:pStyle w:val="a4"/>
              <w:ind w:left="420" w:hanging="420"/>
              <w:tabs>
                <w:tab w:val="left" w:pos="420"/>
              </w:tabs>
            </w:pPr>
            <w:r>
              <w:rPr>
                <w:rFonts w:ascii="돋움체" w:eastAsia="돋움체"/>
                <w:shd w:val="clear" w:color="000000" w:fill="auto"/>
              </w:rPr>
              <w:t>주)</w:t>
            </w:r>
            <w:r>
              <w:tab/>
            </w:r>
            <w:r>
              <w:rPr>
                <w:rFonts w:eastAsia="돋움체"/>
                <w:shd w:val="clear" w:color="000000" w:fill="auto"/>
                <w:spacing w:val="-4"/>
              </w:rPr>
              <w:t>종류</w:t>
            </w:r>
            <w:r>
              <w:rPr>
                <w:rFonts w:ascii="돋움체" w:eastAsia="돋움체"/>
                <w:shd w:val="clear" w:color="000000" w:fill="auto"/>
                <w:spacing w:val="-7"/>
              </w:rPr>
              <w:t xml:space="preserve">에는 회의, 캠페인, 간담회 등으로 분류하여 작성한다.  </w:t>
            </w:r>
          </w:p>
        </w:tc>
      </w:tr>
    </w:tbl>
    <w:p>
      <w:pPr>
        <w:pStyle w:val="ae"/>
        <w:spacing w:after="0" w:before="0" w:line="348" w:lineRule="auto"/>
      </w:pPr>
    </w:p>
    <w:p>
      <w:pPr>
        <w:pStyle w:val="ae"/>
        <w:jc w:val="left"/>
        <w:spacing w:after="0" w:before="0" w:line="348" w:lineRule="auto"/>
        <w:rPr>
          <w:rFonts w:ascii="함초롬바탕" w:eastAsia="함초롬바탕"/>
          <w:b/>
          <w:w w:val="98"/>
          <w:sz w:val="24"/>
          <w:shd w:val="clear" w:color="000000" w:fill="auto"/>
        </w:rPr>
      </w:pP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7. 사고발생 시 대피경보 및 전달체계</w:t>
      </w: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 7-1. 사업장 외부 대피경보 방법</w:t>
      </w:r>
    </w:p>
    <w:tbl>
      <w:tblPr>
        <w:tblOverlap w:val="never"/>
        <w:tblW w:w="952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18"/>
        <w:gridCol w:w="1792"/>
        <w:gridCol w:w="1905"/>
        <w:gridCol w:w="1905"/>
        <w:gridCol w:w="1906"/>
      </w:tblGrid>
      <w:tr>
        <w:trPr>
          <w:trHeight w:val="579" w:hRule="atLeast"/>
        </w:trPr>
        <w:tc>
          <w:tcPr>
            <w:tcW w:w="201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구분</w:t>
            </w:r>
          </w:p>
        </w:tc>
        <w:tc>
          <w:tcPr>
            <w:tcW w:w="179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대상 명칭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대피경보 방법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연락처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담당자</w:t>
            </w:r>
          </w:p>
        </w:tc>
      </w:tr>
      <w:tr>
        <w:trPr>
          <w:trHeight w:val="567" w:hRule="atLeast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567" w:hRule="atLeast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67" w:hRule="atLeast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60" w:hRule="atLeast"/>
        </w:trPr>
        <w:tc>
          <w:tcPr>
            <w:tcW w:w="9526" w:type="dxa"/>
            <w:gridSpan w:val="5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3"/>
              <w:rPr>
                <w:rFonts w:ascii="돋움체" w:eastAsia="돋움체"/>
                <w:color w:val="FF0000"/>
                <w:shd w:val="clear" w:color="000000" w:fill="auto"/>
                <w:spacing w:val="-5"/>
              </w:rPr>
            </w:pPr>
          </w:p>
        </w:tc>
      </w:tr>
      <w:tr>
        <w:trPr>
          <w:trHeight w:val="56" w:hRule="atLeast"/>
        </w:trPr>
        <w:tc>
          <w:tcPr>
            <w:tcW w:w="9526" w:type="dxa"/>
            <w:gridSpan w:val="5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4"/>
              <w:ind w:left="754" w:hanging="754"/>
              <w:tabs>
                <w:tab w:val="left" w:pos="420"/>
              </w:tabs>
            </w:pPr>
            <w:r>
              <w:rPr>
                <w:rFonts w:ascii="돋움체" w:eastAsia="돋움체"/>
                <w:shd w:val="clear" w:color="000000" w:fill="auto"/>
              </w:rPr>
              <w:t>주)</w:t>
            </w:r>
            <w:r>
              <w:tab/>
            </w:r>
            <w:r>
              <w:rPr>
                <w:rFonts w:ascii="돋움체" w:eastAsia="돋움체"/>
                <w:shd w:val="clear" w:color="000000" w:fill="auto"/>
                <w:spacing w:val="-7"/>
              </w:rPr>
              <w:t>구분에는 대피경보 대상을 인근 사업장, 영향범위 내 주민 등으로 분류하여 작성한다</w:t>
            </w:r>
            <w:r>
              <w:rPr>
                <w:rFonts w:ascii="돋움체"/>
                <w:shd w:val="clear" w:color="000000" w:fill="auto"/>
                <w:spacing w:val="-4"/>
              </w:rPr>
              <w:t>.</w:t>
            </w:r>
          </w:p>
        </w:tc>
      </w:tr>
    </w:tbl>
    <w:p>
      <w:pPr>
        <w:pStyle w:val="ae"/>
        <w:spacing w:after="0" w:before="0" w:line="348" w:lineRule="auto"/>
      </w:pPr>
    </w:p>
    <w:p>
      <w:pPr>
        <w:pStyle w:val="ae"/>
        <w:jc w:val="left"/>
        <w:spacing w:after="0" w:before="0" w:line="348" w:lineRule="auto"/>
        <w:rPr>
          <w:rFonts w:ascii="HY견고딕" w:eastAsia="HY견고딕"/>
          <w:b/>
          <w:w w:val="98"/>
          <w:sz w:val="24"/>
          <w:shd w:val="clear" w:color="000000" w:fill="auto"/>
        </w:rPr>
      </w:pP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 7-2. 지자체ㆍ협의체를 통한 경보전달 방법</w:t>
      </w:r>
    </w:p>
    <w:tbl>
      <w:tblPr>
        <w:tblOverlap w:val="never"/>
        <w:tblW w:w="952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19"/>
        <w:gridCol w:w="1792"/>
        <w:gridCol w:w="1905"/>
        <w:gridCol w:w="1905"/>
        <w:gridCol w:w="1905"/>
      </w:tblGrid>
      <w:tr>
        <w:trPr>
          <w:trHeight w:val="410" w:hRule="atLeast"/>
        </w:trPr>
        <w:tc>
          <w:tcPr>
            <w:tcW w:w="201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지자체ㆍ협의체명</w:t>
            </w:r>
          </w:p>
        </w:tc>
        <w:tc>
          <w:tcPr>
            <w:tcW w:w="179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담당부서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대상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대피경보 방법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연락처</w:t>
            </w:r>
          </w:p>
        </w:tc>
      </w:tr>
      <w:tr>
        <w:trPr>
          <w:trHeight w:val="397" w:hRule="atLeast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97" w:hRule="atLeast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>
        <w:trPr>
          <w:trHeight w:val="397" w:hRule="atLeast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</w:tbl>
    <w:p>
      <w:pPr>
        <w:pStyle w:val="ae"/>
        <w:spacing w:after="0" w:before="0" w:line="348" w:lineRule="auto"/>
      </w:pPr>
    </w:p>
    <w:p>
      <w:pPr>
        <w:pStyle w:val="a3"/>
      </w:pPr>
      <w:r>
        <w:br w:type="page"/>
      </w: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8. 응급 의료계획</w:t>
      </w:r>
    </w:p>
    <w:tbl>
      <w:tblPr>
        <w:tblOverlap w:val="never"/>
        <w:tblW w:w="941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53"/>
        <w:gridCol w:w="2353"/>
        <w:gridCol w:w="2353"/>
        <w:gridCol w:w="2354"/>
      </w:tblGrid>
      <w:tr>
        <w:trPr>
          <w:trHeight w:val="523" w:hRule="atLeast"/>
        </w:trPr>
        <w:tc>
          <w:tcPr>
            <w:tcW w:w="235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구분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병원명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주소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전화번호</w:t>
            </w:r>
          </w:p>
        </w:tc>
      </w:tr>
      <w:tr>
        <w:trPr>
          <w:trHeight w:val="510" w:hRule="atLeast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10" w:hRule="atLeast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10" w:hRule="atLeast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60" w:hRule="atLeast"/>
        </w:trPr>
        <w:tc>
          <w:tcPr>
            <w:tcW w:w="9413" w:type="dxa"/>
            <w:gridSpan w:val="4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3"/>
              <w:rPr>
                <w:color w:val="FF0000"/>
                <w:sz w:val="10"/>
                <w:shd w:val="clear" w:color="000000" w:fill="auto"/>
                <w:spacing w:val="-2"/>
              </w:rPr>
            </w:pPr>
          </w:p>
        </w:tc>
      </w:tr>
      <w:tr>
        <w:trPr>
          <w:trHeight w:val="56" w:hRule="atLeast"/>
        </w:trPr>
        <w:tc>
          <w:tcPr>
            <w:tcW w:w="9413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a4"/>
              <w:ind w:left="754" w:hanging="754"/>
              <w:tabs>
                <w:tab w:val="left" w:pos="420"/>
              </w:tabs>
            </w:pPr>
            <w:r>
              <w:rPr>
                <w:rFonts w:ascii="돋움체" w:eastAsia="돋움체"/>
                <w:shd w:val="clear" w:color="000000" w:fill="auto"/>
              </w:rPr>
              <w:t>주)</w:t>
            </w:r>
            <w:r>
              <w:tab/>
            </w:r>
            <w:r>
              <w:rPr>
                <w:rFonts w:ascii="돋움체" w:eastAsia="돋움체"/>
                <w:shd w:val="clear" w:color="000000" w:fill="auto"/>
              </w:rPr>
              <w:t>구분에는 의료기관을 1차 의료기관, 2차 의료기관, 전문병원 등으로 분류하여 작성한다.</w:t>
            </w:r>
          </w:p>
        </w:tc>
      </w:tr>
    </w:tbl>
    <w:p>
      <w:pPr>
        <w:pStyle w:val="ae"/>
        <w:spacing w:after="0" w:before="0" w:line="348" w:lineRule="auto"/>
      </w:pPr>
    </w:p>
    <w:p>
      <w:pPr>
        <w:pStyle w:val="ae"/>
        <w:jc w:val="left"/>
        <w:spacing w:after="0" w:before="0" w:line="348" w:lineRule="auto"/>
        <w:rPr>
          <w:rFonts w:ascii="돋움체" w:eastAsia="돋움체"/>
          <w:b/>
          <w:w w:val="98"/>
          <w:shd w:val="clear" w:color="000000" w:fill="auto"/>
        </w:rPr>
      </w:pP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9. 주민 대피장소</w:t>
      </w:r>
    </w:p>
    <w:tbl>
      <w:tblPr>
        <w:tblOverlap w:val="never"/>
        <w:tblW w:w="937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828"/>
        <w:gridCol w:w="1849"/>
        <w:gridCol w:w="1849"/>
        <w:gridCol w:w="1849"/>
      </w:tblGrid>
      <w:tr>
        <w:trPr>
          <w:trHeight w:val="665" w:hRule="atLeast"/>
        </w:trPr>
        <w:tc>
          <w:tcPr>
            <w:tcW w:w="383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대피장소</w:t>
            </w:r>
          </w:p>
        </w:tc>
        <w:tc>
          <w:tcPr>
            <w:tcW w:w="1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수용 인원</w:t>
            </w:r>
          </w:p>
        </w:tc>
        <w:tc>
          <w:tcPr>
            <w:tcW w:w="1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사업장으로부터 거리(m)</w:t>
            </w:r>
          </w:p>
        </w:tc>
        <w:tc>
          <w:tcPr>
            <w:tcW w:w="1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연락처</w:t>
            </w:r>
          </w:p>
        </w:tc>
      </w:tr>
      <w:tr>
        <w:trPr>
          <w:trHeight w:val="546" w:hRule="atLeast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46" w:hRule="atLeast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46" w:hRule="atLeast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100" w:hRule="atLeast"/>
        </w:trPr>
        <w:tc>
          <w:tcPr>
            <w:tcW w:w="9375" w:type="dxa"/>
            <w:gridSpan w:val="4"/>
            <w:tcBorders>
              <w:top w:val="single" w:sz="9" w:space="0" w:color="000000"/>
              <w:left w:val="none" w:sz="3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3"/>
              <w:rPr>
                <w:color w:val="FF0000"/>
                <w:sz w:val="10"/>
                <w:shd w:val="clear" w:color="000000" w:fill="auto"/>
                <w:spacing w:val="-2"/>
              </w:rPr>
            </w:pPr>
          </w:p>
        </w:tc>
      </w:tr>
      <w:tr>
        <w:trPr>
          <w:trHeight w:val="14" w:hRule="atLeast"/>
        </w:trPr>
        <w:tc>
          <w:tcPr>
            <w:tcW w:w="9375" w:type="dxa"/>
            <w:gridSpan w:val="4"/>
            <w:tcBorders>
              <w:top w:val="none" w:sz="2" w:space="0" w:color="000000"/>
              <w:left w:val="none" w:sz="3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>
            <w:pPr>
              <w:pStyle w:val="a4"/>
              <w:ind w:left="754" w:hanging="754"/>
              <w:tabs>
                <w:tab w:val="left" w:pos="420"/>
              </w:tabs>
            </w:pPr>
            <w:r>
              <w:rPr>
                <w:rFonts w:ascii="돋움체" w:eastAsia="돋움체"/>
                <w:shd w:val="clear" w:color="000000" w:fill="auto"/>
              </w:rPr>
              <w:t>주)</w:t>
            </w:r>
            <w:r>
              <w:tab/>
            </w:r>
            <w:r>
              <w:rPr>
                <w:rFonts w:ascii="돋움체" w:eastAsia="돋움체"/>
                <w:shd w:val="clear" w:color="000000" w:fill="auto"/>
                <w:spacing w:val="-4"/>
              </w:rPr>
              <w:t>대피장소에는 대피장소 내 구체적인 위치를 지정하여 작성한다.</w:t>
            </w:r>
          </w:p>
        </w:tc>
      </w:tr>
    </w:tbl>
    <w:p>
      <w:pPr>
        <w:pStyle w:val="ae"/>
        <w:spacing w:after="0" w:before="0" w:line="348" w:lineRule="auto"/>
      </w:pPr>
    </w:p>
    <w:p>
      <w:pPr>
        <w:pStyle w:val="a4"/>
        <w:ind w:left="294" w:hanging="294"/>
        <w:spacing w:line="348" w:lineRule="auto"/>
        <w:rPr>
          <w:rFonts w:ascii="돋움체" w:eastAsia="돋움체"/>
          <w:w w:val="98"/>
          <w:shd w:val="clear" w:color="000000" w:fill="auto"/>
        </w:rPr>
      </w:pPr>
    </w:p>
    <w:p>
      <w:pPr>
        <w:pStyle w:val="ae"/>
        <w:jc w:val="left"/>
        <w:spacing w:after="0" w:before="0" w:line="348" w:lineRule="auto"/>
      </w:pPr>
      <w:r>
        <w:rPr>
          <w:rFonts w:ascii="HY견고딕" w:eastAsia="HY견고딕"/>
          <w:w w:val="98"/>
          <w:sz w:val="24"/>
          <w:shd w:val="clear" w:color="000000" w:fill="auto"/>
        </w:rPr>
        <w:t>10. 지역사회 고지 계획</w:t>
      </w:r>
    </w:p>
    <w:tbl>
      <w:tblPr>
        <w:tblOverlap w:val="never"/>
        <w:tblW w:w="939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830"/>
        <w:gridCol w:w="3716"/>
        <w:gridCol w:w="1849"/>
      </w:tblGrid>
      <w:tr>
        <w:trPr>
          <w:trHeight w:val="523" w:hRule="atLeast"/>
        </w:trPr>
        <w:tc>
          <w:tcPr>
            <w:tcW w:w="383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고지 방법</w:t>
            </w:r>
          </w:p>
        </w:tc>
        <w:tc>
          <w:tcPr>
            <w:tcW w:w="371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고지 대상 목록</w:t>
            </w:r>
          </w:p>
        </w:tc>
        <w:tc>
          <w:tcPr>
            <w:tcW w:w="1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고지 예정 시기</w:t>
            </w:r>
          </w:p>
        </w:tc>
      </w:tr>
      <w:tr>
        <w:trPr>
          <w:trHeight w:val="510" w:hRule="atLeast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10" w:hRule="atLeast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10" w:hRule="atLeast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>
        <w:trPr>
          <w:trHeight w:val="510" w:hRule="atLeast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</w:tbl>
    <w:p>
      <w:pPr>
        <w:pStyle w:val="ae"/>
        <w:spacing w:after="0" w:before="0" w:line="348" w:lineRule="auto"/>
      </w:pPr>
    </w:p>
    <w:p>
      <w:pPr>
        <w:pStyle w:val="a3"/>
        <w:spacing w:line="348" w:lineRule="auto"/>
        <w:rPr>
          <w:w w:val="98"/>
          <w:sz w:val="28"/>
          <w:shd w:val="clear" w:color="000000" w:fill="auto"/>
        </w:rPr>
      </w:pPr>
    </w:p>
    <w:p>
      <w:pPr>
        <w:pStyle w:val="a3"/>
        <w:ind w:left="280" w:hanging="280"/>
        <w:spacing w:line="348" w:lineRule="auto"/>
        <w:rPr>
          <w:rFonts w:ascii="한양중고딕" w:eastAsia="한양중고딕"/>
          <w:b/>
          <w:w w:val="98"/>
          <w:sz w:val="26"/>
        </w:rPr>
      </w:pPr>
    </w:p>
    <w:p>
      <w:pPr>
        <w:pStyle w:val="a4"/>
        <w:ind w:left="0"/>
        <w:wordWrap/>
        <w:jc w:val="center"/>
        <w:spacing w:line="348" w:lineRule="auto"/>
        <w:rPr>
          <w:rFonts w:ascii="돋움체" w:eastAsia="돋움체"/>
          <w:w w:val="98"/>
          <w:shd w:val="clear" w:color="000000" w:fill="auto"/>
        </w:rPr>
      </w:pPr>
    </w:p>
    <w:p>
      <w:pPr>
        <w:pStyle w:val="a4"/>
        <w:ind w:left="0"/>
        <w:wordWrap/>
        <w:jc w:val="center"/>
        <w:spacing w:line="348" w:lineRule="auto"/>
        <w:rPr>
          <w:rFonts w:ascii="돋움체" w:eastAsia="돋움체"/>
          <w:w w:val="98"/>
          <w:shd w:val="clear" w:color="000000" w:fill="auto"/>
        </w:rPr>
      </w:pPr>
    </w:p>
    <w:sectPr>
      <w:pgSz w:w="11906" w:h="16838"/>
      <w:pgMar w:top="1854" w:right="850" w:bottom="1570" w:left="850" w:header="1134" w:footer="850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견고딕">
    <w:panose1 w:val="02030600000101010101"/>
    <w:family w:val="HYGothic-Extra"/>
    <w:charset w:val="00"/>
    <w:notTrueType w:val="false"/>
    <w:sig w:usb0="900002A7" w:usb1="29D77CF9" w:usb2="00000010" w:usb3="00000001" w:csb0="00080000" w:csb1="00000001"/>
  </w:font>
  <w:font w:name="돋움체">
    <w:panose1 w:val="020B0609000101010101"/>
    <w:family w:val="DotumChe"/>
    <w:charset w:val="00"/>
    <w:notTrueType w:val="false"/>
    <w:sig w:usb0="B00002AF" w:usb1="69D77CFB" w:usb2="00000030" w:usb3="00000001" w:csb0="4008009F" w:csb1="DFD70000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  <w:font w:name="한양신명조">
    <w:charset w:val="00"/>
    <w:notTrueType w:val="false"/>
  </w:font>
  <w:font w:name="돋움">
    <w:panose1 w:val="020B0600000101010101"/>
    <w:family w:val="Dotum"/>
    <w:charset w:val="00"/>
    <w:notTrueType w:val="false"/>
    <w:sig w:usb0="B00002AF" w:usb1="69D77CFB" w:usb2="00000030" w:usb3="00000001" w:csb0="4008009F" w:csb1="DFD70000"/>
  </w:font>
  <w:font w:name="함초롬돋움">
    <w:panose1 w:val="020B0604000101010101"/>
    <w:family w:val="HCR Dotum"/>
    <w:charset w:val="00"/>
    <w:notTrueType w:val="false"/>
    <w:sig w:usb0="F70006FF" w:usb1="11DFFFFF" w:usb2="001BFDD7" w:usb3="00000001" w:csb0="001F007F" w:csb1="00000001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HCI Poppy">
    <w:charset w:val="00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한양중고딕">
    <w:charset w:val="00"/>
    <w:notTrueType w:val="false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궁서체">
    <w:panose1 w:val="02030609000101010101"/>
    <w:family w:val="GungsuhChe"/>
    <w:charset w:val="00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ca76149"/>
    <w:multiLevelType w:val="multilevel"/>
    <w:tmpl w:val="e3f021d2"/>
    <w:lvl w:ilvl="0">
      <w:start w:val="1"/>
      <w:lvlText w:val="%1.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  <w:lvl w:ilvl="1">
      <w:start w:val="1"/>
      <w:numFmt w:val="ganada"/>
      <w:lvlText w:val="%2.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  <w:lvl w:ilvl="2">
      <w:start w:val="1"/>
      <w:lvlText w:val="%3)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  <w:lvl w:ilvl="3">
      <w:start w:val="1"/>
      <w:numFmt w:val="ganada"/>
      <w:lvlText w:val="%4)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  <w:lvl w:ilvl="4">
      <w:start w:val="1"/>
      <w:lvlText w:val="(%5)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  <w:lvl w:ilvl="5">
      <w:start w:val="1"/>
      <w:numFmt w:val="ganada"/>
      <w:lvlText w:val="(%6)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  <w:lvl w:ilvl="6">
      <w:start w:val="1"/>
      <w:numFmt w:val="decimalEnclosedCircle"/>
      <w:lvlText w:val="%7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  <w:lvl w:ilvl="7">
      <w:start w:val="1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  <w:lvl w:ilvl="8">
      <w:start w:val="1"/>
      <w:lvlJc w:val="left"/>
      <w:suff w:val="space"/>
      <w:rPr>
        <w:rFonts w:ascii="돋움체" w:eastAsia="돋움체" w:hAnsi="돋움체"/>
        <w:b/>
        <w:color w:val="000000"/>
        <w:shd w:val="clear" w:color="000000" w:fill="auto"/>
      </w:rPr>
    </w:lvl>
  </w:abstractNum>
  <w:abstractNum w:abstractNumId="1">
    <w:nsid w:val="4c326dc0"/>
    <w:multiLevelType w:val="multilevel"/>
    <w:tmpl w:val="6ba04582"/>
    <w:lvl w:ilvl="0">
      <w:start w:val="1"/>
      <w:lvlText w:val="%1."/>
      <w:lvlJc w:val="left"/>
      <w:pStyle w:val="1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Jc w:val="left"/>
      <w:suff w:val="space"/>
    </w:lvl>
    <w:lvl w:ilvl="5">
      <w:start w:val="1"/>
      <w:lvlJc w:val="left"/>
      <w:suff w:val="space"/>
    </w:lvl>
    <w:lvl w:ilvl="6">
      <w:start w:val="1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2">
    <w:nsid w:val="480b1fc7"/>
    <w:multiLevelType w:val="multilevel"/>
    <w:tmpl w:val="c032b12c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2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Jc w:val="left"/>
      <w:suff w:val="space"/>
    </w:lvl>
    <w:lvl w:ilvl="5">
      <w:start w:val="1"/>
      <w:lvlJc w:val="left"/>
      <w:suff w:val="space"/>
    </w:lvl>
    <w:lvl w:ilvl="6">
      <w:start w:val="1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3">
    <w:nsid w:val="6c026367"/>
    <w:multiLevelType w:val="multilevel"/>
    <w:tmpl w:val="7fe29a36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3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Jc w:val="left"/>
      <w:suff w:val="space"/>
    </w:lvl>
    <w:lvl w:ilvl="5">
      <w:start w:val="1"/>
      <w:lvlJc w:val="left"/>
      <w:suff w:val="space"/>
    </w:lvl>
    <w:lvl w:ilvl="6">
      <w:start w:val="1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4">
    <w:nsid w:val="4bb51ba2"/>
    <w:multiLevelType w:val="multilevel"/>
    <w:tmpl w:val="ad7e3720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4"/>
      <w:suff w:val="space"/>
    </w:lvl>
    <w:lvl w:ilvl="4">
      <w:start w:val="1"/>
      <w:lvlJc w:val="left"/>
      <w:suff w:val="space"/>
    </w:lvl>
    <w:lvl w:ilvl="5">
      <w:start w:val="1"/>
      <w:lvlJc w:val="left"/>
      <w:suff w:val="space"/>
    </w:lvl>
    <w:lvl w:ilvl="6">
      <w:start w:val="1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5">
    <w:nsid w:val="41243269"/>
    <w:multiLevelType w:val="multilevel"/>
    <w:tmpl w:val="661eeb08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Jc w:val="left"/>
      <w:pStyle w:val="5"/>
      <w:suff w:val="space"/>
    </w:lvl>
    <w:lvl w:ilvl="5">
      <w:start w:val="1"/>
      <w:lvlJc w:val="left"/>
      <w:suff w:val="space"/>
    </w:lvl>
    <w:lvl w:ilvl="6">
      <w:start w:val="1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6">
    <w:nsid w:val="6bde02cb"/>
    <w:multiLevelType w:val="multilevel"/>
    <w:tmpl w:val="b31cde6a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Jc w:val="left"/>
      <w:suff w:val="space"/>
    </w:lvl>
    <w:lvl w:ilvl="5">
      <w:start w:val="1"/>
      <w:lvlJc w:val="left"/>
      <w:pStyle w:val="6"/>
      <w:suff w:val="space"/>
    </w:lvl>
    <w:lvl w:ilvl="6">
      <w:start w:val="1"/>
      <w:lvlJc w:val="left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abstractNum w:abstractNumId="7">
    <w:nsid w:val="706763c2"/>
    <w:multiLevelType w:val="multilevel"/>
    <w:tmpl w:val="b31012c2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Jc w:val="left"/>
      <w:suff w:val="space"/>
    </w:lvl>
    <w:lvl w:ilvl="5">
      <w:start w:val="1"/>
      <w:lvlJc w:val="left"/>
      <w:suff w:val="space"/>
    </w:lvl>
    <w:lvl w:ilvl="6">
      <w:start w:val="1"/>
      <w:lvlJc w:val="left"/>
      <w:pStyle w:val="7"/>
      <w:suff w:val="space"/>
    </w:lvl>
    <w:lvl w:ilvl="7">
      <w:start w:val="1"/>
      <w:lvlJc w:val="left"/>
      <w:suff w:val="space"/>
    </w:lvl>
    <w:lvl w:ilvl="8">
      <w:start w:val="1"/>
      <w:lvlJc w:val="left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numId w:val="2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3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4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5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6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7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8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  <w:w w:val="95"/>
      <w:sz w:val="18"/>
      <w:spacing w:val="-4"/>
    </w:rPr>
  </w:style>
  <w:style w:type="paragraph" w:customStyle="1" w:styleId="aa">
    <w:name w:val="조_표"/>
    <w:uiPriority w:val="14"/>
    <w:pPr>
      <w:ind w:left="280" w:hanging="28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432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b">
    <w:name w:val="항_표"/>
    <w:uiPriority w:val="15"/>
    <w:pPr>
      <w:ind w:left="280" w:hanging="28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432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xl69">
    <w:name w:val="xl69"/>
    <w:uiPriority w:val="1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궁서체" w:eastAsia="궁서체"/>
      <w:color w:val="3A3838"/>
      <w:sz w:val="34"/>
    </w:rPr>
  </w:style>
  <w:style w:type="paragraph" w:customStyle="1" w:styleId="xl73">
    <w:name w:val="xl73"/>
    <w:uiPriority w:val="17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궁서체" w:eastAsia="궁서체"/>
      <w:color w:val="3A3838"/>
      <w:sz w:val="34"/>
    </w:rPr>
  </w:style>
  <w:style w:type="paragraph" w:customStyle="1" w:styleId="xl70">
    <w:name w:val="xl70"/>
    <w:uiPriority w:val="18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궁서체" w:eastAsia="궁서체"/>
      <w:color w:val="3A3838"/>
      <w:sz w:val="34"/>
    </w:rPr>
  </w:style>
  <w:style w:type="paragraph" w:customStyle="1" w:styleId="xl78">
    <w:name w:val="xl78"/>
    <w:uiPriority w:val="19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궁서체" w:eastAsia="궁서체"/>
      <w:color w:val="3A3838"/>
      <w:sz w:val="28"/>
    </w:rPr>
  </w:style>
  <w:style w:type="paragraph" w:customStyle="1" w:styleId="xl75">
    <w:name w:val="xl75"/>
    <w:uiPriority w:val="20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궁서체" w:eastAsia="궁서체"/>
      <w:color w:val="3A3838"/>
      <w:sz w:val="44"/>
    </w:rPr>
  </w:style>
  <w:style w:type="paragraph" w:customStyle="1" w:styleId="xl65">
    <w:name w:val="xl65"/>
    <w:uiPriority w:val="2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EBF7"/>
      <w:spacing w:after="0" w:line="240" w:lineRule="auto"/>
      <w:textAlignment w:val="center"/>
    </w:pPr>
    <w:rPr>
      <w:rFonts w:ascii="맑은 고딕" w:eastAsia="맑은 고딕"/>
      <w:b/>
      <w:color w:val="000000"/>
      <w:sz w:val="24"/>
    </w:rPr>
  </w:style>
  <w:style w:type="paragraph" w:customStyle="1" w:styleId="xl66">
    <w:name w:val="xl66"/>
    <w:uiPriority w:val="2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EBF7"/>
      <w:spacing w:after="0" w:line="240" w:lineRule="auto"/>
      <w:textAlignment w:val="center"/>
    </w:pPr>
    <w:rPr>
      <w:rFonts w:ascii="맑은 고딕" w:eastAsia="맑은 고딕"/>
      <w:b/>
      <w:color w:val="000000"/>
      <w:sz w:val="24"/>
    </w:rPr>
  </w:style>
  <w:style w:type="paragraph" w:customStyle="1" w:styleId="xl67">
    <w:name w:val="xl67"/>
    <w:uiPriority w:val="2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8">
    <w:name w:val="xl68"/>
    <w:uiPriority w:val="2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c">
    <w:name w:val="법령안_목"/>
    <w:uiPriority w:val="25"/>
    <w:pPr>
      <w:ind w:left="348" w:hanging="348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20"/>
        <w:tab w:val="left" w:pos="847"/>
        <w:tab w:val="left" w:pos="1100"/>
        <w:tab w:val="left" w:pos="1386"/>
      </w:tabs>
      <w:spacing w:after="0" w:line="552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d">
    <w:name w:val="법령기본스타일"/>
    <w:uiPriority w:val="26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552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13">
    <w:name w:val="본문 13"/>
    <w:uiPriority w:val="27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100" w:line="384" w:lineRule="auto"/>
      <w:textAlignment w:val="baseline"/>
    </w:pPr>
    <w:rPr>
      <w:rFonts w:ascii="HCI Poppy" w:eastAsia="휴먼명조"/>
      <w:color w:val="000000"/>
      <w:sz w:val="26"/>
      <w:shd w:val="clear" w:color="000000" w:fill="auto"/>
    </w:rPr>
  </w:style>
  <w:style w:type="paragraph" w:customStyle="1" w:styleId="50">
    <w:name w:val="줄간격 5"/>
    <w:uiPriority w:val="28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  <w:sz w:val="10"/>
    </w:rPr>
  </w:style>
  <w:style w:type="paragraph" w:customStyle="1" w:styleId="xl79">
    <w:name w:val="xl79"/>
    <w:uiPriority w:val="29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0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xl83">
    <w:name w:val="xl83"/>
    <w:uiPriority w:val="31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xl80">
    <w:name w:val="xl80"/>
    <w:uiPriority w:val="32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ae">
    <w:name w:val="부칙"/>
    <w:uiPriority w:val="33"/>
    <w:pPr>
      <w:autoSpaceDE w:val="off"/>
      <w:autoSpaceDN w:val="off"/>
      <w:widowControl w:val="off"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300" w:before="400" w:line="432" w:lineRule="auto"/>
      <w:textAlignment w:val="baseline"/>
    </w:pPr>
    <w:rPr>
      <w:rFonts w:ascii="한양중고딕" w:eastAsia="한양중고딕"/>
      <w:color w:val="000000"/>
    </w:rPr>
  </w:style>
  <w:style w:type="paragraph" w:customStyle="1" w:styleId="af">
    <w:name w:val="본문내용"/>
    <w:uiPriority w:val="34"/>
    <w:pPr>
      <w:ind w:firstLine="30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100" w:line="384" w:lineRule="auto"/>
      <w:textAlignment w:val="baseline"/>
    </w:pPr>
    <w:rPr>
      <w:rFonts w:ascii="HCI Poppy" w:eastAsia="휴먼명조"/>
      <w:color w:val="000000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화학물질안전원 연구윤리에 관한 규정</dc:title>
  <dc:subject/>
  <dc:creator>법제처 법령정보센터</dc:creator>
  <cp:keywords/>
  <dc:description/>
  <cp:lastModifiedBy>han</cp:lastModifiedBy>
  <cp:revision>1</cp:revision>
  <dcterms:created xsi:type="dcterms:W3CDTF">2020-05-28T22:27:00Z</dcterms:created>
  <dcterms:modified xsi:type="dcterms:W3CDTF">2026-09-16T00:38:27Z</dcterms:modified>
  <cp:version>1200.0100.01</cp:version>
</cp:coreProperties>
</file>