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6"/>
        </w:rPr>
        <w:t>Humanus Marketing</w:t>
      </w:r>
    </w:p>
    <w:p>
      <w:pPr>
        <w:spacing w:after="160"/>
      </w:pPr>
      <w:r>
        <w:rPr>
          <w:b/>
          <w:sz w:val="32"/>
        </w:rPr>
        <w:t>Google Ads program for Dr. David Hartigan: proposal</w:t>
      </w:r>
    </w:p>
    <w:p>
      <w:pPr>
        <w:spacing w:after="20"/>
      </w:pPr>
      <w:r>
        <w:rPr>
          <w:sz w:val="20"/>
        </w:rPr>
        <w:t xml:space="preserve">Prepared for: Stephanie, </w:t>
      </w:r>
      <w:r>
        <w:rPr>
          <w:sz w:val="20"/>
          <w:highlight w:val="yellow"/>
        </w:rPr>
        <w:t>[STEPHANIE'S TITLE]</w:t>
      </w:r>
      <w:r>
        <w:rPr>
          <w:sz w:val="20"/>
        </w:rPr>
        <w:t>, office of David Hartigan, MD</w:t>
      </w:r>
    </w:p>
    <w:p>
      <w:pPr>
        <w:spacing w:after="20"/>
      </w:pPr>
      <w:r>
        <w:rPr>
          <w:sz w:val="20"/>
        </w:rPr>
        <w:t>Prepared by: Kristina Hansen | Founder, Humanus Marketing</w:t>
      </w:r>
    </w:p>
    <w:p>
      <w:pPr>
        <w:spacing w:after="20"/>
      </w:pPr>
      <w:r>
        <w:rPr>
          <w:sz w:val="20"/>
          <w:highlight w:val="yellow"/>
        </w:rPr>
        <w:t>[KMH Consulting LLC d/b/a Humanus Marketing: KRISTINA TO CONFIRM how the entity is shown]</w:t>
      </w:r>
    </w:p>
    <w:p>
      <w:pPr>
        <w:spacing w:after="20"/>
      </w:pPr>
      <w:r>
        <w:rPr>
          <w:sz w:val="20"/>
        </w:rPr>
        <w:t xml:space="preserve">Date: </w:t>
      </w:r>
      <w:r>
        <w:rPr>
          <w:sz w:val="20"/>
          <w:highlight w:val="yellow"/>
        </w:rPr>
        <w:t>[SEND DATE, for example September 25, 2026]</w:t>
      </w:r>
      <w:r>
        <w:rPr>
          <w:sz w:val="20"/>
        </w:rPr>
        <w:t xml:space="preserve"> | Valid through: </w:t>
      </w:r>
      <w:r>
        <w:rPr>
          <w:sz w:val="20"/>
          <w:highlight w:val="yellow"/>
        </w:rPr>
        <w:t>[DATE, 30 days from send]</w:t>
      </w:r>
    </w:p>
    <w:p>
      <w:pPr>
        <w:spacing w:after="40"/>
      </w:pPr>
    </w:p>
    <w:p>
      <w:pPr>
        <w:pStyle w:val="Heading1"/>
      </w:pPr>
      <w:r>
        <w:t>1. Opening</w:t>
      </w:r>
    </w:p>
    <w:p>
      <w:r>
        <w:t>Thank you for meeting with us and for the clear request that followed. You asked for a strategy, monthly spend, fees, expected costs per click and per lead, landing pages, tracking, reporting, contract terms, a conflict disclosure, and a view on market exclusivity. This proposal answers each item in the order you listed it, with every figure given as a range and its basis in one line. It is built around the standard you set: we measure qualified patient inquiries and surgical consultations, not clicks or traffic.</w:t>
      </w:r>
    </w:p>
    <w:p>
      <w:pPr>
        <w:pStyle w:val="Heading1"/>
      </w:pPr>
      <w:r>
        <w:t>2. At a glance</w:t>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2160"/>
        <w:gridCol w:w="7200"/>
      </w:tblGrid>
      <w:tr>
        <w:trPr>
          <w:tblHeader w:val="true"/>
        </w:trPr>
        <w:tc>
          <w:tcPr>
            <w:tcW w:type="dxa" w:w="2160"/>
            <w:shd w:val="clear" w:color="auto" w:fill="D9D9D9"/>
          </w:tcPr>
          <w:p>
            <w:pPr>
              <w:pStyle w:val="TableText"/>
            </w:pPr>
            <w:r>
              <w:rPr>
                <w:b/>
              </w:rPr>
              <w:t>Item</w:t>
            </w:r>
          </w:p>
        </w:tc>
        <w:tc>
          <w:tcPr>
            <w:tcW w:type="dxa" w:w="7200"/>
            <w:shd w:val="clear" w:color="auto" w:fill="D9D9D9"/>
          </w:tcPr>
          <w:p>
            <w:pPr>
              <w:pStyle w:val="TableText"/>
            </w:pPr>
            <w:r>
              <w:rPr>
                <w:b/>
              </w:rPr>
              <w:t>Summary</w:t>
            </w:r>
          </w:p>
        </w:tc>
      </w:tr>
      <w:tr>
        <w:tc>
          <w:tcPr>
            <w:tcW w:type="dxa" w:w="2160"/>
          </w:tcPr>
          <w:p>
            <w:pPr>
              <w:pStyle w:val="TableText"/>
            </w:pPr>
            <w:r>
              <w:t>Recommended entry budget</w:t>
            </w:r>
          </w:p>
        </w:tc>
        <w:tc>
          <w:tcPr>
            <w:tcW w:type="dxa" w:w="7200"/>
          </w:tcPr>
          <w:p>
            <w:pPr>
              <w:pStyle w:val="TableText"/>
            </w:pPr>
            <w:r>
              <w:t>$3,000 a month in media (range $2,000 to $4,000), paid directly to Google by the practice, plus the management fee (section 11).</w:t>
            </w:r>
          </w:p>
        </w:tc>
      </w:tr>
      <w:tr>
        <w:tc>
          <w:tcPr>
            <w:tcW w:type="dxa" w:w="2160"/>
          </w:tcPr>
          <w:p>
            <w:pPr>
              <w:pStyle w:val="TableText"/>
            </w:pPr>
            <w:r>
              <w:t>Strategy</w:t>
            </w:r>
          </w:p>
        </w:tc>
        <w:tc>
          <w:tcPr>
            <w:tcW w:type="dxa" w:w="7200"/>
          </w:tcPr>
          <w:p>
            <w:pPr>
              <w:pStyle w:val="TableText"/>
            </w:pPr>
            <w:r>
              <w:t>Three search campaigns at launch (hip replacement, knee replacement, small hip preservation); sports medicine (ACL, meniscus, rotator cuff) phases in at day 60 or the next tier. Twin Cities metro (a 30-mile radius on Robbinsdale), weighted to Plymouth, Maple Grove, and Edina.</w:t>
            </w:r>
          </w:p>
        </w:tc>
      </w:tr>
      <w:tr>
        <w:tc>
          <w:tcPr>
            <w:tcW w:type="dxa" w:w="2160"/>
          </w:tcPr>
          <w:p>
            <w:pPr>
              <w:pStyle w:val="TableText"/>
            </w:pPr>
            <w:r>
              <w:t>What we measure</w:t>
            </w:r>
          </w:p>
        </w:tc>
        <w:tc>
          <w:tcPr>
            <w:tcW w:type="dxa" w:w="7200"/>
          </w:tcPr>
          <w:p>
            <w:pPr>
              <w:pStyle w:val="TableText"/>
            </w:pPr>
            <w:r>
              <w:t>Qualified patient inquiries and consultations booked and attended, counted by the practice. Clicks and Google's conversion count steer bidding only.</w:t>
            </w:r>
          </w:p>
        </w:tc>
      </w:tr>
      <w:tr>
        <w:tc>
          <w:tcPr>
            <w:tcW w:type="dxa" w:w="2160"/>
          </w:tcPr>
          <w:p>
            <w:pPr>
              <w:pStyle w:val="TableText"/>
            </w:pPr>
            <w:r>
              <w:t>Time to launch</w:t>
            </w:r>
          </w:p>
        </w:tc>
        <w:tc>
          <w:tcPr>
            <w:tcW w:type="dxa" w:w="7200"/>
          </w:tcPr>
          <w:p>
            <w:pPr>
              <w:pStyle w:val="TableText"/>
            </w:pPr>
            <w:r>
              <w:t>3 to 4 weeks from signature, dependent on account access, approvals, and tracking.</w:t>
            </w:r>
          </w:p>
        </w:tc>
      </w:tr>
      <w:tr>
        <w:tc>
          <w:tcPr>
            <w:tcW w:type="dxa" w:w="2160"/>
          </w:tcPr>
          <w:p>
            <w:pPr>
              <w:pStyle w:val="TableText"/>
            </w:pPr>
            <w:r>
              <w:t>Terms</w:t>
            </w:r>
          </w:p>
        </w:tc>
        <w:tc>
          <w:tcPr>
            <w:tcW w:type="dxa" w:w="7200"/>
          </w:tcPr>
          <w:p>
            <w:pPr>
              <w:pStyle w:val="TableText"/>
            </w:pPr>
            <w:r>
              <w:t xml:space="preserve">90-day pilot, then month-to-month with </w:t>
            </w:r>
            <w:r>
              <w:rPr>
                <w:highlight w:val="yellow"/>
              </w:rPr>
              <w:t>[30 days']</w:t>
            </w:r>
            <w:r>
              <w:t xml:space="preserve"> written notice; the practice owns its account, data, and pages (section 12).</w:t>
            </w:r>
          </w:p>
        </w:tc>
      </w:tr>
      <w:tr>
        <w:tc>
          <w:tcPr>
            <w:tcW w:type="dxa" w:w="2160"/>
          </w:tcPr>
          <w:p>
            <w:pPr>
              <w:pStyle w:val="TableText"/>
            </w:pPr>
            <w:r>
              <w:t>Conflict check</w:t>
            </w:r>
          </w:p>
        </w:tc>
        <w:tc>
          <w:tcPr>
            <w:tcW w:type="dxa" w:w="7200"/>
          </w:tcPr>
          <w:p>
            <w:pPr>
              <w:pStyle w:val="TableText"/>
            </w:pPr>
            <w:r>
              <w:rPr>
                <w:highlight w:val="yellow"/>
              </w:rPr>
              <w:t>[KRISTINA TO CONFIRM: one-line answer, see section 14]</w:t>
            </w:r>
          </w:p>
        </w:tc>
      </w:tr>
    </w:tbl>
    <w:p>
      <w:pPr>
        <w:spacing w:after="0" w:line="60" w:lineRule="exact"/>
      </w:pPr>
      <w:r>
        <w:rPr>
          <w:sz w:val="4"/>
        </w:rPr>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3671"/>
        <w:gridCol w:w="1007"/>
        <w:gridCol w:w="3671"/>
        <w:gridCol w:w="1007"/>
      </w:tblGrid>
      <w:tr>
        <w:trPr>
          <w:tblHeader w:val="true"/>
        </w:trPr>
        <w:tc>
          <w:tcPr>
            <w:tcW w:type="dxa" w:w="3672"/>
            <w:shd w:val="clear" w:color="auto" w:fill="D9D9D9"/>
          </w:tcPr>
          <w:p>
            <w:pPr>
              <w:pStyle w:val="TableText"/>
            </w:pPr>
            <w:r>
              <w:rPr>
                <w:b/>
              </w:rPr>
              <w:t>Your checklist: request</w:t>
            </w:r>
          </w:p>
        </w:tc>
        <w:tc>
          <w:tcPr>
            <w:tcW w:type="dxa" w:w="1008"/>
            <w:shd w:val="clear" w:color="auto" w:fill="D9D9D9"/>
          </w:tcPr>
          <w:p>
            <w:pPr>
              <w:pStyle w:val="TableText"/>
            </w:pPr>
            <w:r>
              <w:rPr>
                <w:b/>
              </w:rPr>
              <w:t>Section</w:t>
            </w:r>
          </w:p>
        </w:tc>
        <w:tc>
          <w:tcPr>
            <w:tcW w:type="dxa" w:w="3672"/>
            <w:shd w:val="clear" w:color="auto" w:fill="D9D9D9"/>
          </w:tcPr>
          <w:p>
            <w:pPr>
              <w:pStyle w:val="TableText"/>
            </w:pPr>
            <w:r>
              <w:rPr>
                <w:b/>
              </w:rPr>
              <w:t>Request</w:t>
            </w:r>
          </w:p>
        </w:tc>
        <w:tc>
          <w:tcPr>
            <w:tcW w:type="dxa" w:w="1008"/>
            <w:shd w:val="clear" w:color="auto" w:fill="D9D9D9"/>
          </w:tcPr>
          <w:p>
            <w:pPr>
              <w:pStyle w:val="TableText"/>
            </w:pPr>
            <w:r>
              <w:rPr>
                <w:b/>
              </w:rPr>
              <w:t>Section</w:t>
            </w:r>
          </w:p>
        </w:tc>
      </w:tr>
      <w:tr>
        <w:tc>
          <w:tcPr>
            <w:tcW w:type="dxa" w:w="3672"/>
          </w:tcPr>
          <w:p>
            <w:pPr>
              <w:pStyle w:val="TableText"/>
            </w:pPr>
            <w:r>
              <w:t>Recommended Google Ads strategy</w:t>
            </w:r>
          </w:p>
        </w:tc>
        <w:tc>
          <w:tcPr>
            <w:tcW w:type="dxa" w:w="1008"/>
          </w:tcPr>
          <w:p>
            <w:pPr>
              <w:pStyle w:val="TableText"/>
            </w:pPr>
            <w:r>
              <w:t>4</w:t>
            </w:r>
          </w:p>
        </w:tc>
        <w:tc>
          <w:tcPr>
            <w:tcW w:type="dxa" w:w="3672"/>
          </w:tcPr>
          <w:p>
            <w:pPr>
              <w:pStyle w:val="TableText"/>
            </w:pPr>
            <w:r>
              <w:t>Reporting</w:t>
            </w:r>
          </w:p>
        </w:tc>
        <w:tc>
          <w:tcPr>
            <w:tcW w:type="dxa" w:w="1008"/>
          </w:tcPr>
          <w:p>
            <w:pPr>
              <w:pStyle w:val="TableText"/>
            </w:pPr>
            <w:r>
              <w:t>9</w:t>
            </w:r>
          </w:p>
        </w:tc>
      </w:tr>
      <w:tr>
        <w:tc>
          <w:tcPr>
            <w:tcW w:type="dxa" w:w="3672"/>
          </w:tcPr>
          <w:p>
            <w:pPr>
              <w:pStyle w:val="TableText"/>
            </w:pPr>
            <w:r>
              <w:t>Suggested monthly ad spend</w:t>
            </w:r>
          </w:p>
        </w:tc>
        <w:tc>
          <w:tcPr>
            <w:tcW w:type="dxa" w:w="1008"/>
          </w:tcPr>
          <w:p>
            <w:pPr>
              <w:pStyle w:val="TableText"/>
            </w:pPr>
            <w:r>
              <w:t>5</w:t>
            </w:r>
          </w:p>
        </w:tc>
        <w:tc>
          <w:tcPr>
            <w:tcW w:type="dxa" w:w="3672"/>
          </w:tcPr>
          <w:p>
            <w:pPr>
              <w:pStyle w:val="TableText"/>
            </w:pPr>
            <w:r>
              <w:t>Contract and cancellation terms</w:t>
            </w:r>
          </w:p>
        </w:tc>
        <w:tc>
          <w:tcPr>
            <w:tcW w:type="dxa" w:w="1008"/>
          </w:tcPr>
          <w:p>
            <w:pPr>
              <w:pStyle w:val="TableText"/>
            </w:pPr>
            <w:r>
              <w:t>12</w:t>
            </w:r>
          </w:p>
        </w:tc>
      </w:tr>
      <w:tr>
        <w:tc>
          <w:tcPr>
            <w:tcW w:type="dxa" w:w="3672"/>
          </w:tcPr>
          <w:p>
            <w:pPr>
              <w:pStyle w:val="TableText"/>
            </w:pPr>
            <w:r>
              <w:t>Management and setup fees</w:t>
            </w:r>
          </w:p>
        </w:tc>
        <w:tc>
          <w:tcPr>
            <w:tcW w:type="dxa" w:w="1008"/>
          </w:tcPr>
          <w:p>
            <w:pPr>
              <w:pStyle w:val="TableText"/>
            </w:pPr>
            <w:r>
              <w:t>11</w:t>
            </w:r>
          </w:p>
        </w:tc>
        <w:tc>
          <w:tcPr>
            <w:tcW w:type="dxa" w:w="3672"/>
          </w:tcPr>
          <w:p>
            <w:pPr>
              <w:pStyle w:val="TableText"/>
            </w:pPr>
            <w:r>
              <w:t>Qualified inquiries and consultations</w:t>
            </w:r>
          </w:p>
        </w:tc>
        <w:tc>
          <w:tcPr>
            <w:tcW w:type="dxa" w:w="1008"/>
          </w:tcPr>
          <w:p>
            <w:pPr>
              <w:pStyle w:val="TableText"/>
            </w:pPr>
            <w:r>
              <w:t>3, 8, 9</w:t>
            </w:r>
          </w:p>
        </w:tc>
      </w:tr>
      <w:tr>
        <w:tc>
          <w:tcPr>
            <w:tcW w:type="dxa" w:w="3672"/>
          </w:tcPr>
          <w:p>
            <w:pPr>
              <w:pStyle w:val="TableText"/>
            </w:pPr>
            <w:r>
              <w:t>Expected cost per click and per lead</w:t>
            </w:r>
          </w:p>
        </w:tc>
        <w:tc>
          <w:tcPr>
            <w:tcW w:type="dxa" w:w="1008"/>
          </w:tcPr>
          <w:p>
            <w:pPr>
              <w:pStyle w:val="TableText"/>
            </w:pPr>
            <w:r>
              <w:t>6</w:t>
            </w:r>
          </w:p>
        </w:tc>
        <w:tc>
          <w:tcPr>
            <w:tcW w:type="dxa" w:w="3672"/>
          </w:tcPr>
          <w:p>
            <w:pPr>
              <w:pStyle w:val="TableText"/>
            </w:pPr>
            <w:r>
              <w:t>Conflict disclosure</w:t>
            </w:r>
          </w:p>
        </w:tc>
        <w:tc>
          <w:tcPr>
            <w:tcW w:type="dxa" w:w="1008"/>
          </w:tcPr>
          <w:p>
            <w:pPr>
              <w:pStyle w:val="TableText"/>
            </w:pPr>
            <w:r>
              <w:t>14</w:t>
            </w:r>
          </w:p>
        </w:tc>
      </w:tr>
      <w:tr>
        <w:tc>
          <w:tcPr>
            <w:tcW w:type="dxa" w:w="3672"/>
          </w:tcPr>
          <w:p>
            <w:pPr>
              <w:pStyle w:val="TableText"/>
            </w:pPr>
            <w:r>
              <w:t>Landing page recommendations</w:t>
            </w:r>
          </w:p>
        </w:tc>
        <w:tc>
          <w:tcPr>
            <w:tcW w:type="dxa" w:w="1008"/>
          </w:tcPr>
          <w:p>
            <w:pPr>
              <w:pStyle w:val="TableText"/>
            </w:pPr>
            <w:r>
              <w:t>7</w:t>
            </w:r>
          </w:p>
        </w:tc>
        <w:tc>
          <w:tcPr>
            <w:tcW w:type="dxa" w:w="3672"/>
          </w:tcPr>
          <w:p>
            <w:pPr>
              <w:pStyle w:val="TableText"/>
            </w:pPr>
            <w:r>
              <w:t>Market exclusivity</w:t>
            </w:r>
          </w:p>
        </w:tc>
        <w:tc>
          <w:tcPr>
            <w:tcW w:type="dxa" w:w="1008"/>
          </w:tcPr>
          <w:p>
            <w:pPr>
              <w:pStyle w:val="TableText"/>
            </w:pPr>
            <w:r>
              <w:t>15</w:t>
            </w:r>
          </w:p>
        </w:tc>
      </w:tr>
      <w:tr>
        <w:tc>
          <w:tcPr>
            <w:tcW w:type="dxa" w:w="3672"/>
          </w:tcPr>
          <w:p>
            <w:pPr>
              <w:pStyle w:val="TableText"/>
            </w:pPr>
            <w:r>
              <w:t>Conversion tracking</w:t>
            </w:r>
          </w:p>
        </w:tc>
        <w:tc>
          <w:tcPr>
            <w:tcW w:type="dxa" w:w="1008"/>
          </w:tcPr>
          <w:p>
            <w:pPr>
              <w:pStyle w:val="TableText"/>
            </w:pPr>
            <w:r>
              <w:t>8</w:t>
            </w:r>
          </w:p>
        </w:tc>
        <w:tc>
          <w:tcPr>
            <w:tcW w:type="dxa" w:w="3672"/>
          </w:tcPr>
          <w:p>
            <w:pPr>
              <w:pStyle w:val="TableText"/>
            </w:pPr>
          </w:p>
        </w:tc>
        <w:tc>
          <w:tcPr>
            <w:tcW w:type="dxa" w:w="1008"/>
          </w:tcPr>
          <w:p>
            <w:pPr>
              <w:pStyle w:val="TableText"/>
            </w:pPr>
          </w:p>
        </w:tc>
      </w:tr>
    </w:tbl>
    <w:p>
      <w:pPr>
        <w:spacing w:after="0" w:line="60" w:lineRule="exact"/>
      </w:pPr>
      <w:r>
        <w:rPr>
          <w:sz w:val="4"/>
        </w:rPr>
      </w:r>
    </w:p>
    <w:p>
      <w:pPr>
        <w:pStyle w:val="Heading1"/>
      </w:pPr>
      <w:r>
        <w:t>3. Our understanding</w:t>
      </w:r>
    </w:p>
    <w:p>
      <w:r>
        <w:rPr>
          <w:b/>
        </w:rPr>
        <w:t>Goal.</w:t>
      </w:r>
      <w:r>
        <w:t xml:space="preserve"> More qualified patients for the six procedures you listed: computer-navigated total hip replacement, robotic-assisted total knee replacement, hip arthroscopy for labral tears, ACL reconstruction, meniscus repair, and rotator cuff repair.</w:t>
      </w:r>
    </w:p>
    <w:p>
      <w:r>
        <w:rPr>
          <w:b/>
        </w:rPr>
        <w:t>Geography.</w:t>
      </w:r>
      <w:r>
        <w:t xml:space="preserve"> Plymouth, Maple Grove, and Edina first, then the broader Twin Cities. Our research shows Dr. Hartigan at Twin Cities Orthopedics clinics in Edina, Maple Grove, and Robbinsdale, with a Plymouth address on his personal site, and outpatient surgery at North Memorial Ambulatory Surgery Center in Maple Grove, which lists him, and, we understand, at Crosstown Surgery Center in Edina; we confirm clinic days by site and surgery sites at kickoff. Maple Grove and Robbinsdale cover the northwest suburbs, Edina the southwest, and Plymouth sits within 15 minutes of both. Hip preservation is where his fellowship training stands out most, so that campaign also reaches a ring of about 60 miles from Maple Grove, leaving out Rochester (Mayo's home market), Eau Claire, and Duluth.</w:t>
      </w:r>
    </w:p>
    <w:p>
      <w:r>
        <w:rPr>
          <w:b/>
        </w:rPr>
        <w:t>The market.</w:t>
      </w:r>
      <w:r>
        <w:t xml:space="preserve"> Allina Health Orthopedics (Plymouth and Edina), TRIA, Summit, M Health Fairview, and Mayo Clinic each offer hip or knee replacement nearby, Allina, TRIA, Summit, and Mayo also advertise hip arthroscopy or hip preservation, and TCO's own hip and knee pages name other surgeons, so the ads lead with what is verifiable and his: board certification, Mayo Clinic residency, and dual fellowship training.</w:t>
      </w:r>
    </w:p>
    <w:p>
      <w:r>
        <w:rPr>
          <w:b/>
        </w:rPr>
        <w:t>The standard.</w:t>
      </w:r>
      <w:r>
        <w:t xml:space="preserve"> Our provisional definition of a qualified inquiry, for the practice to confirm at kickoff: a new patient, in the service area, seeking care for one of the six procedures or its underlying condition, with accepted insurance or a payment path; excludes spam, vendors, job seekers, and existing patients calling to schedule. Consults booked and attended and surgeries scheduled come from the practice as monthly counts.</w:t>
      </w:r>
    </w:p>
    <w:p>
      <w:pPr>
        <w:pStyle w:val="Heading1"/>
      </w:pPr>
      <w:r>
        <w:t>4. Recommended Google Ads strategy</w:t>
      </w:r>
    </w:p>
    <w:p>
      <w:r>
        <w:t>Launch three search campaigns: hip replacement, knee replacement, and a small hip preservation campaign. ACL, meniscus, and rotator cuff run as one sports medicine campaign with four ad groups, added at day 60 if the launch campaigns are demand-bound and cost per qualified inquiry is at or below our base estimate, or sooner at the Growth tier. Why: hip and knee replacement carry the demand (an estimated 800 to 2,500 surgeon-seeking and procedure searches a month for hip and 1,000 to 3,300 for knee in the metro, against 250 to 1,100 per sports procedure and 120 to 590 for hip preservation), hip arthroscopy and anterior outpatient hip replacement are his verified emphasis, and at $3,000 a month, three campaigns each yield a readable search-term report by day 30; six would not.</w:t>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2160"/>
        <w:gridCol w:w="4320"/>
        <w:gridCol w:w="2880"/>
      </w:tblGrid>
      <w:tr>
        <w:trPr>
          <w:tblHeader w:val="true"/>
        </w:trPr>
        <w:tc>
          <w:tcPr>
            <w:tcW w:type="dxa" w:w="2160"/>
            <w:shd w:val="clear" w:color="auto" w:fill="D9D9D9"/>
          </w:tcPr>
          <w:p>
            <w:pPr>
              <w:pStyle w:val="TableText"/>
            </w:pPr>
            <w:r>
              <w:rPr>
                <w:b/>
              </w:rPr>
              <w:t>Campaign</w:t>
            </w:r>
          </w:p>
        </w:tc>
        <w:tc>
          <w:tcPr>
            <w:tcW w:type="dxa" w:w="4320"/>
            <w:shd w:val="clear" w:color="auto" w:fill="D9D9D9"/>
          </w:tcPr>
          <w:p>
            <w:pPr>
              <w:pStyle w:val="TableText"/>
            </w:pPr>
            <w:r>
              <w:rPr>
                <w:b/>
              </w:rPr>
              <w:t>Ad groups</w:t>
            </w:r>
          </w:p>
        </w:tc>
        <w:tc>
          <w:tcPr>
            <w:tcW w:type="dxa" w:w="2880"/>
            <w:shd w:val="clear" w:color="auto" w:fill="D9D9D9"/>
          </w:tcPr>
          <w:p>
            <w:pPr>
              <w:pStyle w:val="TableText"/>
            </w:pPr>
            <w:r>
              <w:rPr>
                <w:b/>
              </w:rPr>
              <w:t>Geography</w:t>
            </w:r>
          </w:p>
        </w:tc>
      </w:tr>
      <w:tr>
        <w:tc>
          <w:tcPr>
            <w:tcW w:type="dxa" w:w="2160"/>
          </w:tcPr>
          <w:p>
            <w:pPr>
              <w:pStyle w:val="TableText"/>
            </w:pPr>
            <w:r>
              <w:t>Hip replacement</w:t>
            </w:r>
          </w:p>
        </w:tc>
        <w:tc>
          <w:tcPr>
            <w:tcW w:type="dxa" w:w="4320"/>
          </w:tcPr>
          <w:p>
            <w:pPr>
              <w:pStyle w:val="TableText"/>
            </w:pPr>
            <w:r>
              <w:t>Surgeon; procedure; anterior and outpatient; arthritis treatment (later); city terms</w:t>
            </w:r>
          </w:p>
        </w:tc>
        <w:tc>
          <w:tcPr>
            <w:tcW w:type="dxa" w:w="2880"/>
          </w:tcPr>
          <w:p>
            <w:pPr>
              <w:pStyle w:val="TableText"/>
            </w:pPr>
            <w:r>
              <w:t>30-mile radius on Robbinsdale; 10-mile radii on Maple Grove, Plymouth, and Edina bid up</w:t>
            </w:r>
          </w:p>
        </w:tc>
      </w:tr>
      <w:tr>
        <w:tc>
          <w:tcPr>
            <w:tcW w:type="dxa" w:w="2160"/>
          </w:tcPr>
          <w:p>
            <w:pPr>
              <w:pStyle w:val="TableText"/>
            </w:pPr>
            <w:r>
              <w:t>Knee replacement</w:t>
            </w:r>
          </w:p>
        </w:tc>
        <w:tc>
          <w:tcPr>
            <w:tcW w:type="dxa" w:w="4320"/>
          </w:tcPr>
          <w:p>
            <w:pPr>
              <w:pStyle w:val="TableText"/>
            </w:pPr>
            <w:r>
              <w:t>Surgeon; procedure; robotic (held); arthritis treatment (later); city terms</w:t>
            </w:r>
          </w:p>
        </w:tc>
        <w:tc>
          <w:tcPr>
            <w:tcW w:type="dxa" w:w="2880"/>
          </w:tcPr>
          <w:p>
            <w:pPr>
              <w:pStyle w:val="TableText"/>
            </w:pPr>
            <w:r>
              <w:t>Same</w:t>
            </w:r>
          </w:p>
        </w:tc>
      </w:tr>
      <w:tr>
        <w:tc>
          <w:tcPr>
            <w:tcW w:type="dxa" w:w="2160"/>
          </w:tcPr>
          <w:p>
            <w:pPr>
              <w:pStyle w:val="TableText"/>
            </w:pPr>
            <w:r>
              <w:t>Hip preservation</w:t>
            </w:r>
          </w:p>
        </w:tc>
        <w:tc>
          <w:tcPr>
            <w:tcW w:type="dxa" w:w="4320"/>
          </w:tcPr>
          <w:p>
            <w:pPr>
              <w:pStyle w:val="TableText"/>
            </w:pPr>
            <w:r>
              <w:t>Arthroscopy and labral tear; impingement and FAI; hip preservation surgeon; PAO (after confirmation)</w:t>
            </w:r>
          </w:p>
        </w:tc>
        <w:tc>
          <w:tcPr>
            <w:tcW w:type="dxa" w:w="2880"/>
          </w:tcPr>
          <w:p>
            <w:pPr>
              <w:pStyle w:val="TableText"/>
            </w:pPr>
            <w:r>
              <w:t>Metro plus a 60-mile ring from Maple Grove</w:t>
            </w:r>
          </w:p>
        </w:tc>
      </w:tr>
      <w:tr>
        <w:tc>
          <w:tcPr>
            <w:tcW w:type="dxa" w:w="2160"/>
          </w:tcPr>
          <w:p>
            <w:pPr>
              <w:pStyle w:val="TableText"/>
            </w:pPr>
            <w:r>
              <w:t>Sports medicine (day 60 or Growth)</w:t>
            </w:r>
          </w:p>
        </w:tc>
        <w:tc>
          <w:tcPr>
            <w:tcW w:type="dxa" w:w="4320"/>
          </w:tcPr>
          <w:p>
            <w:pPr>
              <w:pStyle w:val="TableText"/>
            </w:pPr>
            <w:r>
              <w:t>ACL; meniscus; rotator cuff; sports and shoulder surgeon</w:t>
            </w:r>
          </w:p>
        </w:tc>
        <w:tc>
          <w:tcPr>
            <w:tcW w:type="dxa" w:w="2880"/>
          </w:tcPr>
          <w:p>
            <w:pPr>
              <w:pStyle w:val="TableText"/>
            </w:pPr>
            <w:r>
              <w:t>Same as hip replacement</w:t>
            </w:r>
          </w:p>
        </w:tc>
      </w:tr>
    </w:tbl>
    <w:p>
      <w:pPr>
        <w:spacing w:after="0" w:line="60" w:lineRule="exact"/>
      </w:pPr>
      <w:r>
        <w:rPr>
          <w:sz w:val="4"/>
        </w:rPr>
      </w:r>
    </w:p>
    <w:p>
      <w:pPr>
        <w:pStyle w:val="ListBullet"/>
      </w:pPr>
      <w:r>
        <w:rPr>
          <w:b/>
        </w:rPr>
        <w:t>Targeting and match types:</w:t>
      </w:r>
      <w:r>
        <w:t xml:space="preserve"> presence-only location targeting; phrase match on surgeon and procedure terms, exact match on the ten highest-intent terms, no broad match at launch; ads run only in staffed phone hours (Monday to Friday, 8 am to 5 pm Central as a placeholder the practice confirms).</w:t>
      </w:r>
    </w:p>
    <w:p>
      <w:pPr>
        <w:pStyle w:val="ListBullet"/>
      </w:pPr>
      <w:r>
        <w:rPr>
          <w:b/>
        </w:rPr>
        <w:t>Bidding by phase:</w:t>
      </w:r>
      <w:r>
        <w:t xml:space="preserve"> Maximize clicks with a $16 bid limit for days 1 to 30; Maximize conversions at 15 verified conversions in 30 days; Target CPA at 30, Google's own threshold.</w:t>
      </w:r>
    </w:p>
    <w:p>
      <w:pPr>
        <w:pStyle w:val="ListBullet"/>
      </w:pPr>
      <w:r>
        <w:rPr>
          <w:b/>
        </w:rPr>
        <w:t>Negatives and audiences:</w:t>
      </w:r>
      <w:r>
        <w:t xml:space="preserve"> about 70 starter negatives (jobs, veterinary, lawsuits, recovery, and similar) plus competitor and hospital names; no health-based audiences, remarketing, or customer lists.</w:t>
      </w:r>
    </w:p>
    <w:p>
      <w:pPr>
        <w:pStyle w:val="ListBullet"/>
      </w:pPr>
      <w:r>
        <w:rPr>
          <w:b/>
        </w:rPr>
        <w:t>Confirmations:</w:t>
      </w:r>
      <w:r>
        <w:t xml:space="preserve"> navigation and robotic terms run once the practice confirms the system and facility; knee replacement is confirmed at kickoff (volume and setting), and if not, its budget moves to the two hip campaigns. Microsoft Advertising is a later test, after day 90, at $300 to $450 a month.</w:t>
      </w:r>
    </w:p>
    <w:p>
      <w:pPr>
        <w:pStyle w:val="Heading1"/>
      </w:pPr>
      <w:r>
        <w:t>5. Suggested monthly ad spend</w:t>
      </w:r>
    </w:p>
    <w:p>
      <w:r>
        <w:t>We recommend $3,000 a month in media (range $2,000 to $4,000), the Pilot tier, plus the management fee in section 11. It sits above the base-case spend the model can deploy for the three launch campaigns (about $2,050 a month), so demand, not budget, is the first constraint; in the high case it deploys fully at about 27 contacts a month, near Google's 30-conversion threshold for Target CPA. The practice pays Google directly, and Google bills only what serves: 90-day exposure is at most $9,000, with about $1,000 to $9,000 expected to deploy.</w:t>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1800"/>
        <w:gridCol w:w="1512"/>
        <w:gridCol w:w="1512"/>
        <w:gridCol w:w="1512"/>
        <w:gridCol w:w="864"/>
        <w:gridCol w:w="1152"/>
        <w:gridCol w:w="1007"/>
      </w:tblGrid>
      <w:tr>
        <w:trPr>
          <w:tblHeader w:val="true"/>
        </w:trPr>
        <w:tc>
          <w:tcPr>
            <w:tcW w:type="dxa" w:w="1800"/>
            <w:shd w:val="clear" w:color="auto" w:fill="D9D9D9"/>
          </w:tcPr>
          <w:p>
            <w:pPr>
              <w:pStyle w:val="TableText"/>
            </w:pPr>
            <w:r>
              <w:rPr>
                <w:b/>
              </w:rPr>
              <w:t>Tier and monthly cap</w:t>
            </w:r>
          </w:p>
        </w:tc>
        <w:tc>
          <w:tcPr>
            <w:tcW w:type="dxa" w:w="1512"/>
            <w:shd w:val="clear" w:color="auto" w:fill="D9D9D9"/>
          </w:tcPr>
          <w:p>
            <w:pPr>
              <w:pStyle w:val="TableText"/>
            </w:pPr>
            <w:r>
              <w:rPr>
                <w:b/>
              </w:rPr>
              <w:t>Hip replacement</w:t>
            </w:r>
          </w:p>
        </w:tc>
        <w:tc>
          <w:tcPr>
            <w:tcW w:type="dxa" w:w="1512"/>
            <w:shd w:val="clear" w:color="auto" w:fill="D9D9D9"/>
          </w:tcPr>
          <w:p>
            <w:pPr>
              <w:pStyle w:val="TableText"/>
            </w:pPr>
            <w:r>
              <w:rPr>
                <w:b/>
              </w:rPr>
              <w:t>Knee replacement</w:t>
            </w:r>
          </w:p>
        </w:tc>
        <w:tc>
          <w:tcPr>
            <w:tcW w:type="dxa" w:w="1512"/>
            <w:shd w:val="clear" w:color="auto" w:fill="D9D9D9"/>
          </w:tcPr>
          <w:p>
            <w:pPr>
              <w:pStyle w:val="TableText"/>
            </w:pPr>
            <w:r>
              <w:rPr>
                <w:b/>
              </w:rPr>
              <w:t>Hip preservation</w:t>
            </w:r>
          </w:p>
        </w:tc>
        <w:tc>
          <w:tcPr>
            <w:tcW w:type="dxa" w:w="864"/>
            <w:shd w:val="clear" w:color="auto" w:fill="D9D9D9"/>
          </w:tcPr>
          <w:p>
            <w:pPr>
              <w:pStyle w:val="TableText"/>
            </w:pPr>
            <w:r>
              <w:rPr>
                <w:b/>
              </w:rPr>
              <w:t>ACL</w:t>
            </w:r>
          </w:p>
        </w:tc>
        <w:tc>
          <w:tcPr>
            <w:tcW w:type="dxa" w:w="1152"/>
            <w:shd w:val="clear" w:color="auto" w:fill="D9D9D9"/>
          </w:tcPr>
          <w:p>
            <w:pPr>
              <w:pStyle w:val="TableText"/>
            </w:pPr>
            <w:r>
              <w:rPr>
                <w:b/>
              </w:rPr>
              <w:t>Meniscus</w:t>
            </w:r>
          </w:p>
        </w:tc>
        <w:tc>
          <w:tcPr>
            <w:tcW w:type="dxa" w:w="1008"/>
            <w:shd w:val="clear" w:color="auto" w:fill="D9D9D9"/>
          </w:tcPr>
          <w:p>
            <w:pPr>
              <w:pStyle w:val="TableText"/>
            </w:pPr>
            <w:r>
              <w:rPr>
                <w:b/>
              </w:rPr>
              <w:t>Rotator cuff</w:t>
            </w:r>
          </w:p>
        </w:tc>
      </w:tr>
      <w:tr>
        <w:tc>
          <w:tcPr>
            <w:tcW w:type="dxa" w:w="1800"/>
          </w:tcPr>
          <w:p>
            <w:pPr>
              <w:pStyle w:val="TableText"/>
            </w:pPr>
            <w:r>
              <w:t>Pilot, $3,000</w:t>
            </w:r>
          </w:p>
        </w:tc>
        <w:tc>
          <w:tcPr>
            <w:tcW w:type="dxa" w:w="1512"/>
          </w:tcPr>
          <w:p>
            <w:pPr>
              <w:pStyle w:val="TableText"/>
            </w:pPr>
            <w:r>
              <w:t>$1,350</w:t>
            </w:r>
          </w:p>
        </w:tc>
        <w:tc>
          <w:tcPr>
            <w:tcW w:type="dxa" w:w="1512"/>
          </w:tcPr>
          <w:p>
            <w:pPr>
              <w:pStyle w:val="TableText"/>
            </w:pPr>
            <w:r>
              <w:t>$1,200</w:t>
            </w:r>
          </w:p>
        </w:tc>
        <w:tc>
          <w:tcPr>
            <w:tcW w:type="dxa" w:w="1512"/>
          </w:tcPr>
          <w:p>
            <w:pPr>
              <w:pStyle w:val="TableText"/>
            </w:pPr>
            <w:r>
              <w:t>$450</w:t>
            </w:r>
          </w:p>
        </w:tc>
        <w:tc>
          <w:tcPr>
            <w:tcW w:type="dxa" w:w="864"/>
          </w:tcPr>
          <w:p>
            <w:pPr>
              <w:pStyle w:val="TableText"/>
            </w:pPr>
            <w:r>
              <w:t>$0</w:t>
            </w:r>
          </w:p>
        </w:tc>
        <w:tc>
          <w:tcPr>
            <w:tcW w:type="dxa" w:w="1152"/>
          </w:tcPr>
          <w:p>
            <w:pPr>
              <w:pStyle w:val="TableText"/>
            </w:pPr>
            <w:r>
              <w:t>$0</w:t>
            </w:r>
          </w:p>
        </w:tc>
        <w:tc>
          <w:tcPr>
            <w:tcW w:type="dxa" w:w="1008"/>
          </w:tcPr>
          <w:p>
            <w:pPr>
              <w:pStyle w:val="TableText"/>
            </w:pPr>
            <w:r>
              <w:t>$0</w:t>
            </w:r>
          </w:p>
        </w:tc>
      </w:tr>
      <w:tr>
        <w:tc>
          <w:tcPr>
            <w:tcW w:type="dxa" w:w="1800"/>
          </w:tcPr>
          <w:p>
            <w:pPr>
              <w:pStyle w:val="TableText"/>
            </w:pPr>
            <w:r>
              <w:t>Growth, $6,000</w:t>
            </w:r>
          </w:p>
        </w:tc>
        <w:tc>
          <w:tcPr>
            <w:tcW w:type="dxa" w:w="1512"/>
          </w:tcPr>
          <w:p>
            <w:pPr>
              <w:pStyle w:val="TableText"/>
            </w:pPr>
            <w:r>
              <w:t>$1,920</w:t>
            </w:r>
          </w:p>
        </w:tc>
        <w:tc>
          <w:tcPr>
            <w:tcW w:type="dxa" w:w="1512"/>
          </w:tcPr>
          <w:p>
            <w:pPr>
              <w:pStyle w:val="TableText"/>
            </w:pPr>
            <w:r>
              <w:t>$1,800</w:t>
            </w:r>
          </w:p>
        </w:tc>
        <w:tc>
          <w:tcPr>
            <w:tcW w:type="dxa" w:w="1512"/>
          </w:tcPr>
          <w:p>
            <w:pPr>
              <w:pStyle w:val="TableText"/>
            </w:pPr>
            <w:r>
              <w:t>$600</w:t>
            </w:r>
          </w:p>
        </w:tc>
        <w:tc>
          <w:tcPr>
            <w:tcW w:type="dxa" w:w="864"/>
          </w:tcPr>
          <w:p>
            <w:pPr>
              <w:pStyle w:val="TableText"/>
            </w:pPr>
            <w:r>
              <w:t>$720</w:t>
            </w:r>
          </w:p>
        </w:tc>
        <w:tc>
          <w:tcPr>
            <w:tcW w:type="dxa" w:w="1152"/>
          </w:tcPr>
          <w:p>
            <w:pPr>
              <w:pStyle w:val="TableText"/>
            </w:pPr>
            <w:r>
              <w:t>$360</w:t>
            </w:r>
          </w:p>
        </w:tc>
        <w:tc>
          <w:tcPr>
            <w:tcW w:type="dxa" w:w="1008"/>
          </w:tcPr>
          <w:p>
            <w:pPr>
              <w:pStyle w:val="TableText"/>
            </w:pPr>
            <w:r>
              <w:t>$600</w:t>
            </w:r>
          </w:p>
        </w:tc>
      </w:tr>
      <w:tr>
        <w:tc>
          <w:tcPr>
            <w:tcW w:type="dxa" w:w="1800"/>
          </w:tcPr>
          <w:p>
            <w:pPr>
              <w:pStyle w:val="TableText"/>
            </w:pPr>
            <w:r>
              <w:t>Full coverage, $9,000</w:t>
            </w:r>
          </w:p>
        </w:tc>
        <w:tc>
          <w:tcPr>
            <w:tcW w:type="dxa" w:w="1512"/>
          </w:tcPr>
          <w:p>
            <w:pPr>
              <w:pStyle w:val="TableText"/>
            </w:pPr>
            <w:r>
              <w:t>$2,700</w:t>
            </w:r>
          </w:p>
        </w:tc>
        <w:tc>
          <w:tcPr>
            <w:tcW w:type="dxa" w:w="1512"/>
          </w:tcPr>
          <w:p>
            <w:pPr>
              <w:pStyle w:val="TableText"/>
            </w:pPr>
            <w:r>
              <w:t>$2,700</w:t>
            </w:r>
          </w:p>
        </w:tc>
        <w:tc>
          <w:tcPr>
            <w:tcW w:type="dxa" w:w="1512"/>
          </w:tcPr>
          <w:p>
            <w:pPr>
              <w:pStyle w:val="TableText"/>
            </w:pPr>
            <w:r>
              <w:t>$900</w:t>
            </w:r>
          </w:p>
        </w:tc>
        <w:tc>
          <w:tcPr>
            <w:tcW w:type="dxa" w:w="864"/>
          </w:tcPr>
          <w:p>
            <w:pPr>
              <w:pStyle w:val="TableText"/>
            </w:pPr>
            <w:r>
              <w:t>$1,080</w:t>
            </w:r>
          </w:p>
        </w:tc>
        <w:tc>
          <w:tcPr>
            <w:tcW w:type="dxa" w:w="1152"/>
          </w:tcPr>
          <w:p>
            <w:pPr>
              <w:pStyle w:val="TableText"/>
            </w:pPr>
            <w:r>
              <w:t>$630</w:t>
            </w:r>
          </w:p>
        </w:tc>
        <w:tc>
          <w:tcPr>
            <w:tcW w:type="dxa" w:w="1008"/>
          </w:tcPr>
          <w:p>
            <w:pPr>
              <w:pStyle w:val="TableText"/>
            </w:pPr>
            <w:r>
              <w:t>$990</w:t>
            </w:r>
          </w:p>
        </w:tc>
      </w:tr>
    </w:tbl>
    <w:p>
      <w:pPr>
        <w:spacing w:after="0" w:line="60" w:lineRule="exact"/>
      </w:pPr>
      <w:r>
        <w:rPr>
          <w:sz w:val="4"/>
        </w:rPr>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2736"/>
        <w:gridCol w:w="2304"/>
        <w:gridCol w:w="2160"/>
        <w:gridCol w:w="2160"/>
      </w:tblGrid>
      <w:tr>
        <w:trPr>
          <w:tblHeader w:val="true"/>
        </w:trPr>
        <w:tc>
          <w:tcPr>
            <w:tcW w:type="dxa" w:w="2736"/>
            <w:shd w:val="clear" w:color="auto" w:fill="D9D9D9"/>
          </w:tcPr>
          <w:p>
            <w:pPr>
              <w:pStyle w:val="TableText"/>
            </w:pPr>
            <w:r>
              <w:rPr>
                <w:b/>
              </w:rPr>
              <w:t>Modeled monthly results (low / base / high)</w:t>
            </w:r>
          </w:p>
        </w:tc>
        <w:tc>
          <w:tcPr>
            <w:tcW w:type="dxa" w:w="2304"/>
            <w:shd w:val="clear" w:color="auto" w:fill="D9D9D9"/>
          </w:tcPr>
          <w:p>
            <w:pPr>
              <w:pStyle w:val="TableText"/>
            </w:pPr>
            <w:r>
              <w:rPr>
                <w:b/>
              </w:rPr>
              <w:t>Contacts (calls and forms)</w:t>
            </w:r>
          </w:p>
        </w:tc>
        <w:tc>
          <w:tcPr>
            <w:tcW w:type="dxa" w:w="2160"/>
            <w:shd w:val="clear" w:color="auto" w:fill="D9D9D9"/>
          </w:tcPr>
          <w:p>
            <w:pPr>
              <w:pStyle w:val="TableText"/>
            </w:pPr>
            <w:r>
              <w:rPr>
                <w:b/>
              </w:rPr>
              <w:t>Qualified inquiries</w:t>
            </w:r>
          </w:p>
        </w:tc>
        <w:tc>
          <w:tcPr>
            <w:tcW w:type="dxa" w:w="2160"/>
            <w:shd w:val="clear" w:color="auto" w:fill="D9D9D9"/>
          </w:tcPr>
          <w:p>
            <w:pPr>
              <w:pStyle w:val="TableText"/>
            </w:pPr>
            <w:r>
              <w:rPr>
                <w:b/>
              </w:rPr>
              <w:t>Consults attended</w:t>
            </w:r>
          </w:p>
        </w:tc>
      </w:tr>
      <w:tr>
        <w:tc>
          <w:tcPr>
            <w:tcW w:type="dxa" w:w="2736"/>
          </w:tcPr>
          <w:p>
            <w:pPr>
              <w:pStyle w:val="TableText"/>
            </w:pPr>
            <w:r>
              <w:t>Pilot ($3,000)</w:t>
            </w:r>
          </w:p>
        </w:tc>
        <w:tc>
          <w:tcPr>
            <w:tcW w:type="dxa" w:w="2304"/>
          </w:tcPr>
          <w:p>
            <w:pPr>
              <w:pStyle w:val="TableText"/>
            </w:pPr>
            <w:r>
              <w:t>2.8 / 20.8 / 27.2</w:t>
            </w:r>
          </w:p>
        </w:tc>
        <w:tc>
          <w:tcPr>
            <w:tcW w:type="dxa" w:w="2160"/>
          </w:tcPr>
          <w:p>
            <w:pPr>
              <w:pStyle w:val="TableText"/>
            </w:pPr>
            <w:r>
              <w:t>0.8 / 9.4 / 16.3</w:t>
            </w:r>
          </w:p>
        </w:tc>
        <w:tc>
          <w:tcPr>
            <w:tcW w:type="dxa" w:w="2160"/>
          </w:tcPr>
          <w:p>
            <w:pPr>
              <w:pStyle w:val="TableText"/>
            </w:pPr>
            <w:r>
              <w:t>0.3 / 5.2 / 12.0</w:t>
            </w:r>
          </w:p>
        </w:tc>
      </w:tr>
      <w:tr>
        <w:tc>
          <w:tcPr>
            <w:tcW w:type="dxa" w:w="2736"/>
          </w:tcPr>
          <w:p>
            <w:pPr>
              <w:pStyle w:val="TableText"/>
            </w:pPr>
            <w:r>
              <w:t>Growth ($6,000)</w:t>
            </w:r>
          </w:p>
        </w:tc>
        <w:tc>
          <w:tcPr>
            <w:tcW w:type="dxa" w:w="2304"/>
          </w:tcPr>
          <w:p>
            <w:pPr>
              <w:pStyle w:val="TableText"/>
            </w:pPr>
            <w:r>
              <w:t>4.6 / 35.1 / 52.2</w:t>
            </w:r>
          </w:p>
        </w:tc>
        <w:tc>
          <w:tcPr>
            <w:tcW w:type="dxa" w:w="2160"/>
          </w:tcPr>
          <w:p>
            <w:pPr>
              <w:pStyle w:val="TableText"/>
            </w:pPr>
            <w:r>
              <w:t>1.4 / 15.8 / 31.3</w:t>
            </w:r>
          </w:p>
        </w:tc>
        <w:tc>
          <w:tcPr>
            <w:tcW w:type="dxa" w:w="2160"/>
          </w:tcPr>
          <w:p>
            <w:pPr>
              <w:pStyle w:val="TableText"/>
            </w:pPr>
            <w:r>
              <w:t>0.5 / 8.7 / 23.1</w:t>
            </w:r>
          </w:p>
        </w:tc>
      </w:tr>
      <w:tr>
        <w:tc>
          <w:tcPr>
            <w:tcW w:type="dxa" w:w="2736"/>
          </w:tcPr>
          <w:p>
            <w:pPr>
              <w:pStyle w:val="TableText"/>
            </w:pPr>
            <w:r>
              <w:t>Full coverage ($9,000)</w:t>
            </w:r>
          </w:p>
        </w:tc>
        <w:tc>
          <w:tcPr>
            <w:tcW w:type="dxa" w:w="2304"/>
          </w:tcPr>
          <w:p>
            <w:pPr>
              <w:pStyle w:val="TableText"/>
            </w:pPr>
            <w:r>
              <w:t>4.8 / 37.6 / 72.2</w:t>
            </w:r>
          </w:p>
        </w:tc>
        <w:tc>
          <w:tcPr>
            <w:tcW w:type="dxa" w:w="2160"/>
          </w:tcPr>
          <w:p>
            <w:pPr>
              <w:pStyle w:val="TableText"/>
            </w:pPr>
            <w:r>
              <w:t>1.4 / 16.9 / 43.3</w:t>
            </w:r>
          </w:p>
        </w:tc>
        <w:tc>
          <w:tcPr>
            <w:tcW w:type="dxa" w:w="2160"/>
          </w:tcPr>
          <w:p>
            <w:pPr>
              <w:pStyle w:val="TableText"/>
            </w:pPr>
            <w:r>
              <w:t>0.5 / 9.3 / 31.9</w:t>
            </w:r>
          </w:p>
        </w:tc>
      </w:tr>
    </w:tbl>
    <w:p>
      <w:pPr>
        <w:spacing w:after="0" w:line="60" w:lineRule="exact"/>
      </w:pPr>
      <w:r>
        <w:rPr>
          <w:sz w:val="4"/>
        </w:rPr>
      </w:r>
    </w:p>
    <w:p>
      <w:r>
        <w:t>These are model averages, so fractions appear; the arithmetic is in Appendix B. The low case is a demand-bound case, not a spending plan: if local demand sits at the low end of our estimate, Google finds only a few hundred dollars of relevant searches a month and consults are rare; the day 30 impression share report tells us which case is real.</w:t>
      </w:r>
    </w:p>
    <w:p>
      <w:pPr>
        <w:pStyle w:val="Heading1"/>
      </w:pPr>
      <w:r>
        <w:t>6. Expected cost per click, per contact, per inquiry, and per consult</w:t>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2304"/>
        <w:gridCol w:w="1584"/>
        <w:gridCol w:w="5472"/>
      </w:tblGrid>
      <w:tr>
        <w:trPr>
          <w:tblHeader w:val="true"/>
        </w:trPr>
        <w:tc>
          <w:tcPr>
            <w:tcW w:type="dxa" w:w="2304"/>
            <w:shd w:val="clear" w:color="auto" w:fill="D9D9D9"/>
          </w:tcPr>
          <w:p>
            <w:pPr>
              <w:pStyle w:val="TableText"/>
            </w:pPr>
            <w:r>
              <w:rPr>
                <w:b/>
              </w:rPr>
              <w:t>Measure</w:t>
            </w:r>
          </w:p>
        </w:tc>
        <w:tc>
          <w:tcPr>
            <w:tcW w:type="dxa" w:w="1584"/>
            <w:shd w:val="clear" w:color="auto" w:fill="D9D9D9"/>
          </w:tcPr>
          <w:p>
            <w:pPr>
              <w:pStyle w:val="TableText"/>
            </w:pPr>
            <w:r>
              <w:rPr>
                <w:b/>
              </w:rPr>
              <w:t>Modeled range</w:t>
            </w:r>
          </w:p>
        </w:tc>
        <w:tc>
          <w:tcPr>
            <w:tcW w:type="dxa" w:w="5472"/>
            <w:shd w:val="clear" w:color="auto" w:fill="D9D9D9"/>
          </w:tcPr>
          <w:p>
            <w:pPr>
              <w:pStyle w:val="TableText"/>
            </w:pPr>
            <w:r>
              <w:rPr>
                <w:b/>
              </w:rPr>
              <w:t>Basis</w:t>
            </w:r>
          </w:p>
        </w:tc>
      </w:tr>
      <w:tr>
        <w:tc>
          <w:tcPr>
            <w:tcW w:type="dxa" w:w="2304"/>
          </w:tcPr>
          <w:p>
            <w:pPr>
              <w:pStyle w:val="TableText"/>
            </w:pPr>
            <w:r>
              <w:t>Cost per click, blended</w:t>
            </w:r>
          </w:p>
        </w:tc>
        <w:tc>
          <w:tcPr>
            <w:tcW w:type="dxa" w:w="1584"/>
          </w:tcPr>
          <w:p>
            <w:pPr>
              <w:pStyle w:val="TableText"/>
            </w:pPr>
            <w:r>
              <w:t>$7 to $17</w:t>
            </w:r>
          </w:p>
        </w:tc>
        <w:tc>
          <w:tcPr>
            <w:tcW w:type="dxa" w:w="5472"/>
          </w:tcPr>
          <w:p>
            <w:pPr>
              <w:pStyle w:val="TableText"/>
            </w:pPr>
            <w:r>
              <w:t>National physicians and surgeons benchmark CPC of $4.76 to $5.00 (WordStream, 2025 and 2026) with an uplift for surgical terms in a top-20 market; surgeon-seeking terms $7 to $22</w:t>
            </w:r>
          </w:p>
        </w:tc>
      </w:tr>
      <w:tr>
        <w:tc>
          <w:tcPr>
            <w:tcW w:type="dxa" w:w="2304"/>
          </w:tcPr>
          <w:p>
            <w:pPr>
              <w:pStyle w:val="TableText"/>
            </w:pPr>
            <w:r>
              <w:t>Cost per contact (a call of 60 seconds or more, or a form)</w:t>
            </w:r>
          </w:p>
        </w:tc>
        <w:tc>
          <w:tcPr>
            <w:tcW w:type="dxa" w:w="1584"/>
          </w:tcPr>
          <w:p>
            <w:pPr>
              <w:pStyle w:val="TableText"/>
            </w:pPr>
            <w:r>
              <w:t>$100 to $125</w:t>
            </w:r>
          </w:p>
        </w:tc>
        <w:tc>
          <w:tcPr>
            <w:tcW w:type="dxa" w:w="5472"/>
          </w:tcPr>
          <w:p>
            <w:pPr>
              <w:pStyle w:val="TableText"/>
            </w:pPr>
            <w:r>
              <w:t>Deployed spend divided by contacts; the national physicians and surgeons cost per lead is $40 to $66 (WordStream 2026, LocalIQ 2025), and ours runs higher because surgical clicks cost more and only 60-second calls and forms count</w:t>
            </w:r>
          </w:p>
        </w:tc>
      </w:tr>
      <w:tr>
        <w:tc>
          <w:tcPr>
            <w:tcW w:type="dxa" w:w="2304"/>
          </w:tcPr>
          <w:p>
            <w:pPr>
              <w:pStyle w:val="TableText"/>
            </w:pPr>
            <w:r>
              <w:t>Cost per qualified inquiry</w:t>
            </w:r>
          </w:p>
        </w:tc>
        <w:tc>
          <w:tcPr>
            <w:tcW w:type="dxa" w:w="1584"/>
          </w:tcPr>
          <w:p>
            <w:pPr>
              <w:pStyle w:val="TableText"/>
            </w:pPr>
            <w:r>
              <w:t>$180 to $390</w:t>
            </w:r>
          </w:p>
        </w:tc>
        <w:tc>
          <w:tcPr>
            <w:tcW w:type="dxa" w:w="5472"/>
          </w:tcPr>
          <w:p>
            <w:pPr>
              <w:pStyle w:val="TableText"/>
            </w:pPr>
            <w:r>
              <w:t>6% to 14% of clicks become a 60-second call or a form; 30% to 60% of those contacts qualify</w:t>
            </w:r>
          </w:p>
        </w:tc>
      </w:tr>
      <w:tr>
        <w:tc>
          <w:tcPr>
            <w:tcW w:type="dxa" w:w="2304"/>
          </w:tcPr>
          <w:p>
            <w:pPr>
              <w:pStyle w:val="TableText"/>
            </w:pPr>
            <w:r>
              <w:t>Cost per attended consult</w:t>
            </w:r>
          </w:p>
        </w:tc>
        <w:tc>
          <w:tcPr>
            <w:tcW w:type="dxa" w:w="1584"/>
          </w:tcPr>
          <w:p>
            <w:pPr>
              <w:pStyle w:val="TableText"/>
            </w:pPr>
            <w:r>
              <w:t>$250 to $1,050</w:t>
            </w:r>
          </w:p>
        </w:tc>
        <w:tc>
          <w:tcPr>
            <w:tcW w:type="dxa" w:w="5472"/>
          </w:tcPr>
          <w:p>
            <w:pPr>
              <w:pStyle w:val="TableText"/>
            </w:pPr>
            <w:r>
              <w:t>50% to 80% of qualified inquiries book and 75% to 92% attend; before management fees</w:t>
            </w:r>
          </w:p>
        </w:tc>
      </w:tr>
    </w:tbl>
    <w:p>
      <w:pPr>
        <w:spacing w:after="0" w:line="60" w:lineRule="exact"/>
      </w:pPr>
      <w:r>
        <w:rPr>
          <w:sz w:val="4"/>
        </w:rPr>
      </w:r>
    </w:p>
    <w:p>
      <w:r>
        <w:t>These are modeled from published national benchmarks and our demand estimates, not local auction data, and none is a Twin Cities figure. The first 30 days replace them with real numbers from the account and your intake log.</w:t>
      </w:r>
    </w:p>
    <w:p>
      <w:pPr>
        <w:pStyle w:val="Heading1"/>
      </w:pPr>
      <w:r>
        <w:t>7. Landing page recommendations</w:t>
      </w:r>
    </w:p>
    <w:p>
      <w:r>
        <w:t>No existing page is a finished ad destination, which is common. The TCO group pages carry the booking path and the brand but name other surgeons and give us no control over tracking. The personal site, davidhartiganmd.com, carries his credentials and phone on the pages we reviewed, but the procedure pages are template copy, hip replacement is split across three pages, and there is no knee replacement page.</w:t>
      </w:r>
    </w:p>
    <w:p>
      <w:r>
        <w:t>We recommend three paid-only pages on davidhartiganmd.com, with a sports medicine page added at the day 60 gate: Anterior Outpatient Hip Replacement; Knee Replacement (no robotic wording until confirmed); and Hip Arthroscopy and Labral Repair, with a block for patients traveling from greater Minnesota and western Wisconsin. Each page carries a headline that echoes the ad, his credentials, who is a candidate and what the consult covers, clinic locations, insurance and a self-pay path, the phone number first, a short BAA-covered form, and a privacy line; no promised recovery timelines or superiority claims, and testimonials only with written authorization.</w:t>
      </w:r>
    </w:p>
    <w:p>
      <w:r>
        <w:rPr>
          <w:b/>
        </w:rPr>
        <w:t>Hosting.</w:t>
      </w:r>
      <w:r>
        <w:t xml:space="preserve"> The personal site already carries his name and credentials, and its vendor advertises integrations, so the tracking snippet and form should be a ticket rather than a rebuild. If TCO marketing requires physician campaigns to land on tcomn.com, we ask for a physician-specific page with the tag in TCO's container; if the site vendor cannot install the snippet and form within two weeks, we build a dedicated landing domain.</w:t>
      </w:r>
    </w:p>
    <w:p>
      <w:r>
        <w:t>Sample ads for all three campaigns and a full outline of the hip replacement page are ready for review at our call.</w:t>
      </w:r>
    </w:p>
    <w:p>
      <w:pPr>
        <w:pStyle w:val="Heading1"/>
      </w:pPr>
      <w:r>
        <w:t>8. Conversion tracking, privacy-first</w:t>
      </w:r>
    </w:p>
    <w:p>
      <w:r>
        <w:t>The funnel: click, contact (call or form), qualified inquiry, consult booked, consult attended, surgery scheduled. Tracking measures the first two; the practice counts the rest.</w:t>
      </w:r>
    </w:p>
    <w:p>
      <w:r>
        <w:rPr>
          <w:b/>
        </w:rPr>
        <w:t>Calls.</w:t>
      </w:r>
      <w:r>
        <w:t xml:space="preserve"> A call-tracking vendor that signs a Business Associate Agreement (CallRail Healthcare, CallTrackingMetrics, WhatConverts, and Invoca do) swaps the landing page number for each paid visit, so every call carries the click ID, campaign, and keyword; the ads' call button uses a static number from the same vendor. Google's call reporting and recording stay off, because Google signs no BAA for Google Ads.</w:t>
      </w:r>
    </w:p>
    <w:p>
      <w:r>
        <w:rPr>
          <w:b/>
        </w:rPr>
        <w:t>Forms.</w:t>
      </w:r>
      <w:r>
        <w:t xml:space="preserve"> A BAA-covered form tool (Jotform HIPAA or Formstack) sends Google Ads only a "form submitted" event with no contents; the contents go to the practice's intake inbox; no Google lead form assets.</w:t>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3168"/>
        <w:gridCol w:w="3311"/>
        <w:gridCol w:w="2880"/>
      </w:tblGrid>
      <w:tr>
        <w:trPr>
          <w:tblHeader w:val="true"/>
        </w:trPr>
        <w:tc>
          <w:tcPr>
            <w:tcW w:type="dxa" w:w="3168"/>
            <w:shd w:val="clear" w:color="auto" w:fill="D9D9D9"/>
          </w:tcPr>
          <w:p>
            <w:pPr>
              <w:pStyle w:val="TableText"/>
            </w:pPr>
            <w:r>
              <w:rPr>
                <w:b/>
              </w:rPr>
              <w:t>Flows to Google Ads</w:t>
            </w:r>
          </w:p>
        </w:tc>
        <w:tc>
          <w:tcPr>
            <w:tcW w:type="dxa" w:w="3312"/>
            <w:shd w:val="clear" w:color="auto" w:fill="D9D9D9"/>
          </w:tcPr>
          <w:p>
            <w:pPr>
              <w:pStyle w:val="TableText"/>
            </w:pPr>
            <w:r>
              <w:rPr>
                <w:b/>
              </w:rPr>
              <w:t>Stays in HIPAA systems (BAA)</w:t>
            </w:r>
          </w:p>
        </w:tc>
        <w:tc>
          <w:tcPr>
            <w:tcW w:type="dxa" w:w="2880"/>
            <w:shd w:val="clear" w:color="auto" w:fill="D9D9D9"/>
          </w:tcPr>
          <w:p>
            <w:pPr>
              <w:pStyle w:val="TableText"/>
            </w:pPr>
            <w:r>
              <w:rPr>
                <w:b/>
              </w:rPr>
              <w:t>Reported only in aggregate</w:t>
            </w:r>
          </w:p>
        </w:tc>
      </w:tr>
      <w:tr>
        <w:tc>
          <w:tcPr>
            <w:tcW w:type="dxa" w:w="3168"/>
          </w:tcPr>
          <w:p>
            <w:pPr>
              <w:pStyle w:val="TableText"/>
            </w:pPr>
            <w:r>
              <w:t>Conversion name, click ID, timestamp, campaign, keyword; call duration bucket; no caller number, hashed email, or phone</w:t>
            </w:r>
          </w:p>
        </w:tc>
        <w:tc>
          <w:tcPr>
            <w:tcW w:type="dxa" w:w="3312"/>
          </w:tcPr>
          <w:p>
            <w:pPr>
              <w:pStyle w:val="TableText"/>
            </w:pPr>
            <w:r>
              <w:t>Recordings, transcripts, caller names and numbers, form contents, intake notes, vendor call log, scheduling records</w:t>
            </w:r>
          </w:p>
        </w:tc>
        <w:tc>
          <w:tcPr>
            <w:tcW w:type="dxa" w:w="2880"/>
          </w:tcPr>
          <w:p>
            <w:pPr>
              <w:pStyle w:val="TableText"/>
            </w:pPr>
            <w:r>
              <w:t>Qualified inquiries by code; consults booked and attended; surgeries scheduled</w:t>
            </w:r>
          </w:p>
        </w:tc>
      </w:tr>
    </w:tbl>
    <w:p>
      <w:pPr>
        <w:spacing w:after="0" w:line="60" w:lineRule="exact"/>
      </w:pPr>
      <w:r>
        <w:rPr>
          <w:sz w:val="4"/>
        </w:rPr>
      </w:r>
    </w:p>
    <w:p>
      <w:r>
        <w:t>No Google Analytics on these pages unless the privacy officer approves a stripped configuration, since Google offers no BAA for it. Offline conversion import (bidding toward consults instead of contacts) stays off unless the privacy officer and counsel approve it in writing, and then only in minimum-data form: click ID, a neutral conversion name, and a timestamp.</w:t>
      </w:r>
    </w:p>
    <w:p>
      <w:r>
        <w:rPr>
          <w:b/>
        </w:rPr>
        <w:t>Qualified-inquiry rubric,</w:t>
      </w:r>
      <w:r>
        <w:t xml:space="preserve"> applied by intake in under a minute: new to Dr. Hartigan; can be seen at Edina, Maple Grove, Plymouth, or Robbinsdale, or wants a hip preservation opinion; asking about one of the six procedures; insurance accepted or a self-pay or MDsave path; a real patient, not a vendor, recruiter, or misdial. Five yes answers means qualified; otherwise intake records only a reason code plus whether a consult was booked. A monthly de-identified review with the intake lead covers counts by code, campaign, day, and hour. The practice's compliance team and counsel review this setup before launch; nothing here is legal advice. Counsel also confirms the practice's notices under Minnesota's Consumer Data Privacy Act and Health Records Act and decides on restricted data processing; our defaults do not change either way.</w:t>
      </w:r>
    </w:p>
    <w:p>
      <w:pPr>
        <w:pStyle w:val="Heading1"/>
      </w:pPr>
      <w:r>
        <w:t>9. Reporting</w:t>
      </w:r>
    </w:p>
    <w:p>
      <w:r>
        <w:rPr>
          <w:b/>
        </w:rPr>
        <w:t>Monthly, by campaign:</w:t>
      </w:r>
      <w:r>
        <w:t xml:space="preserve"> spend, clicks, cost per click, calls, forms, qualified inquiries, consults booked and attended, cost per qualified inquiry, cost per consult, search-term findings, and next actions with any budget change in dollars. A one-line check each week in month one. A quarterly review covers the funnel, cost per consult against the section 6 range, intake, compliance settings, the pages, and next quarter's budget. No report carries patient information.</w:t>
      </w:r>
    </w:p>
    <w:p>
      <w:r>
        <w:rPr>
          <w:b/>
        </w:rPr>
        <w:t>We steer by</w:t>
      </w:r>
      <w:r>
        <w:t xml:space="preserve"> the practice's count of qualified inquiries and consults, the measure you set. Google's conversion count runs higher (repeat calls, callers who also submit a form, calls outside its window) and is the bidding signal only; we reconcile the two monthly by call ID and timestamp and report the gap.</w:t>
      </w:r>
    </w:p>
    <w:p>
      <w:pPr>
        <w:pStyle w:val="Heading1"/>
      </w:pPr>
      <w:r>
        <w:t>10. Timeline</w:t>
      </w:r>
    </w:p>
    <w:p>
      <w:r>
        <w:rPr>
          <w:b/>
        </w:rPr>
        <w:t>Signature to launch: 3 to 4 weeks.</w:t>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1872"/>
        <w:gridCol w:w="7488"/>
      </w:tblGrid>
      <w:tr>
        <w:trPr>
          <w:tblHeader w:val="true"/>
        </w:trPr>
        <w:tc>
          <w:tcPr>
            <w:tcW w:type="dxa" w:w="1872"/>
            <w:shd w:val="clear" w:color="auto" w:fill="D9D9D9"/>
          </w:tcPr>
          <w:p>
            <w:pPr>
              <w:pStyle w:val="TableText"/>
            </w:pPr>
            <w:r>
              <w:rPr>
                <w:b/>
              </w:rPr>
              <w:t>Week</w:t>
            </w:r>
          </w:p>
        </w:tc>
        <w:tc>
          <w:tcPr>
            <w:tcW w:type="dxa" w:w="7488"/>
            <w:shd w:val="clear" w:color="auto" w:fill="D9D9D9"/>
          </w:tcPr>
          <w:p>
            <w:pPr>
              <w:pStyle w:val="TableText"/>
            </w:pPr>
            <w:r>
              <w:rPr>
                <w:b/>
              </w:rPr>
              <w:t>What happens</w:t>
            </w:r>
          </w:p>
        </w:tc>
      </w:tr>
      <w:tr>
        <w:tc>
          <w:tcPr>
            <w:tcW w:type="dxa" w:w="1872"/>
          </w:tcPr>
          <w:p>
            <w:pPr>
              <w:pStyle w:val="TableText"/>
            </w:pPr>
            <w:r>
              <w:t>Week 1</w:t>
            </w:r>
          </w:p>
        </w:tc>
        <w:tc>
          <w:tcPr>
            <w:tcW w:type="dxa" w:w="7488"/>
          </w:tcPr>
          <w:p>
            <w:pPr>
              <w:pStyle w:val="TableText"/>
            </w:pPr>
            <w:r>
              <w:t>Kickoff; Google Ads access or account creation; qualified-inquiry definition, intake hours, and the four confirmations in section 16; call and form vendors chosen and BAAs sent; TCO approval requested if required.</w:t>
            </w:r>
          </w:p>
        </w:tc>
      </w:tr>
      <w:tr>
        <w:tc>
          <w:tcPr>
            <w:tcW w:type="dxa" w:w="1872"/>
          </w:tcPr>
          <w:p>
            <w:pPr>
              <w:pStyle w:val="TableText"/>
            </w:pPr>
            <w:r>
              <w:t>Week 2</w:t>
            </w:r>
          </w:p>
        </w:tc>
        <w:tc>
          <w:tcPr>
            <w:tcW w:type="dxa" w:w="7488"/>
          </w:tcPr>
          <w:p>
            <w:pPr>
              <w:pStyle w:val="TableText"/>
            </w:pPr>
            <w:r>
              <w:t>Landing page briefs and build with the site vendor; tracking installed (number swap, form event, conversion tag); campaigns built and paused.</w:t>
            </w:r>
          </w:p>
        </w:tc>
      </w:tr>
      <w:tr>
        <w:tc>
          <w:tcPr>
            <w:tcW w:type="dxa" w:w="1872"/>
          </w:tcPr>
          <w:p>
            <w:pPr>
              <w:pStyle w:val="TableText"/>
            </w:pPr>
            <w:r>
              <w:t>Week 3</w:t>
            </w:r>
          </w:p>
        </w:tc>
        <w:tc>
          <w:tcPr>
            <w:tcW w:type="dxa" w:w="7488"/>
          </w:tcPr>
          <w:p>
            <w:pPr>
              <w:pStyle w:val="TableText"/>
            </w:pPr>
            <w:r>
              <w:t>Quality check; test calls and forms verified in the vendor log and Google Ads; practice and counsel approve copy and pages.</w:t>
            </w:r>
          </w:p>
        </w:tc>
      </w:tr>
      <w:tr>
        <w:tc>
          <w:tcPr>
            <w:tcW w:type="dxa" w:w="1872"/>
          </w:tcPr>
          <w:p>
            <w:pPr>
              <w:pStyle w:val="TableText"/>
            </w:pPr>
            <w:r>
              <w:t>End of week 3 or week 4</w:t>
            </w:r>
          </w:p>
        </w:tc>
        <w:tc>
          <w:tcPr>
            <w:tcW w:type="dxa" w:w="7488"/>
          </w:tcPr>
          <w:p>
            <w:pPr>
              <w:pStyle w:val="TableText"/>
            </w:pPr>
            <w:r>
              <w:t>Launch, in staffed hours.</w:t>
            </w:r>
          </w:p>
        </w:tc>
      </w:tr>
    </w:tbl>
    <w:p>
      <w:pPr>
        <w:spacing w:after="0" w:line="60" w:lineRule="exact"/>
      </w:pPr>
      <w:r>
        <w:rPr>
          <w:sz w:val="4"/>
        </w:rPr>
      </w:r>
    </w:p>
    <w:p>
      <w:r>
        <w:t>Account access, TCO approval if required, and the site vendor's turnaround are the three dependencies that can move the date.</w:t>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1872"/>
        <w:gridCol w:w="7488"/>
      </w:tblGrid>
      <w:tr>
        <w:trPr>
          <w:tblHeader w:val="true"/>
        </w:trPr>
        <w:tc>
          <w:tcPr>
            <w:tcW w:type="dxa" w:w="1872"/>
            <w:shd w:val="clear" w:color="auto" w:fill="D9D9D9"/>
          </w:tcPr>
          <w:p>
            <w:pPr>
              <w:pStyle w:val="TableText"/>
            </w:pPr>
            <w:r>
              <w:rPr>
                <w:b/>
              </w:rPr>
              <w:t>90-day pilot</w:t>
            </w:r>
          </w:p>
        </w:tc>
        <w:tc>
          <w:tcPr>
            <w:tcW w:type="dxa" w:w="7488"/>
            <w:shd w:val="clear" w:color="auto" w:fill="D9D9D9"/>
          </w:tcPr>
          <w:p>
            <w:pPr>
              <w:pStyle w:val="TableText"/>
            </w:pPr>
            <w:r>
              <w:rPr>
                <w:b/>
              </w:rPr>
              <w:t>Milestone and decision rule</w:t>
            </w:r>
          </w:p>
        </w:tc>
      </w:tr>
      <w:tr>
        <w:tc>
          <w:tcPr>
            <w:tcW w:type="dxa" w:w="1872"/>
          </w:tcPr>
          <w:p>
            <w:pPr>
              <w:pStyle w:val="TableText"/>
            </w:pPr>
            <w:r>
              <w:t>Week 2 after launch</w:t>
            </w:r>
          </w:p>
        </w:tc>
        <w:tc>
          <w:tcPr>
            <w:tcW w:type="dxa" w:w="7488"/>
          </w:tcPr>
          <w:p>
            <w:pPr>
              <w:pStyle w:val="TableText"/>
            </w:pPr>
            <w:r>
              <w:t>Tracking verified: 60-second calls and forms appear in the vendor log and as conversions, call reporting off, no patient information in any tag. If not, we pause.</w:t>
            </w:r>
          </w:p>
        </w:tc>
      </w:tr>
      <w:tr>
        <w:tc>
          <w:tcPr>
            <w:tcW w:type="dxa" w:w="1872"/>
          </w:tcPr>
          <w:p>
            <w:pPr>
              <w:pStyle w:val="TableText"/>
            </w:pPr>
            <w:r>
              <w:t>Day 30</w:t>
            </w:r>
          </w:p>
        </w:tc>
        <w:tc>
          <w:tcPr>
            <w:tcW w:type="dxa" w:w="7488"/>
          </w:tcPr>
          <w:p>
            <w:pPr>
              <w:pStyle w:val="TableText"/>
            </w:pPr>
            <w:r>
              <w:t>Search-term and lead-quality review; contacts against the 3 to 27 range; if fewer than about 30% of contacts qualify, we tighten terms first; if more than 10% of impressions are lost to budget, the cap rises in $500 steps between day 60 and day 90.</w:t>
            </w:r>
          </w:p>
        </w:tc>
      </w:tr>
      <w:tr>
        <w:tc>
          <w:tcPr>
            <w:tcW w:type="dxa" w:w="1872"/>
          </w:tcPr>
          <w:p>
            <w:pPr>
              <w:pStyle w:val="TableText"/>
            </w:pPr>
            <w:r>
              <w:t>Day 60</w:t>
            </w:r>
          </w:p>
        </w:tc>
        <w:tc>
          <w:tcPr>
            <w:tcW w:type="dxa" w:w="7488"/>
          </w:tcPr>
          <w:p>
            <w:pPr>
              <w:pStyle w:val="TableText"/>
            </w:pPr>
            <w:r>
              <w:t>Sports medicine starts at about $1,700 a month if the launch campaigns are demand-bound and cost per qualified inquiry is at or below about $220. Target CPA only once 30 conversions land in 30 days.</w:t>
            </w:r>
          </w:p>
        </w:tc>
      </w:tr>
      <w:tr>
        <w:tc>
          <w:tcPr>
            <w:tcW w:type="dxa" w:w="1872"/>
          </w:tcPr>
          <w:p>
            <w:pPr>
              <w:pStyle w:val="TableText"/>
            </w:pPr>
            <w:r>
              <w:t>Days 60 to 90</w:t>
            </w:r>
          </w:p>
        </w:tc>
        <w:tc>
          <w:tcPr>
            <w:tcW w:type="dxa" w:w="7488"/>
          </w:tcPr>
          <w:p>
            <w:pPr>
              <w:pStyle w:val="TableText"/>
            </w:pPr>
            <w:r>
              <w:t>Scale to Growth ($6,000) if two-month cost per qualified inquiry is at or below about $220 and cost per attended consult at or below about $400, with more than 10% lost to budget; hold at $3,000 between about $220 and $380 per qualified inquiry; cut (lower the cap or pause the weakest campaign) above about $380 per qualified inquiry or about $1,000 per consult for two months running.</w:t>
            </w:r>
          </w:p>
        </w:tc>
      </w:tr>
    </w:tbl>
    <w:p>
      <w:pPr>
        <w:spacing w:after="0" w:line="60" w:lineRule="exact"/>
      </w:pPr>
      <w:r>
        <w:rPr>
          <w:sz w:val="4"/>
        </w:rPr>
      </w:r>
    </w:p>
    <w:p>
      <w:pPr>
        <w:pStyle w:val="Heading1"/>
      </w:pPr>
      <w:r>
        <w:t xml:space="preserve">11. Management and setup fees </w:t>
      </w:r>
      <w:r>
        <w:rPr>
          <w:highlight w:val="yellow"/>
        </w:rPr>
        <w:t>[KRISTINA TO SET]</w:t>
      </w:r>
    </w:p>
    <w:p>
      <w:r>
        <w:rPr>
          <w:highlight w:val="yellow"/>
        </w:rPr>
        <w:t>[KRISTINA: keep one structure, delete the others, and fill in the amounts]</w:t>
      </w:r>
    </w:p>
    <w:p>
      <w:r>
        <w:rPr>
          <w:highlight w:val="yellow"/>
        </w:rPr>
        <w:t>[Option A, flat retainer. $X,XXX a month, unchanged at any media tier, plus a one-time setup fee of $X,XXX covering account setup, tracking, vendors, page briefs, and the campaign build.]</w:t>
      </w:r>
    </w:p>
    <w:p>
      <w:r>
        <w:rPr>
          <w:highlight w:val="yellow"/>
        </w:rPr>
        <w:t>[Option B, percentage of media with a floor. XX% of monthly media spend, with a minimum of $X,XXX a month, plus a one-time setup fee of $X,XXX. The minimum applies at Pilot; the fee scales at Growth and Full coverage.]</w:t>
      </w:r>
    </w:p>
    <w:p>
      <w:r>
        <w:rPr>
          <w:highlight w:val="yellow"/>
        </w:rPr>
        <w:t>[Option C, hybrid. A base fee of $X,XXX a month plus XX% of media spend, plus a one-time setup fee of $X,XXX.]</w:t>
      </w:r>
    </w:p>
    <w:p>
      <w:pPr>
        <w:pStyle w:val="Heading1"/>
      </w:pPr>
      <w:r>
        <w:t xml:space="preserve">12. Contract and cancellation terms </w:t>
      </w:r>
      <w:r>
        <w:rPr>
          <w:highlight w:val="yellow"/>
        </w:rPr>
        <w:t>[KRISTINA TO CONFIRM]</w:t>
      </w:r>
    </w:p>
    <w:p>
      <w:r>
        <w:rPr>
          <w:b/>
        </w:rPr>
        <w:t>Term:</w:t>
      </w:r>
      <w:r>
        <w:t xml:space="preserve"> a 90-day pilot, then month-to-month. </w:t>
      </w:r>
      <w:r>
        <w:rPr>
          <w:b/>
        </w:rPr>
        <w:t>Cancellation:</w:t>
      </w:r>
      <w:r>
        <w:t xml:space="preserve"> </w:t>
      </w:r>
      <w:r>
        <w:rPr>
          <w:highlight w:val="yellow"/>
        </w:rPr>
        <w:t>[30 days']</w:t>
      </w:r>
      <w:r>
        <w:t xml:space="preserve"> written notice by either party after the pilot. </w:t>
      </w:r>
      <w:r>
        <w:rPr>
          <w:b/>
        </w:rPr>
        <w:t>Ownership:</w:t>
      </w:r>
      <w:r>
        <w:t xml:space="preserve"> the practice owns its Google Ads account, its data, and the landing page content. </w:t>
      </w:r>
      <w:r>
        <w:rPr>
          <w:b/>
        </w:rPr>
        <w:t>Ad spend:</w:t>
      </w:r>
      <w:r>
        <w:t xml:space="preserve"> billed by Google directly to the practice, separate from our fee. </w:t>
      </w:r>
      <w:r>
        <w:rPr>
          <w:b/>
        </w:rPr>
        <w:t>Privacy:</w:t>
      </w:r>
      <w:r>
        <w:t xml:space="preserve"> a Business Associate Agreement between the practice and Humanus if Humanus receives call recordings or form contents, and BAAs with every vendor that does. </w:t>
      </w:r>
      <w:r>
        <w:rPr>
          <w:b/>
        </w:rPr>
        <w:t>Approvals:</w:t>
      </w:r>
      <w:r>
        <w:t xml:space="preserve"> the practice and its counsel approve all ad copy and landing pages before launch. </w:t>
      </w:r>
      <w:r>
        <w:rPr>
          <w:b/>
        </w:rPr>
        <w:t>Validity:</w:t>
      </w:r>
      <w:r>
        <w:t xml:space="preserve"> this proposal is valid for </w:t>
      </w:r>
      <w:r>
        <w:rPr>
          <w:highlight w:val="yellow"/>
        </w:rPr>
        <w:t>[30 days from the send date]</w:t>
      </w:r>
      <w:r>
        <w:t>.</w:t>
      </w:r>
    </w:p>
    <w:p>
      <w:pPr>
        <w:pStyle w:val="Heading1"/>
      </w:pPr>
      <w:r>
        <w:t>13. Not included</w:t>
      </w:r>
    </w:p>
    <w:p>
      <w:r>
        <w:t xml:space="preserve">Ad spend; website work beyond the three scoped landing pages and the later sports medicine page; SEO; photography or video; legal and compliance review; intake staffing or call answering; Google Business Profile setup beyond linking an existing profile </w:t>
      </w:r>
      <w:r>
        <w:rPr>
          <w:highlight w:val="yellow"/>
        </w:rPr>
        <w:t>[KRISTINA: adjust if you offer profile setup]</w:t>
      </w:r>
      <w:r>
        <w:t>; and Microsoft Advertising until it is tested.</w:t>
      </w:r>
    </w:p>
    <w:p>
      <w:pPr>
        <w:pStyle w:val="Heading1"/>
      </w:pPr>
      <w:r>
        <w:t xml:space="preserve">14. Conflict disclosure </w:t>
      </w:r>
      <w:r>
        <w:rPr>
          <w:highlight w:val="yellow"/>
        </w:rPr>
        <w:t>[KRISTINA TO CONFIRM]</w:t>
      </w:r>
    </w:p>
    <w:p>
      <w:r>
        <w:rPr>
          <w:highlight w:val="yellow"/>
        </w:rPr>
        <w:t>[KRISTINA: keep one draft]</w:t>
      </w:r>
    </w:p>
    <w:p>
      <w:r>
        <w:rPr>
          <w:highlight w:val="yellow"/>
        </w:rPr>
        <w:t>[Draft A. Humanus Marketing currently provides no PPC, SEO, or other digital marketing services to any orthopedic surgeon, orthopedic practice, sports medicine surgical practice, or directly competing musculoskeletal provider in Minnesota. If that changes while we work with you, we tell you in writing before accepting the engagement.]</w:t>
      </w:r>
    </w:p>
    <w:p>
      <w:r>
        <w:rPr>
          <w:highlight w:val="yellow"/>
        </w:rPr>
        <w:t>[Draft B. Humanus Marketing currently provides TYPE OF SERVICE for a CLIENT TYPE in LOCATION, named by category only. We would keep the two apart (separate account teams, no shared keyword or performance data, no overlapping geography or procedures, written consent from both practices) and understand if the practice prefers to decline on that basis.]</w:t>
      </w:r>
    </w:p>
    <w:p>
      <w:pPr>
        <w:pStyle w:val="Heading1"/>
      </w:pPr>
      <w:r>
        <w:t xml:space="preserve">15. Market exclusivity </w:t>
      </w:r>
      <w:r>
        <w:rPr>
          <w:highlight w:val="yellow"/>
        </w:rPr>
        <w:t>[KRISTINA TO DECIDE]</w:t>
      </w:r>
    </w:p>
    <w:p>
      <w:r>
        <w:t xml:space="preserve">We are open to exclusivity and suggest defining it on four points at our call. </w:t>
      </w:r>
      <w:r>
        <w:rPr>
          <w:highlight w:val="yellow"/>
        </w:rPr>
        <w:t>[Suggested position, KRISTINA TO CONFIRM OR EDIT: exclusivity for the six procedures in this proposal, across the Twin Cities metro, for the engagement term plus a 90-day tail, conditioned on a minimum term and a minimum monthly media budget; broader exclusivity, across all orthopedic and sports medicine surgical services or statewide, is available at a different fee level.]</w:t>
      </w:r>
      <w:r>
        <w:t xml:space="preserve"> The four points below are a starting point for conversation, not contract language.</w:t>
      </w:r>
    </w:p>
    <w:p>
      <w:pPr>
        <w:pStyle w:val="ListBullet"/>
      </w:pPr>
      <w:r>
        <w:rPr>
          <w:b/>
        </w:rPr>
        <w:t>Scope:</w:t>
      </w:r>
      <w:r>
        <w:t xml:space="preserve"> </w:t>
      </w:r>
      <w:r>
        <w:rPr>
          <w:highlight w:val="yellow"/>
        </w:rPr>
        <w:t>[the six procedures in this proposal, or all orthopedic and sports medicine surgical services]</w:t>
      </w:r>
      <w:r>
        <w:t>.</w:t>
      </w:r>
    </w:p>
    <w:p>
      <w:pPr>
        <w:pStyle w:val="ListBullet"/>
      </w:pPr>
      <w:r>
        <w:rPr>
          <w:b/>
        </w:rPr>
        <w:t>Geography:</w:t>
      </w:r>
      <w:r>
        <w:t xml:space="preserve"> </w:t>
      </w:r>
      <w:r>
        <w:rPr>
          <w:highlight w:val="yellow"/>
        </w:rPr>
        <w:t>[the Twin Cities metro, or Minnesota]</w:t>
      </w:r>
      <w:r>
        <w:t>.</w:t>
      </w:r>
    </w:p>
    <w:p>
      <w:pPr>
        <w:pStyle w:val="ListBullet"/>
      </w:pPr>
      <w:r>
        <w:rPr>
          <w:b/>
        </w:rPr>
        <w:t>Duration:</w:t>
      </w:r>
      <w:r>
        <w:t xml:space="preserve"> </w:t>
      </w:r>
      <w:r>
        <w:rPr>
          <w:highlight w:val="yellow"/>
        </w:rPr>
        <w:t>[the 90-day pilot term, or the engagement plus a tail of STATED LENGTH]</w:t>
      </w:r>
      <w:r>
        <w:t>.</w:t>
      </w:r>
    </w:p>
    <w:p>
      <w:pPr>
        <w:pStyle w:val="ListBullet"/>
      </w:pPr>
      <w:r>
        <w:rPr>
          <w:b/>
        </w:rPr>
        <w:t>Conditions:</w:t>
      </w:r>
      <w:r>
        <w:t xml:space="preserve"> </w:t>
      </w:r>
      <w:r>
        <w:rPr>
          <w:highlight w:val="yellow"/>
        </w:rPr>
        <w:t>[a minimum term of X months, a minimum monthly media budget of $X,XXX, and mutual written notice]</w:t>
      </w:r>
      <w:r>
        <w:t>.</w:t>
      </w:r>
    </w:p>
    <w:p>
      <w:pPr>
        <w:pStyle w:val="Heading1"/>
      </w:pPr>
      <w:r>
        <w:t>16. Next steps</w:t>
      </w:r>
    </w:p>
    <w:p>
      <w:r>
        <w:t xml:space="preserve">A 30-minute call to walk through this proposal, the sample ads, and the conflict and exclusivity questions: </w:t>
      </w:r>
      <w:r>
        <w:rPr>
          <w:highlight w:val="yellow"/>
        </w:rPr>
        <w:t>[WINDOW 1, for example Tuesday, September 29, 10:00 am]</w:t>
      </w:r>
      <w:r>
        <w:t xml:space="preserve"> or </w:t>
      </w:r>
      <w:r>
        <w:rPr>
          <w:highlight w:val="yellow"/>
        </w:rPr>
        <w:t>[WINDOW 2, for example Wednesday, September 30, 2:00 pm]</w:t>
      </w:r>
      <w:r>
        <w:t>.</w:t>
      </w:r>
    </w:p>
    <w:p>
      <w:r>
        <w:t>To start, we need Google Ads admin access (or we create the account in the practice's name), the website vendor contact for davidhartiganmd.com, the TCO marketing contact if group approval is needed for the campaign, the pages, or the TCO name, the intake lead, the privacy officer, and four confirmations: knee replacement volume and setting, the navigation and robotic systems and facilities used, clinic days by site and surgery sites, and whether second opinions are offered.</w:t>
      </w:r>
    </w:p>
    <w:p>
      <w:r>
        <w:t>Week one delivers the confirmed definition and rubric, vendor selection with BAAs sent, the landing page briefs, the keyword and negative lists for approval, and a written launch date.</w:t>
      </w:r>
    </w:p>
    <w:p>
      <w:pPr>
        <w:spacing w:before="200"/>
      </w:pPr>
      <w:r>
        <w:rPr>
          <w:b/>
        </w:rPr>
        <w:t xml:space="preserve">Kristina Hansen | Founder, Humanus Marketing | </w:t>
      </w:r>
      <w:r>
        <w:rPr>
          <w:b/>
          <w:highlight w:val="yellow"/>
        </w:rPr>
        <w:t>[PHONE]</w:t>
      </w:r>
      <w:r>
        <w:rPr>
          <w:b/>
        </w:rPr>
        <w:t xml:space="preserve"> | </w:t>
      </w:r>
      <w:r>
        <w:rPr>
          <w:b/>
          <w:highlight w:val="yellow"/>
        </w:rPr>
        <w:t>[EMAIL]</w:t>
      </w:r>
    </w:p>
    <w:p>
      <w:pPr>
        <w:pStyle w:val="Heading1"/>
        <w:pageBreakBefore/>
      </w:pPr>
      <w:r>
        <w:t>Appendix</w:t>
      </w:r>
    </w:p>
    <w:p>
      <w:pPr>
        <w:pStyle w:val="Heading2"/>
      </w:pPr>
      <w:r>
        <w:t>A. Top 25 keywords</w:t>
      </w:r>
    </w:p>
    <w:p>
      <w:r>
        <w:t>Monthly searches for the Minneapolis-St. Paul metro and cost per click in dollars, low to high. Volumes and CPCs are modeled from national benchmarks and third-party data (source labels refer to our source log); a 15-minute Keyword Planner export from the practice's Google Ads account replaces every one of them with observed 12-month averages. Tier 1 is surgeon-seeking, Tier 2 is procedure and technology. The two "best" rows are search terms patients type, not wording we use in ads.</w:t>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503"/>
        <w:gridCol w:w="2520"/>
        <w:gridCol w:w="2015"/>
        <w:gridCol w:w="648"/>
        <w:gridCol w:w="1296"/>
        <w:gridCol w:w="1080"/>
        <w:gridCol w:w="1296"/>
      </w:tblGrid>
      <w:tr>
        <w:trPr>
          <w:tblHeader w:val="true"/>
        </w:trPr>
        <w:tc>
          <w:tcPr>
            <w:tcW w:type="dxa" w:w="504"/>
            <w:shd w:val="clear" w:color="auto" w:fill="D9D9D9"/>
          </w:tcPr>
          <w:p>
            <w:pPr>
              <w:pStyle w:val="TableText"/>
            </w:pPr>
            <w:r>
              <w:rPr>
                <w:b/>
              </w:rPr>
              <w:t>#</w:t>
            </w:r>
          </w:p>
        </w:tc>
        <w:tc>
          <w:tcPr>
            <w:tcW w:type="dxa" w:w="2520"/>
            <w:shd w:val="clear" w:color="auto" w:fill="D9D9D9"/>
          </w:tcPr>
          <w:p>
            <w:pPr>
              <w:pStyle w:val="TableText"/>
            </w:pPr>
            <w:r>
              <w:rPr>
                <w:b/>
              </w:rPr>
              <w:t>Keyword</w:t>
            </w:r>
          </w:p>
        </w:tc>
        <w:tc>
          <w:tcPr>
            <w:tcW w:type="dxa" w:w="2016"/>
            <w:shd w:val="clear" w:color="auto" w:fill="D9D9D9"/>
          </w:tcPr>
          <w:p>
            <w:pPr>
              <w:pStyle w:val="TableText"/>
            </w:pPr>
            <w:r>
              <w:rPr>
                <w:b/>
              </w:rPr>
              <w:t>Campaign</w:t>
            </w:r>
          </w:p>
        </w:tc>
        <w:tc>
          <w:tcPr>
            <w:tcW w:type="dxa" w:w="648"/>
            <w:shd w:val="clear" w:color="auto" w:fill="D9D9D9"/>
          </w:tcPr>
          <w:p>
            <w:pPr>
              <w:pStyle w:val="TableText"/>
            </w:pPr>
            <w:r>
              <w:rPr>
                <w:b/>
              </w:rPr>
              <w:t>Tier</w:t>
            </w:r>
          </w:p>
        </w:tc>
        <w:tc>
          <w:tcPr>
            <w:tcW w:type="dxa" w:w="1296"/>
            <w:shd w:val="clear" w:color="auto" w:fill="D9D9D9"/>
          </w:tcPr>
          <w:p>
            <w:pPr>
              <w:pStyle w:val="TableText"/>
            </w:pPr>
            <w:r>
              <w:rPr>
                <w:b/>
              </w:rPr>
              <w:t>Searches a month</w:t>
            </w:r>
          </w:p>
        </w:tc>
        <w:tc>
          <w:tcPr>
            <w:tcW w:type="dxa" w:w="1080"/>
            <w:shd w:val="clear" w:color="auto" w:fill="D9D9D9"/>
          </w:tcPr>
          <w:p>
            <w:pPr>
              <w:pStyle w:val="TableText"/>
            </w:pPr>
            <w:r>
              <w:rPr>
                <w:b/>
              </w:rPr>
              <w:t>CPC</w:t>
            </w:r>
          </w:p>
        </w:tc>
        <w:tc>
          <w:tcPr>
            <w:tcW w:type="dxa" w:w="1296"/>
            <w:shd w:val="clear" w:color="auto" w:fill="D9D9D9"/>
          </w:tcPr>
          <w:p>
            <w:pPr>
              <w:pStyle w:val="TableText"/>
            </w:pPr>
            <w:r>
              <w:rPr>
                <w:b/>
              </w:rPr>
              <w:t>Source</w:t>
            </w:r>
          </w:p>
        </w:tc>
      </w:tr>
      <w:tr>
        <w:tc>
          <w:tcPr>
            <w:tcW w:type="dxa" w:w="504"/>
          </w:tcPr>
          <w:p>
            <w:pPr>
              <w:pStyle w:val="TableText"/>
            </w:pPr>
            <w:r>
              <w:t>1</w:t>
            </w:r>
          </w:p>
        </w:tc>
        <w:tc>
          <w:tcPr>
            <w:tcW w:type="dxa" w:w="2520"/>
          </w:tcPr>
          <w:p>
            <w:pPr>
              <w:pStyle w:val="TableText"/>
            </w:pPr>
            <w:r>
              <w:t>ACL surgery</w:t>
            </w:r>
          </w:p>
        </w:tc>
        <w:tc>
          <w:tcPr>
            <w:tcW w:type="dxa" w:w="2016"/>
          </w:tcPr>
          <w:p>
            <w:pPr>
              <w:pStyle w:val="TableText"/>
            </w:pPr>
            <w:r>
              <w:t>Sports medicine (ACL)</w:t>
            </w:r>
          </w:p>
        </w:tc>
        <w:tc>
          <w:tcPr>
            <w:tcW w:type="dxa" w:w="648"/>
          </w:tcPr>
          <w:p>
            <w:pPr>
              <w:pStyle w:val="TableText"/>
            </w:pPr>
            <w:r>
              <w:t>2</w:t>
            </w:r>
          </w:p>
        </w:tc>
        <w:tc>
          <w:tcPr>
            <w:tcW w:type="dxa" w:w="1296"/>
          </w:tcPr>
          <w:p>
            <w:pPr>
              <w:pStyle w:val="TableText"/>
            </w:pPr>
            <w:r>
              <w:t>160 to 490</w:t>
            </w:r>
          </w:p>
        </w:tc>
        <w:tc>
          <w:tcPr>
            <w:tcW w:type="dxa" w:w="1080"/>
          </w:tcPr>
          <w:p>
            <w:pPr>
              <w:pStyle w:val="TableText"/>
            </w:pPr>
            <w:r>
              <w:t>$5 to $12</w:t>
            </w:r>
          </w:p>
        </w:tc>
        <w:tc>
          <w:tcPr>
            <w:tcW w:type="dxa" w:w="1296"/>
          </w:tcPr>
          <w:p>
            <w:pPr>
              <w:pStyle w:val="TableText"/>
            </w:pPr>
            <w:r>
              <w:t>B14, B59, B60</w:t>
            </w:r>
          </w:p>
        </w:tc>
      </w:tr>
      <w:tr>
        <w:tc>
          <w:tcPr>
            <w:tcW w:type="dxa" w:w="504"/>
          </w:tcPr>
          <w:p>
            <w:pPr>
              <w:pStyle w:val="TableText"/>
            </w:pPr>
            <w:r>
              <w:t>2</w:t>
            </w:r>
          </w:p>
        </w:tc>
        <w:tc>
          <w:tcPr>
            <w:tcW w:type="dxa" w:w="2520"/>
          </w:tcPr>
          <w:p>
            <w:pPr>
              <w:pStyle w:val="TableText"/>
            </w:pPr>
            <w:r>
              <w:t>rotator cuff surgery</w:t>
            </w:r>
          </w:p>
        </w:tc>
        <w:tc>
          <w:tcPr>
            <w:tcW w:type="dxa" w:w="2016"/>
          </w:tcPr>
          <w:p>
            <w:pPr>
              <w:pStyle w:val="TableText"/>
            </w:pPr>
            <w:r>
              <w:t>Sports medicine (rotator cuff)</w:t>
            </w:r>
          </w:p>
        </w:tc>
        <w:tc>
          <w:tcPr>
            <w:tcW w:type="dxa" w:w="648"/>
          </w:tcPr>
          <w:p>
            <w:pPr>
              <w:pStyle w:val="TableText"/>
            </w:pPr>
            <w:r>
              <w:t>2</w:t>
            </w:r>
          </w:p>
        </w:tc>
        <w:tc>
          <w:tcPr>
            <w:tcW w:type="dxa" w:w="1296"/>
          </w:tcPr>
          <w:p>
            <w:pPr>
              <w:pStyle w:val="TableText"/>
            </w:pPr>
            <w:r>
              <w:t>160 to 490</w:t>
            </w:r>
          </w:p>
        </w:tc>
        <w:tc>
          <w:tcPr>
            <w:tcW w:type="dxa" w:w="1080"/>
          </w:tcPr>
          <w:p>
            <w:pPr>
              <w:pStyle w:val="TableText"/>
            </w:pPr>
            <w:r>
              <w:t>$5 to $12</w:t>
            </w:r>
          </w:p>
        </w:tc>
        <w:tc>
          <w:tcPr>
            <w:tcW w:type="dxa" w:w="1296"/>
          </w:tcPr>
          <w:p>
            <w:pPr>
              <w:pStyle w:val="TableText"/>
            </w:pPr>
            <w:r>
              <w:t>B13, B59, B60</w:t>
            </w:r>
          </w:p>
        </w:tc>
      </w:tr>
      <w:tr>
        <w:tc>
          <w:tcPr>
            <w:tcW w:type="dxa" w:w="504"/>
          </w:tcPr>
          <w:p>
            <w:pPr>
              <w:pStyle w:val="TableText"/>
            </w:pPr>
            <w:r>
              <w:t>3</w:t>
            </w:r>
          </w:p>
        </w:tc>
        <w:tc>
          <w:tcPr>
            <w:tcW w:type="dxa" w:w="2520"/>
          </w:tcPr>
          <w:p>
            <w:pPr>
              <w:pStyle w:val="TableText"/>
            </w:pPr>
            <w:r>
              <w:t>meniscus surgery</w:t>
            </w:r>
          </w:p>
        </w:tc>
        <w:tc>
          <w:tcPr>
            <w:tcW w:type="dxa" w:w="2016"/>
          </w:tcPr>
          <w:p>
            <w:pPr>
              <w:pStyle w:val="TableText"/>
            </w:pPr>
            <w:r>
              <w:t>Sports medicine (meniscus)</w:t>
            </w:r>
          </w:p>
        </w:tc>
        <w:tc>
          <w:tcPr>
            <w:tcW w:type="dxa" w:w="648"/>
          </w:tcPr>
          <w:p>
            <w:pPr>
              <w:pStyle w:val="TableText"/>
            </w:pPr>
            <w:r>
              <w:t>2</w:t>
            </w:r>
          </w:p>
        </w:tc>
        <w:tc>
          <w:tcPr>
            <w:tcW w:type="dxa" w:w="1296"/>
          </w:tcPr>
          <w:p>
            <w:pPr>
              <w:pStyle w:val="TableText"/>
            </w:pPr>
            <w:r>
              <w:t>88 to 280</w:t>
            </w:r>
          </w:p>
        </w:tc>
        <w:tc>
          <w:tcPr>
            <w:tcW w:type="dxa" w:w="1080"/>
          </w:tcPr>
          <w:p>
            <w:pPr>
              <w:pStyle w:val="TableText"/>
            </w:pPr>
            <w:r>
              <w:t>$5 to $12</w:t>
            </w:r>
          </w:p>
        </w:tc>
        <w:tc>
          <w:tcPr>
            <w:tcW w:type="dxa" w:w="1296"/>
          </w:tcPr>
          <w:p>
            <w:pPr>
              <w:pStyle w:val="TableText"/>
            </w:pPr>
            <w:r>
              <w:t>B59, B60</w:t>
            </w:r>
          </w:p>
        </w:tc>
      </w:tr>
      <w:tr>
        <w:tc>
          <w:tcPr>
            <w:tcW w:type="dxa" w:w="504"/>
          </w:tcPr>
          <w:p>
            <w:pPr>
              <w:pStyle w:val="TableText"/>
            </w:pPr>
            <w:r>
              <w:t>4</w:t>
            </w:r>
          </w:p>
        </w:tc>
        <w:tc>
          <w:tcPr>
            <w:tcW w:type="dxa" w:w="2520"/>
          </w:tcPr>
          <w:p>
            <w:pPr>
              <w:pStyle w:val="TableText"/>
            </w:pPr>
            <w:r>
              <w:t>knee replacement surgery</w:t>
            </w:r>
          </w:p>
        </w:tc>
        <w:tc>
          <w:tcPr>
            <w:tcW w:type="dxa" w:w="2016"/>
          </w:tcPr>
          <w:p>
            <w:pPr>
              <w:pStyle w:val="TableText"/>
            </w:pPr>
            <w:r>
              <w:t>Knee replacement</w:t>
            </w:r>
          </w:p>
        </w:tc>
        <w:tc>
          <w:tcPr>
            <w:tcW w:type="dxa" w:w="648"/>
          </w:tcPr>
          <w:p>
            <w:pPr>
              <w:pStyle w:val="TableText"/>
            </w:pPr>
            <w:r>
              <w:t>2</w:t>
            </w:r>
          </w:p>
        </w:tc>
        <w:tc>
          <w:tcPr>
            <w:tcW w:type="dxa" w:w="1296"/>
          </w:tcPr>
          <w:p>
            <w:pPr>
              <w:pStyle w:val="TableText"/>
            </w:pPr>
            <w:r>
              <w:t>99 to 240</w:t>
            </w:r>
          </w:p>
        </w:tc>
        <w:tc>
          <w:tcPr>
            <w:tcW w:type="dxa" w:w="1080"/>
          </w:tcPr>
          <w:p>
            <w:pPr>
              <w:pStyle w:val="TableText"/>
            </w:pPr>
            <w:r>
              <w:t>$6 to $15</w:t>
            </w:r>
          </w:p>
        </w:tc>
        <w:tc>
          <w:tcPr>
            <w:tcW w:type="dxa" w:w="1296"/>
          </w:tcPr>
          <w:p>
            <w:pPr>
              <w:pStyle w:val="TableText"/>
            </w:pPr>
            <w:r>
              <w:t>B8, B9, B54, B60</w:t>
            </w:r>
          </w:p>
        </w:tc>
      </w:tr>
      <w:tr>
        <w:tc>
          <w:tcPr>
            <w:tcW w:type="dxa" w:w="504"/>
          </w:tcPr>
          <w:p>
            <w:pPr>
              <w:pStyle w:val="TableText"/>
            </w:pPr>
            <w:r>
              <w:t>5</w:t>
            </w:r>
          </w:p>
        </w:tc>
        <w:tc>
          <w:tcPr>
            <w:tcW w:type="dxa" w:w="2520"/>
          </w:tcPr>
          <w:p>
            <w:pPr>
              <w:pStyle w:val="TableText"/>
            </w:pPr>
            <w:r>
              <w:t>hip replacement surgery</w:t>
            </w:r>
          </w:p>
        </w:tc>
        <w:tc>
          <w:tcPr>
            <w:tcW w:type="dxa" w:w="2016"/>
          </w:tcPr>
          <w:p>
            <w:pPr>
              <w:pStyle w:val="TableText"/>
            </w:pPr>
            <w:r>
              <w:t>Hip replacement</w:t>
            </w:r>
          </w:p>
        </w:tc>
        <w:tc>
          <w:tcPr>
            <w:tcW w:type="dxa" w:w="648"/>
          </w:tcPr>
          <w:p>
            <w:pPr>
              <w:pStyle w:val="TableText"/>
            </w:pPr>
            <w:r>
              <w:t>2</w:t>
            </w:r>
          </w:p>
        </w:tc>
        <w:tc>
          <w:tcPr>
            <w:tcW w:type="dxa" w:w="1296"/>
          </w:tcPr>
          <w:p>
            <w:pPr>
              <w:pStyle w:val="TableText"/>
            </w:pPr>
            <w:r>
              <w:t>76 to 180</w:t>
            </w:r>
          </w:p>
        </w:tc>
        <w:tc>
          <w:tcPr>
            <w:tcW w:type="dxa" w:w="1080"/>
          </w:tcPr>
          <w:p>
            <w:pPr>
              <w:pStyle w:val="TableText"/>
            </w:pPr>
            <w:r>
              <w:t>$6 to $15</w:t>
            </w:r>
          </w:p>
        </w:tc>
        <w:tc>
          <w:tcPr>
            <w:tcW w:type="dxa" w:w="1296"/>
          </w:tcPr>
          <w:p>
            <w:pPr>
              <w:pStyle w:val="TableText"/>
            </w:pPr>
            <w:r>
              <w:t>B8, B54, B60</w:t>
            </w:r>
          </w:p>
        </w:tc>
      </w:tr>
      <w:tr>
        <w:tc>
          <w:tcPr>
            <w:tcW w:type="dxa" w:w="504"/>
          </w:tcPr>
          <w:p>
            <w:pPr>
              <w:pStyle w:val="TableText"/>
            </w:pPr>
            <w:r>
              <w:t>6</w:t>
            </w:r>
          </w:p>
        </w:tc>
        <w:tc>
          <w:tcPr>
            <w:tcW w:type="dxa" w:w="2520"/>
          </w:tcPr>
          <w:p>
            <w:pPr>
              <w:pStyle w:val="TableText"/>
            </w:pPr>
            <w:r>
              <w:t>hip arthroscopy</w:t>
            </w:r>
          </w:p>
        </w:tc>
        <w:tc>
          <w:tcPr>
            <w:tcW w:type="dxa" w:w="2016"/>
          </w:tcPr>
          <w:p>
            <w:pPr>
              <w:pStyle w:val="TableText"/>
            </w:pPr>
            <w:r>
              <w:t>Hip preservation</w:t>
            </w:r>
          </w:p>
        </w:tc>
        <w:tc>
          <w:tcPr>
            <w:tcW w:type="dxa" w:w="648"/>
          </w:tcPr>
          <w:p>
            <w:pPr>
              <w:pStyle w:val="TableText"/>
            </w:pPr>
            <w:r>
              <w:t>2</w:t>
            </w:r>
          </w:p>
        </w:tc>
        <w:tc>
          <w:tcPr>
            <w:tcW w:type="dxa" w:w="1296"/>
          </w:tcPr>
          <w:p>
            <w:pPr>
              <w:pStyle w:val="TableText"/>
            </w:pPr>
            <w:r>
              <w:t>55 to 170</w:t>
            </w:r>
          </w:p>
        </w:tc>
        <w:tc>
          <w:tcPr>
            <w:tcW w:type="dxa" w:w="1080"/>
          </w:tcPr>
          <w:p>
            <w:pPr>
              <w:pStyle w:val="TableText"/>
            </w:pPr>
            <w:r>
              <w:t>$5 to $12</w:t>
            </w:r>
          </w:p>
        </w:tc>
        <w:tc>
          <w:tcPr>
            <w:tcW w:type="dxa" w:w="1296"/>
          </w:tcPr>
          <w:p>
            <w:pPr>
              <w:pStyle w:val="TableText"/>
            </w:pPr>
            <w:r>
              <w:t>B59, B60</w:t>
            </w:r>
          </w:p>
        </w:tc>
      </w:tr>
      <w:tr>
        <w:tc>
          <w:tcPr>
            <w:tcW w:type="dxa" w:w="504"/>
          </w:tcPr>
          <w:p>
            <w:pPr>
              <w:pStyle w:val="TableText"/>
            </w:pPr>
            <w:r>
              <w:t>7</w:t>
            </w:r>
          </w:p>
        </w:tc>
        <w:tc>
          <w:tcPr>
            <w:tcW w:type="dxa" w:w="2520"/>
          </w:tcPr>
          <w:p>
            <w:pPr>
              <w:pStyle w:val="TableText"/>
            </w:pPr>
            <w:r>
              <w:t>rotator cuff repair</w:t>
            </w:r>
          </w:p>
        </w:tc>
        <w:tc>
          <w:tcPr>
            <w:tcW w:type="dxa" w:w="2016"/>
          </w:tcPr>
          <w:p>
            <w:pPr>
              <w:pStyle w:val="TableText"/>
            </w:pPr>
            <w:r>
              <w:t>Sports medicine (rotator cuff)</w:t>
            </w:r>
          </w:p>
        </w:tc>
        <w:tc>
          <w:tcPr>
            <w:tcW w:type="dxa" w:w="648"/>
          </w:tcPr>
          <w:p>
            <w:pPr>
              <w:pStyle w:val="TableText"/>
            </w:pPr>
            <w:r>
              <w:t>2</w:t>
            </w:r>
          </w:p>
        </w:tc>
        <w:tc>
          <w:tcPr>
            <w:tcW w:type="dxa" w:w="1296"/>
          </w:tcPr>
          <w:p>
            <w:pPr>
              <w:pStyle w:val="TableText"/>
            </w:pPr>
            <w:r>
              <w:t>55 to 170</w:t>
            </w:r>
          </w:p>
        </w:tc>
        <w:tc>
          <w:tcPr>
            <w:tcW w:type="dxa" w:w="1080"/>
          </w:tcPr>
          <w:p>
            <w:pPr>
              <w:pStyle w:val="TableText"/>
            </w:pPr>
            <w:r>
              <w:t>$5 to $12</w:t>
            </w:r>
          </w:p>
        </w:tc>
        <w:tc>
          <w:tcPr>
            <w:tcW w:type="dxa" w:w="1296"/>
          </w:tcPr>
          <w:p>
            <w:pPr>
              <w:pStyle w:val="TableText"/>
            </w:pPr>
            <w:r>
              <w:t>B59, B60</w:t>
            </w:r>
          </w:p>
        </w:tc>
      </w:tr>
      <w:tr>
        <w:tc>
          <w:tcPr>
            <w:tcW w:type="dxa" w:w="504"/>
          </w:tcPr>
          <w:p>
            <w:pPr>
              <w:pStyle w:val="TableText"/>
            </w:pPr>
            <w:r>
              <w:t>8</w:t>
            </w:r>
          </w:p>
        </w:tc>
        <w:tc>
          <w:tcPr>
            <w:tcW w:type="dxa" w:w="2520"/>
          </w:tcPr>
          <w:p>
            <w:pPr>
              <w:pStyle w:val="TableText"/>
            </w:pPr>
            <w:r>
              <w:t>ACL reconstruction</w:t>
            </w:r>
          </w:p>
        </w:tc>
        <w:tc>
          <w:tcPr>
            <w:tcW w:type="dxa" w:w="2016"/>
          </w:tcPr>
          <w:p>
            <w:pPr>
              <w:pStyle w:val="TableText"/>
            </w:pPr>
            <w:r>
              <w:t>Sports medicine (ACL)</w:t>
            </w:r>
          </w:p>
        </w:tc>
        <w:tc>
          <w:tcPr>
            <w:tcW w:type="dxa" w:w="648"/>
          </w:tcPr>
          <w:p>
            <w:pPr>
              <w:pStyle w:val="TableText"/>
            </w:pPr>
            <w:r>
              <w:t>2</w:t>
            </w:r>
          </w:p>
        </w:tc>
        <w:tc>
          <w:tcPr>
            <w:tcW w:type="dxa" w:w="1296"/>
          </w:tcPr>
          <w:p>
            <w:pPr>
              <w:pStyle w:val="TableText"/>
            </w:pPr>
            <w:r>
              <w:t>44 to 140</w:t>
            </w:r>
          </w:p>
        </w:tc>
        <w:tc>
          <w:tcPr>
            <w:tcW w:type="dxa" w:w="1080"/>
          </w:tcPr>
          <w:p>
            <w:pPr>
              <w:pStyle w:val="TableText"/>
            </w:pPr>
            <w:r>
              <w:t>$5 to $12</w:t>
            </w:r>
          </w:p>
        </w:tc>
        <w:tc>
          <w:tcPr>
            <w:tcW w:type="dxa" w:w="1296"/>
          </w:tcPr>
          <w:p>
            <w:pPr>
              <w:pStyle w:val="TableText"/>
            </w:pPr>
            <w:r>
              <w:t>B59, B60</w:t>
            </w:r>
          </w:p>
        </w:tc>
      </w:tr>
      <w:tr>
        <w:tc>
          <w:tcPr>
            <w:tcW w:type="dxa" w:w="504"/>
          </w:tcPr>
          <w:p>
            <w:pPr>
              <w:pStyle w:val="TableText"/>
            </w:pPr>
            <w:r>
              <w:t>9</w:t>
            </w:r>
          </w:p>
        </w:tc>
        <w:tc>
          <w:tcPr>
            <w:tcW w:type="dxa" w:w="2520"/>
          </w:tcPr>
          <w:p>
            <w:pPr>
              <w:pStyle w:val="TableText"/>
            </w:pPr>
            <w:r>
              <w:t>meniscus repair</w:t>
            </w:r>
          </w:p>
        </w:tc>
        <w:tc>
          <w:tcPr>
            <w:tcW w:type="dxa" w:w="2016"/>
          </w:tcPr>
          <w:p>
            <w:pPr>
              <w:pStyle w:val="TableText"/>
            </w:pPr>
            <w:r>
              <w:t>Sports medicine (meniscus)</w:t>
            </w:r>
          </w:p>
        </w:tc>
        <w:tc>
          <w:tcPr>
            <w:tcW w:type="dxa" w:w="648"/>
          </w:tcPr>
          <w:p>
            <w:pPr>
              <w:pStyle w:val="TableText"/>
            </w:pPr>
            <w:r>
              <w:t>2</w:t>
            </w:r>
          </w:p>
        </w:tc>
        <w:tc>
          <w:tcPr>
            <w:tcW w:type="dxa" w:w="1296"/>
          </w:tcPr>
          <w:p>
            <w:pPr>
              <w:pStyle w:val="TableText"/>
            </w:pPr>
            <w:r>
              <w:t>33 to 110</w:t>
            </w:r>
          </w:p>
        </w:tc>
        <w:tc>
          <w:tcPr>
            <w:tcW w:type="dxa" w:w="1080"/>
          </w:tcPr>
          <w:p>
            <w:pPr>
              <w:pStyle w:val="TableText"/>
            </w:pPr>
            <w:r>
              <w:t>$4 to $11</w:t>
            </w:r>
          </w:p>
        </w:tc>
        <w:tc>
          <w:tcPr>
            <w:tcW w:type="dxa" w:w="1296"/>
          </w:tcPr>
          <w:p>
            <w:pPr>
              <w:pStyle w:val="TableText"/>
            </w:pPr>
            <w:r>
              <w:t>B59, B60</w:t>
            </w:r>
          </w:p>
        </w:tc>
      </w:tr>
      <w:tr>
        <w:tc>
          <w:tcPr>
            <w:tcW w:type="dxa" w:w="504"/>
          </w:tcPr>
          <w:p>
            <w:pPr>
              <w:pStyle w:val="TableText"/>
            </w:pPr>
            <w:r>
              <w:t>10</w:t>
            </w:r>
          </w:p>
        </w:tc>
        <w:tc>
          <w:tcPr>
            <w:tcW w:type="dxa" w:w="2520"/>
          </w:tcPr>
          <w:p>
            <w:pPr>
              <w:pStyle w:val="TableText"/>
            </w:pPr>
            <w:r>
              <w:t>robotic knee replacement</w:t>
            </w:r>
          </w:p>
        </w:tc>
        <w:tc>
          <w:tcPr>
            <w:tcW w:type="dxa" w:w="2016"/>
          </w:tcPr>
          <w:p>
            <w:pPr>
              <w:pStyle w:val="TableText"/>
            </w:pPr>
            <w:r>
              <w:t>Knee replacement</w:t>
            </w:r>
          </w:p>
        </w:tc>
        <w:tc>
          <w:tcPr>
            <w:tcW w:type="dxa" w:w="648"/>
          </w:tcPr>
          <w:p>
            <w:pPr>
              <w:pStyle w:val="TableText"/>
            </w:pPr>
            <w:r>
              <w:t>2</w:t>
            </w:r>
          </w:p>
        </w:tc>
        <w:tc>
          <w:tcPr>
            <w:tcW w:type="dxa" w:w="1296"/>
          </w:tcPr>
          <w:p>
            <w:pPr>
              <w:pStyle w:val="TableText"/>
            </w:pPr>
            <w:r>
              <w:t>33 to 110</w:t>
            </w:r>
          </w:p>
        </w:tc>
        <w:tc>
          <w:tcPr>
            <w:tcW w:type="dxa" w:w="1080"/>
          </w:tcPr>
          <w:p>
            <w:pPr>
              <w:pStyle w:val="TableText"/>
            </w:pPr>
            <w:r>
              <w:t>$6 to $16</w:t>
            </w:r>
          </w:p>
        </w:tc>
        <w:tc>
          <w:tcPr>
            <w:tcW w:type="dxa" w:w="1296"/>
          </w:tcPr>
          <w:p>
            <w:pPr>
              <w:pStyle w:val="TableText"/>
            </w:pPr>
            <w:r>
              <w:t>B10, B56, B60</w:t>
            </w:r>
          </w:p>
        </w:tc>
      </w:tr>
      <w:tr>
        <w:tc>
          <w:tcPr>
            <w:tcW w:type="dxa" w:w="504"/>
          </w:tcPr>
          <w:p>
            <w:pPr>
              <w:pStyle w:val="TableText"/>
            </w:pPr>
            <w:r>
              <w:t>11</w:t>
            </w:r>
          </w:p>
        </w:tc>
        <w:tc>
          <w:tcPr>
            <w:tcW w:type="dxa" w:w="2520"/>
          </w:tcPr>
          <w:p>
            <w:pPr>
              <w:pStyle w:val="TableText"/>
            </w:pPr>
            <w:r>
              <w:t>torn meniscus surgery</w:t>
            </w:r>
          </w:p>
        </w:tc>
        <w:tc>
          <w:tcPr>
            <w:tcW w:type="dxa" w:w="2016"/>
          </w:tcPr>
          <w:p>
            <w:pPr>
              <w:pStyle w:val="TableText"/>
            </w:pPr>
            <w:r>
              <w:t>Sports medicine (meniscus)</w:t>
            </w:r>
          </w:p>
        </w:tc>
        <w:tc>
          <w:tcPr>
            <w:tcW w:type="dxa" w:w="648"/>
          </w:tcPr>
          <w:p>
            <w:pPr>
              <w:pStyle w:val="TableText"/>
            </w:pPr>
            <w:r>
              <w:t>2</w:t>
            </w:r>
          </w:p>
        </w:tc>
        <w:tc>
          <w:tcPr>
            <w:tcW w:type="dxa" w:w="1296"/>
          </w:tcPr>
          <w:p>
            <w:pPr>
              <w:pStyle w:val="TableText"/>
            </w:pPr>
            <w:r>
              <w:t>33 to 110</w:t>
            </w:r>
          </w:p>
        </w:tc>
        <w:tc>
          <w:tcPr>
            <w:tcW w:type="dxa" w:w="1080"/>
          </w:tcPr>
          <w:p>
            <w:pPr>
              <w:pStyle w:val="TableText"/>
            </w:pPr>
            <w:r>
              <w:t>$5 to $12</w:t>
            </w:r>
          </w:p>
        </w:tc>
        <w:tc>
          <w:tcPr>
            <w:tcW w:type="dxa" w:w="1296"/>
          </w:tcPr>
          <w:p>
            <w:pPr>
              <w:pStyle w:val="TableText"/>
            </w:pPr>
            <w:r>
              <w:t>B59, B60</w:t>
            </w:r>
          </w:p>
        </w:tc>
      </w:tr>
      <w:tr>
        <w:tc>
          <w:tcPr>
            <w:tcW w:type="dxa" w:w="504"/>
          </w:tcPr>
          <w:p>
            <w:pPr>
              <w:pStyle w:val="TableText"/>
            </w:pPr>
            <w:r>
              <w:t>12</w:t>
            </w:r>
          </w:p>
        </w:tc>
        <w:tc>
          <w:tcPr>
            <w:tcW w:type="dxa" w:w="2520"/>
          </w:tcPr>
          <w:p>
            <w:pPr>
              <w:pStyle w:val="TableText"/>
            </w:pPr>
            <w:r>
              <w:t>knee replacement near me</w:t>
            </w:r>
          </w:p>
        </w:tc>
        <w:tc>
          <w:tcPr>
            <w:tcW w:type="dxa" w:w="2016"/>
          </w:tcPr>
          <w:p>
            <w:pPr>
              <w:pStyle w:val="TableText"/>
            </w:pPr>
            <w:r>
              <w:t>Knee replacement</w:t>
            </w:r>
          </w:p>
        </w:tc>
        <w:tc>
          <w:tcPr>
            <w:tcW w:type="dxa" w:w="648"/>
          </w:tcPr>
          <w:p>
            <w:pPr>
              <w:pStyle w:val="TableText"/>
            </w:pPr>
            <w:r>
              <w:t>2</w:t>
            </w:r>
          </w:p>
        </w:tc>
        <w:tc>
          <w:tcPr>
            <w:tcW w:type="dxa" w:w="1296"/>
          </w:tcPr>
          <w:p>
            <w:pPr>
              <w:pStyle w:val="TableText"/>
            </w:pPr>
            <w:r>
              <w:t>28 to 98</w:t>
            </w:r>
          </w:p>
        </w:tc>
        <w:tc>
          <w:tcPr>
            <w:tcW w:type="dxa" w:w="1080"/>
          </w:tcPr>
          <w:p>
            <w:pPr>
              <w:pStyle w:val="TableText"/>
            </w:pPr>
            <w:r>
              <w:t>$7 to $18</w:t>
            </w:r>
          </w:p>
        </w:tc>
        <w:tc>
          <w:tcPr>
            <w:tcW w:type="dxa" w:w="1296"/>
          </w:tcPr>
          <w:p>
            <w:pPr>
              <w:pStyle w:val="TableText"/>
            </w:pPr>
            <w:r>
              <w:t>B7, B57, B60</w:t>
            </w:r>
          </w:p>
        </w:tc>
      </w:tr>
      <w:tr>
        <w:tc>
          <w:tcPr>
            <w:tcW w:type="dxa" w:w="504"/>
          </w:tcPr>
          <w:p>
            <w:pPr>
              <w:pStyle w:val="TableText"/>
            </w:pPr>
            <w:r>
              <w:t>13</w:t>
            </w:r>
          </w:p>
        </w:tc>
        <w:tc>
          <w:tcPr>
            <w:tcW w:type="dxa" w:w="2520"/>
          </w:tcPr>
          <w:p>
            <w:pPr>
              <w:pStyle w:val="TableText"/>
            </w:pPr>
            <w:r>
              <w:t>knee replacement surgeon</w:t>
            </w:r>
          </w:p>
        </w:tc>
        <w:tc>
          <w:tcPr>
            <w:tcW w:type="dxa" w:w="2016"/>
          </w:tcPr>
          <w:p>
            <w:pPr>
              <w:pStyle w:val="TableText"/>
            </w:pPr>
            <w:r>
              <w:t>Knee replacement</w:t>
            </w:r>
          </w:p>
        </w:tc>
        <w:tc>
          <w:tcPr>
            <w:tcW w:type="dxa" w:w="648"/>
          </w:tcPr>
          <w:p>
            <w:pPr>
              <w:pStyle w:val="TableText"/>
            </w:pPr>
            <w:r>
              <w:t>1</w:t>
            </w:r>
          </w:p>
        </w:tc>
        <w:tc>
          <w:tcPr>
            <w:tcW w:type="dxa" w:w="1296"/>
          </w:tcPr>
          <w:p>
            <w:pPr>
              <w:pStyle w:val="TableText"/>
            </w:pPr>
            <w:r>
              <w:t>25 to 87</w:t>
            </w:r>
          </w:p>
        </w:tc>
        <w:tc>
          <w:tcPr>
            <w:tcW w:type="dxa" w:w="1080"/>
          </w:tcPr>
          <w:p>
            <w:pPr>
              <w:pStyle w:val="TableText"/>
            </w:pPr>
            <w:r>
              <w:t>$7 to $20</w:t>
            </w:r>
          </w:p>
        </w:tc>
        <w:tc>
          <w:tcPr>
            <w:tcW w:type="dxa" w:w="1296"/>
          </w:tcPr>
          <w:p>
            <w:pPr>
              <w:pStyle w:val="TableText"/>
            </w:pPr>
            <w:r>
              <w:t>B8, B9, B56, B57, B60</w:t>
            </w:r>
          </w:p>
        </w:tc>
      </w:tr>
      <w:tr>
        <w:tc>
          <w:tcPr>
            <w:tcW w:type="dxa" w:w="504"/>
          </w:tcPr>
          <w:p>
            <w:pPr>
              <w:pStyle w:val="TableText"/>
            </w:pPr>
            <w:r>
              <w:t>14</w:t>
            </w:r>
          </w:p>
        </w:tc>
        <w:tc>
          <w:tcPr>
            <w:tcW w:type="dxa" w:w="2520"/>
          </w:tcPr>
          <w:p>
            <w:pPr>
              <w:pStyle w:val="TableText"/>
            </w:pPr>
            <w:r>
              <w:t>hip replacement near me</w:t>
            </w:r>
          </w:p>
        </w:tc>
        <w:tc>
          <w:tcPr>
            <w:tcW w:type="dxa" w:w="2016"/>
          </w:tcPr>
          <w:p>
            <w:pPr>
              <w:pStyle w:val="TableText"/>
            </w:pPr>
            <w:r>
              <w:t>Hip replacement</w:t>
            </w:r>
          </w:p>
        </w:tc>
        <w:tc>
          <w:tcPr>
            <w:tcW w:type="dxa" w:w="648"/>
          </w:tcPr>
          <w:p>
            <w:pPr>
              <w:pStyle w:val="TableText"/>
            </w:pPr>
            <w:r>
              <w:t>2</w:t>
            </w:r>
          </w:p>
        </w:tc>
        <w:tc>
          <w:tcPr>
            <w:tcW w:type="dxa" w:w="1296"/>
          </w:tcPr>
          <w:p>
            <w:pPr>
              <w:pStyle w:val="TableText"/>
            </w:pPr>
            <w:r>
              <w:t>22 to 84</w:t>
            </w:r>
          </w:p>
        </w:tc>
        <w:tc>
          <w:tcPr>
            <w:tcW w:type="dxa" w:w="1080"/>
          </w:tcPr>
          <w:p>
            <w:pPr>
              <w:pStyle w:val="TableText"/>
            </w:pPr>
            <w:r>
              <w:t>$7 to $18</w:t>
            </w:r>
          </w:p>
        </w:tc>
        <w:tc>
          <w:tcPr>
            <w:tcW w:type="dxa" w:w="1296"/>
          </w:tcPr>
          <w:p>
            <w:pPr>
              <w:pStyle w:val="TableText"/>
            </w:pPr>
            <w:r>
              <w:t>B7, B57, B60</w:t>
            </w:r>
          </w:p>
        </w:tc>
      </w:tr>
      <w:tr>
        <w:tc>
          <w:tcPr>
            <w:tcW w:type="dxa" w:w="504"/>
          </w:tcPr>
          <w:p>
            <w:pPr>
              <w:pStyle w:val="TableText"/>
            </w:pPr>
            <w:r>
              <w:t>15</w:t>
            </w:r>
          </w:p>
        </w:tc>
        <w:tc>
          <w:tcPr>
            <w:tcW w:type="dxa" w:w="2520"/>
          </w:tcPr>
          <w:p>
            <w:pPr>
              <w:pStyle w:val="TableText"/>
            </w:pPr>
            <w:r>
              <w:t>knee replacement surgeon near me</w:t>
            </w:r>
          </w:p>
        </w:tc>
        <w:tc>
          <w:tcPr>
            <w:tcW w:type="dxa" w:w="2016"/>
          </w:tcPr>
          <w:p>
            <w:pPr>
              <w:pStyle w:val="TableText"/>
            </w:pPr>
            <w:r>
              <w:t>Knee replacement</w:t>
            </w:r>
          </w:p>
        </w:tc>
        <w:tc>
          <w:tcPr>
            <w:tcW w:type="dxa" w:w="648"/>
          </w:tcPr>
          <w:p>
            <w:pPr>
              <w:pStyle w:val="TableText"/>
            </w:pPr>
            <w:r>
              <w:t>1</w:t>
            </w:r>
          </w:p>
        </w:tc>
        <w:tc>
          <w:tcPr>
            <w:tcW w:type="dxa" w:w="1296"/>
          </w:tcPr>
          <w:p>
            <w:pPr>
              <w:pStyle w:val="TableText"/>
            </w:pPr>
            <w:r>
              <w:t>22 to 84</w:t>
            </w:r>
          </w:p>
        </w:tc>
        <w:tc>
          <w:tcPr>
            <w:tcW w:type="dxa" w:w="1080"/>
          </w:tcPr>
          <w:p>
            <w:pPr>
              <w:pStyle w:val="TableText"/>
            </w:pPr>
            <w:r>
              <w:t>$8 to $22</w:t>
            </w:r>
          </w:p>
        </w:tc>
        <w:tc>
          <w:tcPr>
            <w:tcW w:type="dxa" w:w="1296"/>
          </w:tcPr>
          <w:p>
            <w:pPr>
              <w:pStyle w:val="TableText"/>
            </w:pPr>
            <w:r>
              <w:t>B7, B57, B60</w:t>
            </w:r>
          </w:p>
        </w:tc>
      </w:tr>
      <w:tr>
        <w:tc>
          <w:tcPr>
            <w:tcW w:type="dxa" w:w="504"/>
          </w:tcPr>
          <w:p>
            <w:pPr>
              <w:pStyle w:val="TableText"/>
            </w:pPr>
            <w:r>
              <w:t>16</w:t>
            </w:r>
          </w:p>
        </w:tc>
        <w:tc>
          <w:tcPr>
            <w:tcW w:type="dxa" w:w="2520"/>
          </w:tcPr>
          <w:p>
            <w:pPr>
              <w:pStyle w:val="TableText"/>
            </w:pPr>
            <w:r>
              <w:t>knee surgeon near me</w:t>
            </w:r>
          </w:p>
        </w:tc>
        <w:tc>
          <w:tcPr>
            <w:tcW w:type="dxa" w:w="2016"/>
          </w:tcPr>
          <w:p>
            <w:pPr>
              <w:pStyle w:val="TableText"/>
            </w:pPr>
            <w:r>
              <w:t>Knee replacement</w:t>
            </w:r>
          </w:p>
        </w:tc>
        <w:tc>
          <w:tcPr>
            <w:tcW w:type="dxa" w:w="648"/>
          </w:tcPr>
          <w:p>
            <w:pPr>
              <w:pStyle w:val="TableText"/>
            </w:pPr>
            <w:r>
              <w:t>1</w:t>
            </w:r>
          </w:p>
        </w:tc>
        <w:tc>
          <w:tcPr>
            <w:tcW w:type="dxa" w:w="1296"/>
          </w:tcPr>
          <w:p>
            <w:pPr>
              <w:pStyle w:val="TableText"/>
            </w:pPr>
            <w:r>
              <w:t>22 to 77</w:t>
            </w:r>
          </w:p>
        </w:tc>
        <w:tc>
          <w:tcPr>
            <w:tcW w:type="dxa" w:w="1080"/>
          </w:tcPr>
          <w:p>
            <w:pPr>
              <w:pStyle w:val="TableText"/>
            </w:pPr>
            <w:r>
              <w:t>$8 to $22</w:t>
            </w:r>
          </w:p>
        </w:tc>
        <w:tc>
          <w:tcPr>
            <w:tcW w:type="dxa" w:w="1296"/>
          </w:tcPr>
          <w:p>
            <w:pPr>
              <w:pStyle w:val="TableText"/>
            </w:pPr>
            <w:r>
              <w:t>B7, B57, B60</w:t>
            </w:r>
          </w:p>
        </w:tc>
      </w:tr>
      <w:tr>
        <w:tc>
          <w:tcPr>
            <w:tcW w:type="dxa" w:w="504"/>
          </w:tcPr>
          <w:p>
            <w:pPr>
              <w:pStyle w:val="TableText"/>
            </w:pPr>
            <w:r>
              <w:t>17</w:t>
            </w:r>
          </w:p>
        </w:tc>
        <w:tc>
          <w:tcPr>
            <w:tcW w:type="dxa" w:w="2520"/>
          </w:tcPr>
          <w:p>
            <w:pPr>
              <w:pStyle w:val="TableText"/>
            </w:pPr>
            <w:r>
              <w:t>shoulder surgeon near me</w:t>
            </w:r>
          </w:p>
        </w:tc>
        <w:tc>
          <w:tcPr>
            <w:tcW w:type="dxa" w:w="2016"/>
          </w:tcPr>
          <w:p>
            <w:pPr>
              <w:pStyle w:val="TableText"/>
            </w:pPr>
            <w:r>
              <w:t>Sports medicine (rotator cuff)</w:t>
            </w:r>
          </w:p>
        </w:tc>
        <w:tc>
          <w:tcPr>
            <w:tcW w:type="dxa" w:w="648"/>
          </w:tcPr>
          <w:p>
            <w:pPr>
              <w:pStyle w:val="TableText"/>
            </w:pPr>
            <w:r>
              <w:t>1</w:t>
            </w:r>
          </w:p>
        </w:tc>
        <w:tc>
          <w:tcPr>
            <w:tcW w:type="dxa" w:w="1296"/>
          </w:tcPr>
          <w:p>
            <w:pPr>
              <w:pStyle w:val="TableText"/>
            </w:pPr>
            <w:r>
              <w:t>22 to 70</w:t>
            </w:r>
          </w:p>
        </w:tc>
        <w:tc>
          <w:tcPr>
            <w:tcW w:type="dxa" w:w="1080"/>
          </w:tcPr>
          <w:p>
            <w:pPr>
              <w:pStyle w:val="TableText"/>
            </w:pPr>
            <w:r>
              <w:t>$7 to $18</w:t>
            </w:r>
          </w:p>
        </w:tc>
        <w:tc>
          <w:tcPr>
            <w:tcW w:type="dxa" w:w="1296"/>
          </w:tcPr>
          <w:p>
            <w:pPr>
              <w:pStyle w:val="TableText"/>
            </w:pPr>
            <w:r>
              <w:t>B7, B57, B60</w:t>
            </w:r>
          </w:p>
        </w:tc>
      </w:tr>
      <w:tr>
        <w:tc>
          <w:tcPr>
            <w:tcW w:type="dxa" w:w="504"/>
          </w:tcPr>
          <w:p>
            <w:pPr>
              <w:pStyle w:val="TableText"/>
            </w:pPr>
            <w:r>
              <w:t>18</w:t>
            </w:r>
          </w:p>
        </w:tc>
        <w:tc>
          <w:tcPr>
            <w:tcW w:type="dxa" w:w="2520"/>
          </w:tcPr>
          <w:p>
            <w:pPr>
              <w:pStyle w:val="TableText"/>
            </w:pPr>
            <w:r>
              <w:t>hip replacement surgeon</w:t>
            </w:r>
          </w:p>
        </w:tc>
        <w:tc>
          <w:tcPr>
            <w:tcW w:type="dxa" w:w="2016"/>
          </w:tcPr>
          <w:p>
            <w:pPr>
              <w:pStyle w:val="TableText"/>
            </w:pPr>
            <w:r>
              <w:t>Hip replacement</w:t>
            </w:r>
          </w:p>
        </w:tc>
        <w:tc>
          <w:tcPr>
            <w:tcW w:type="dxa" w:w="648"/>
          </w:tcPr>
          <w:p>
            <w:pPr>
              <w:pStyle w:val="TableText"/>
            </w:pPr>
            <w:r>
              <w:t>1</w:t>
            </w:r>
          </w:p>
        </w:tc>
        <w:tc>
          <w:tcPr>
            <w:tcW w:type="dxa" w:w="1296"/>
          </w:tcPr>
          <w:p>
            <w:pPr>
              <w:pStyle w:val="TableText"/>
            </w:pPr>
            <w:r>
              <w:t>20 to 67</w:t>
            </w:r>
          </w:p>
        </w:tc>
        <w:tc>
          <w:tcPr>
            <w:tcW w:type="dxa" w:w="1080"/>
          </w:tcPr>
          <w:p>
            <w:pPr>
              <w:pStyle w:val="TableText"/>
            </w:pPr>
            <w:r>
              <w:t>$7 to $20</w:t>
            </w:r>
          </w:p>
        </w:tc>
        <w:tc>
          <w:tcPr>
            <w:tcW w:type="dxa" w:w="1296"/>
          </w:tcPr>
          <w:p>
            <w:pPr>
              <w:pStyle w:val="TableText"/>
            </w:pPr>
            <w:r>
              <w:t>B8, B56, B57, B60</w:t>
            </w:r>
          </w:p>
        </w:tc>
      </w:tr>
      <w:tr>
        <w:tc>
          <w:tcPr>
            <w:tcW w:type="dxa" w:w="504"/>
          </w:tcPr>
          <w:p>
            <w:pPr>
              <w:pStyle w:val="TableText"/>
            </w:pPr>
            <w:r>
              <w:t>19</w:t>
            </w:r>
          </w:p>
        </w:tc>
        <w:tc>
          <w:tcPr>
            <w:tcW w:type="dxa" w:w="2520"/>
          </w:tcPr>
          <w:p>
            <w:pPr>
              <w:pStyle w:val="TableText"/>
            </w:pPr>
            <w:r>
              <w:t>hip replacement surgeon near me</w:t>
            </w:r>
          </w:p>
        </w:tc>
        <w:tc>
          <w:tcPr>
            <w:tcW w:type="dxa" w:w="2016"/>
          </w:tcPr>
          <w:p>
            <w:pPr>
              <w:pStyle w:val="TableText"/>
            </w:pPr>
            <w:r>
              <w:t>Hip replacement</w:t>
            </w:r>
          </w:p>
        </w:tc>
        <w:tc>
          <w:tcPr>
            <w:tcW w:type="dxa" w:w="648"/>
          </w:tcPr>
          <w:p>
            <w:pPr>
              <w:pStyle w:val="TableText"/>
            </w:pPr>
            <w:r>
              <w:t>1</w:t>
            </w:r>
          </w:p>
        </w:tc>
        <w:tc>
          <w:tcPr>
            <w:tcW w:type="dxa" w:w="1296"/>
          </w:tcPr>
          <w:p>
            <w:pPr>
              <w:pStyle w:val="TableText"/>
            </w:pPr>
            <w:r>
              <w:t>16 to 63</w:t>
            </w:r>
          </w:p>
        </w:tc>
        <w:tc>
          <w:tcPr>
            <w:tcW w:type="dxa" w:w="1080"/>
          </w:tcPr>
          <w:p>
            <w:pPr>
              <w:pStyle w:val="TableText"/>
            </w:pPr>
            <w:r>
              <w:t>$8 to $22</w:t>
            </w:r>
          </w:p>
        </w:tc>
        <w:tc>
          <w:tcPr>
            <w:tcW w:type="dxa" w:w="1296"/>
          </w:tcPr>
          <w:p>
            <w:pPr>
              <w:pStyle w:val="TableText"/>
            </w:pPr>
            <w:r>
              <w:t>B7, B57, B60</w:t>
            </w:r>
          </w:p>
        </w:tc>
      </w:tr>
      <w:tr>
        <w:tc>
          <w:tcPr>
            <w:tcW w:type="dxa" w:w="504"/>
          </w:tcPr>
          <w:p>
            <w:pPr>
              <w:pStyle w:val="TableText"/>
            </w:pPr>
            <w:r>
              <w:t>20</w:t>
            </w:r>
          </w:p>
        </w:tc>
        <w:tc>
          <w:tcPr>
            <w:tcW w:type="dxa" w:w="2520"/>
          </w:tcPr>
          <w:p>
            <w:pPr>
              <w:pStyle w:val="TableText"/>
            </w:pPr>
            <w:r>
              <w:t>hip replacement surgeon Minneapolis</w:t>
            </w:r>
          </w:p>
        </w:tc>
        <w:tc>
          <w:tcPr>
            <w:tcW w:type="dxa" w:w="2016"/>
          </w:tcPr>
          <w:p>
            <w:pPr>
              <w:pStyle w:val="TableText"/>
            </w:pPr>
            <w:r>
              <w:t>Hip replacement</w:t>
            </w:r>
          </w:p>
        </w:tc>
        <w:tc>
          <w:tcPr>
            <w:tcW w:type="dxa" w:w="648"/>
          </w:tcPr>
          <w:p>
            <w:pPr>
              <w:pStyle w:val="TableText"/>
            </w:pPr>
            <w:r>
              <w:t>1</w:t>
            </w:r>
          </w:p>
        </w:tc>
        <w:tc>
          <w:tcPr>
            <w:tcW w:type="dxa" w:w="1296"/>
          </w:tcPr>
          <w:p>
            <w:pPr>
              <w:pStyle w:val="TableText"/>
            </w:pPr>
            <w:r>
              <w:t>10 to 60</w:t>
            </w:r>
          </w:p>
        </w:tc>
        <w:tc>
          <w:tcPr>
            <w:tcW w:type="dxa" w:w="1080"/>
          </w:tcPr>
          <w:p>
            <w:pPr>
              <w:pStyle w:val="TableText"/>
            </w:pPr>
            <w:r>
              <w:t>$7 to $18</w:t>
            </w:r>
          </w:p>
        </w:tc>
        <w:tc>
          <w:tcPr>
            <w:tcW w:type="dxa" w:w="1296"/>
          </w:tcPr>
          <w:p>
            <w:pPr>
              <w:pStyle w:val="TableText"/>
            </w:pPr>
            <w:r>
              <w:t>B58, B60</w:t>
            </w:r>
          </w:p>
        </w:tc>
      </w:tr>
      <w:tr>
        <w:tc>
          <w:tcPr>
            <w:tcW w:type="dxa" w:w="504"/>
          </w:tcPr>
          <w:p>
            <w:pPr>
              <w:pStyle w:val="TableText"/>
            </w:pPr>
            <w:r>
              <w:t>21</w:t>
            </w:r>
          </w:p>
        </w:tc>
        <w:tc>
          <w:tcPr>
            <w:tcW w:type="dxa" w:w="2520"/>
          </w:tcPr>
          <w:p>
            <w:pPr>
              <w:pStyle w:val="TableText"/>
            </w:pPr>
            <w:r>
              <w:t>knee replacement surgeon Minneapolis</w:t>
            </w:r>
          </w:p>
        </w:tc>
        <w:tc>
          <w:tcPr>
            <w:tcW w:type="dxa" w:w="2016"/>
          </w:tcPr>
          <w:p>
            <w:pPr>
              <w:pStyle w:val="TableText"/>
            </w:pPr>
            <w:r>
              <w:t>Knee replacement</w:t>
            </w:r>
          </w:p>
        </w:tc>
        <w:tc>
          <w:tcPr>
            <w:tcW w:type="dxa" w:w="648"/>
          </w:tcPr>
          <w:p>
            <w:pPr>
              <w:pStyle w:val="TableText"/>
            </w:pPr>
            <w:r>
              <w:t>1</w:t>
            </w:r>
          </w:p>
        </w:tc>
        <w:tc>
          <w:tcPr>
            <w:tcW w:type="dxa" w:w="1296"/>
          </w:tcPr>
          <w:p>
            <w:pPr>
              <w:pStyle w:val="TableText"/>
            </w:pPr>
            <w:r>
              <w:t>10 to 60</w:t>
            </w:r>
          </w:p>
        </w:tc>
        <w:tc>
          <w:tcPr>
            <w:tcW w:type="dxa" w:w="1080"/>
          </w:tcPr>
          <w:p>
            <w:pPr>
              <w:pStyle w:val="TableText"/>
            </w:pPr>
            <w:r>
              <w:t>$7 to $18</w:t>
            </w:r>
          </w:p>
        </w:tc>
        <w:tc>
          <w:tcPr>
            <w:tcW w:type="dxa" w:w="1296"/>
          </w:tcPr>
          <w:p>
            <w:pPr>
              <w:pStyle w:val="TableText"/>
            </w:pPr>
            <w:r>
              <w:t>B58, B60</w:t>
            </w:r>
          </w:p>
        </w:tc>
      </w:tr>
      <w:tr>
        <w:tc>
          <w:tcPr>
            <w:tcW w:type="dxa" w:w="504"/>
          </w:tcPr>
          <w:p>
            <w:pPr>
              <w:pStyle w:val="TableText"/>
            </w:pPr>
            <w:r>
              <w:t>22</w:t>
            </w:r>
          </w:p>
        </w:tc>
        <w:tc>
          <w:tcPr>
            <w:tcW w:type="dxa" w:w="2520"/>
          </w:tcPr>
          <w:p>
            <w:pPr>
              <w:pStyle w:val="TableText"/>
            </w:pPr>
            <w:r>
              <w:t>hip labral tear surgery</w:t>
            </w:r>
          </w:p>
        </w:tc>
        <w:tc>
          <w:tcPr>
            <w:tcW w:type="dxa" w:w="2016"/>
          </w:tcPr>
          <w:p>
            <w:pPr>
              <w:pStyle w:val="TableText"/>
            </w:pPr>
            <w:r>
              <w:t>Hip preservation</w:t>
            </w:r>
          </w:p>
        </w:tc>
        <w:tc>
          <w:tcPr>
            <w:tcW w:type="dxa" w:w="648"/>
          </w:tcPr>
          <w:p>
            <w:pPr>
              <w:pStyle w:val="TableText"/>
            </w:pPr>
            <w:r>
              <w:t>2</w:t>
            </w:r>
          </w:p>
        </w:tc>
        <w:tc>
          <w:tcPr>
            <w:tcW w:type="dxa" w:w="1296"/>
          </w:tcPr>
          <w:p>
            <w:pPr>
              <w:pStyle w:val="TableText"/>
            </w:pPr>
            <w:r>
              <w:t>16 to 56</w:t>
            </w:r>
          </w:p>
        </w:tc>
        <w:tc>
          <w:tcPr>
            <w:tcW w:type="dxa" w:w="1080"/>
          </w:tcPr>
          <w:p>
            <w:pPr>
              <w:pStyle w:val="TableText"/>
            </w:pPr>
            <w:r>
              <w:t>$5 to $13</w:t>
            </w:r>
          </w:p>
        </w:tc>
        <w:tc>
          <w:tcPr>
            <w:tcW w:type="dxa" w:w="1296"/>
          </w:tcPr>
          <w:p>
            <w:pPr>
              <w:pStyle w:val="TableText"/>
            </w:pPr>
            <w:r>
              <w:t>B59, B60</w:t>
            </w:r>
          </w:p>
        </w:tc>
      </w:tr>
      <w:tr>
        <w:tc>
          <w:tcPr>
            <w:tcW w:type="dxa" w:w="504"/>
          </w:tcPr>
          <w:p>
            <w:pPr>
              <w:pStyle w:val="TableText"/>
            </w:pPr>
            <w:r>
              <w:t>23</w:t>
            </w:r>
          </w:p>
        </w:tc>
        <w:tc>
          <w:tcPr>
            <w:tcW w:type="dxa" w:w="2520"/>
          </w:tcPr>
          <w:p>
            <w:pPr>
              <w:pStyle w:val="TableText"/>
            </w:pPr>
            <w:r>
              <w:t>hip surgeon near me</w:t>
            </w:r>
          </w:p>
        </w:tc>
        <w:tc>
          <w:tcPr>
            <w:tcW w:type="dxa" w:w="2016"/>
          </w:tcPr>
          <w:p>
            <w:pPr>
              <w:pStyle w:val="TableText"/>
            </w:pPr>
            <w:r>
              <w:t>Hip replacement</w:t>
            </w:r>
          </w:p>
        </w:tc>
        <w:tc>
          <w:tcPr>
            <w:tcW w:type="dxa" w:w="648"/>
          </w:tcPr>
          <w:p>
            <w:pPr>
              <w:pStyle w:val="TableText"/>
            </w:pPr>
            <w:r>
              <w:t>1</w:t>
            </w:r>
          </w:p>
        </w:tc>
        <w:tc>
          <w:tcPr>
            <w:tcW w:type="dxa" w:w="1296"/>
          </w:tcPr>
          <w:p>
            <w:pPr>
              <w:pStyle w:val="TableText"/>
            </w:pPr>
            <w:r>
              <w:t>16 to 56</w:t>
            </w:r>
          </w:p>
        </w:tc>
        <w:tc>
          <w:tcPr>
            <w:tcW w:type="dxa" w:w="1080"/>
          </w:tcPr>
          <w:p>
            <w:pPr>
              <w:pStyle w:val="TableText"/>
            </w:pPr>
            <w:r>
              <w:t>$8 to $22</w:t>
            </w:r>
          </w:p>
        </w:tc>
        <w:tc>
          <w:tcPr>
            <w:tcW w:type="dxa" w:w="1296"/>
          </w:tcPr>
          <w:p>
            <w:pPr>
              <w:pStyle w:val="TableText"/>
            </w:pPr>
            <w:r>
              <w:t>B7, B57, B60</w:t>
            </w:r>
          </w:p>
        </w:tc>
      </w:tr>
      <w:tr>
        <w:tc>
          <w:tcPr>
            <w:tcW w:type="dxa" w:w="504"/>
          </w:tcPr>
          <w:p>
            <w:pPr>
              <w:pStyle w:val="TableText"/>
            </w:pPr>
            <w:r>
              <w:t>24</w:t>
            </w:r>
          </w:p>
        </w:tc>
        <w:tc>
          <w:tcPr>
            <w:tcW w:type="dxa" w:w="2520"/>
          </w:tcPr>
          <w:p>
            <w:pPr>
              <w:pStyle w:val="TableText"/>
            </w:pPr>
            <w:r>
              <w:t>best knee replacement surgeon</w:t>
            </w:r>
          </w:p>
        </w:tc>
        <w:tc>
          <w:tcPr>
            <w:tcW w:type="dxa" w:w="2016"/>
          </w:tcPr>
          <w:p>
            <w:pPr>
              <w:pStyle w:val="TableText"/>
            </w:pPr>
            <w:r>
              <w:t>Knee replacement</w:t>
            </w:r>
          </w:p>
        </w:tc>
        <w:tc>
          <w:tcPr>
            <w:tcW w:type="dxa" w:w="648"/>
          </w:tcPr>
          <w:p>
            <w:pPr>
              <w:pStyle w:val="TableText"/>
            </w:pPr>
            <w:r>
              <w:t>1</w:t>
            </w:r>
          </w:p>
        </w:tc>
        <w:tc>
          <w:tcPr>
            <w:tcW w:type="dxa" w:w="1296"/>
          </w:tcPr>
          <w:p>
            <w:pPr>
              <w:pStyle w:val="TableText"/>
            </w:pPr>
            <w:r>
              <w:t>11 to 42</w:t>
            </w:r>
          </w:p>
        </w:tc>
        <w:tc>
          <w:tcPr>
            <w:tcW w:type="dxa" w:w="1080"/>
          </w:tcPr>
          <w:p>
            <w:pPr>
              <w:pStyle w:val="TableText"/>
            </w:pPr>
            <w:r>
              <w:t>$7 to $20</w:t>
            </w:r>
          </w:p>
        </w:tc>
        <w:tc>
          <w:tcPr>
            <w:tcW w:type="dxa" w:w="1296"/>
          </w:tcPr>
          <w:p>
            <w:pPr>
              <w:pStyle w:val="TableText"/>
            </w:pPr>
            <w:r>
              <w:t>B57, B60</w:t>
            </w:r>
          </w:p>
        </w:tc>
      </w:tr>
      <w:tr>
        <w:tc>
          <w:tcPr>
            <w:tcW w:type="dxa" w:w="504"/>
          </w:tcPr>
          <w:p>
            <w:pPr>
              <w:pStyle w:val="TableText"/>
            </w:pPr>
            <w:r>
              <w:t>25</w:t>
            </w:r>
          </w:p>
        </w:tc>
        <w:tc>
          <w:tcPr>
            <w:tcW w:type="dxa" w:w="2520"/>
          </w:tcPr>
          <w:p>
            <w:pPr>
              <w:pStyle w:val="TableText"/>
            </w:pPr>
            <w:r>
              <w:t>best hip replacement surgeon</w:t>
            </w:r>
          </w:p>
        </w:tc>
        <w:tc>
          <w:tcPr>
            <w:tcW w:type="dxa" w:w="2016"/>
          </w:tcPr>
          <w:p>
            <w:pPr>
              <w:pStyle w:val="TableText"/>
            </w:pPr>
            <w:r>
              <w:t>Hip replacement</w:t>
            </w:r>
          </w:p>
        </w:tc>
        <w:tc>
          <w:tcPr>
            <w:tcW w:type="dxa" w:w="648"/>
          </w:tcPr>
          <w:p>
            <w:pPr>
              <w:pStyle w:val="TableText"/>
            </w:pPr>
            <w:r>
              <w:t>1</w:t>
            </w:r>
          </w:p>
        </w:tc>
        <w:tc>
          <w:tcPr>
            <w:tcW w:type="dxa" w:w="1296"/>
          </w:tcPr>
          <w:p>
            <w:pPr>
              <w:pStyle w:val="TableText"/>
            </w:pPr>
            <w:r>
              <w:t>9 to 35</w:t>
            </w:r>
          </w:p>
        </w:tc>
        <w:tc>
          <w:tcPr>
            <w:tcW w:type="dxa" w:w="1080"/>
          </w:tcPr>
          <w:p>
            <w:pPr>
              <w:pStyle w:val="TableText"/>
            </w:pPr>
            <w:r>
              <w:t>$7 to $20</w:t>
            </w:r>
          </w:p>
        </w:tc>
        <w:tc>
          <w:tcPr>
            <w:tcW w:type="dxa" w:w="1296"/>
          </w:tcPr>
          <w:p>
            <w:pPr>
              <w:pStyle w:val="TableText"/>
            </w:pPr>
            <w:r>
              <w:t>B57, B60</w:t>
            </w:r>
          </w:p>
        </w:tc>
      </w:tr>
    </w:tbl>
    <w:p>
      <w:pPr>
        <w:spacing w:after="0" w:line="60" w:lineRule="exact"/>
      </w:pPr>
      <w:r>
        <w:rPr>
          <w:sz w:val="4"/>
        </w:rPr>
      </w:r>
    </w:p>
    <w:p>
      <w:pPr>
        <w:pStyle w:val="Heading2"/>
      </w:pPr>
      <w:r>
        <w:t>B. Tier detail</w:t>
      </w:r>
    </w:p>
    <w:p>
      <w:r>
        <w:t>Monthly results by tier, low / base / high, from the budget model. Clicks are the lower of budget divided by CPC and the demand cap (searches x query expansion x impression share x click-through rate); deployed spend is clicks times CPC. The cap binds in the low and base cases at every tier, never in the high case, which is why base deployed spend sits below the cap. In the high case the cost per click is also high ($16 rather than $10 for hip replacement), so the same budget buys fewer clicks than at base even though more demand exists.</w:t>
      </w:r>
    </w:p>
    <w:tbl>
      <w:tblPr>
        <w:tblStyle w:val="TableGrid"/>
        <w:tblW w:type="auto" w:w="0"/>
        <w:tblLayout w:type="fixed"/>
        <w:tblLook w:firstColumn="1" w:firstRow="1" w:lastColumn="0" w:lastRow="0" w:noHBand="0" w:noVBand="1" w:val="04A0"/>
        <w:tblLayout w:type="fixed"/>
        <w:tblCellMar>
          <w:left w:w="80" w:type="dxa"/>
          <w:right w:w="80" w:type="dxa"/>
        </w:tblCellMar>
      </w:tblPr>
      <w:tblGrid>
        <w:gridCol w:w="2448"/>
        <w:gridCol w:w="2304"/>
        <w:gridCol w:w="2304"/>
        <w:gridCol w:w="2304"/>
      </w:tblGrid>
      <w:tr>
        <w:trPr>
          <w:tblHeader w:val="true"/>
        </w:trPr>
        <w:tc>
          <w:tcPr>
            <w:tcW w:type="dxa" w:w="2448"/>
            <w:shd w:val="clear" w:color="auto" w:fill="D9D9D9"/>
          </w:tcPr>
          <w:p>
            <w:pPr>
              <w:pStyle w:val="TableText"/>
            </w:pPr>
            <w:r>
              <w:rPr>
                <w:b/>
              </w:rPr>
              <w:t>Measure (low / base / high)</w:t>
            </w:r>
          </w:p>
        </w:tc>
        <w:tc>
          <w:tcPr>
            <w:tcW w:type="dxa" w:w="2304"/>
            <w:shd w:val="clear" w:color="auto" w:fill="D9D9D9"/>
          </w:tcPr>
          <w:p>
            <w:pPr>
              <w:pStyle w:val="TableText"/>
            </w:pPr>
            <w:r>
              <w:rPr>
                <w:b/>
              </w:rPr>
              <w:t>Pilot, $3,000</w:t>
            </w:r>
          </w:p>
        </w:tc>
        <w:tc>
          <w:tcPr>
            <w:tcW w:type="dxa" w:w="2304"/>
            <w:shd w:val="clear" w:color="auto" w:fill="D9D9D9"/>
          </w:tcPr>
          <w:p>
            <w:pPr>
              <w:pStyle w:val="TableText"/>
            </w:pPr>
            <w:r>
              <w:rPr>
                <w:b/>
              </w:rPr>
              <w:t>Growth, $6,000</w:t>
            </w:r>
          </w:p>
        </w:tc>
        <w:tc>
          <w:tcPr>
            <w:tcW w:type="dxa" w:w="2304"/>
            <w:shd w:val="clear" w:color="auto" w:fill="D9D9D9"/>
          </w:tcPr>
          <w:p>
            <w:pPr>
              <w:pStyle w:val="TableText"/>
            </w:pPr>
            <w:r>
              <w:rPr>
                <w:b/>
              </w:rPr>
              <w:t>Full coverage, $9,000</w:t>
            </w:r>
          </w:p>
        </w:tc>
      </w:tr>
      <w:tr>
        <w:tc>
          <w:tcPr>
            <w:tcW w:type="dxa" w:w="2448"/>
          </w:tcPr>
          <w:p>
            <w:pPr>
              <w:pStyle w:val="TableText"/>
            </w:pPr>
            <w:r>
              <w:t>Deployed spend</w:t>
            </w:r>
          </w:p>
        </w:tc>
        <w:tc>
          <w:tcPr>
            <w:tcW w:type="dxa" w:w="2304"/>
          </w:tcPr>
          <w:p>
            <w:pPr>
              <w:pStyle w:val="TableText"/>
            </w:pPr>
            <w:r>
              <w:t>$317 / $2,050 / $3,000</w:t>
            </w:r>
          </w:p>
        </w:tc>
        <w:tc>
          <w:tcPr>
            <w:tcW w:type="dxa" w:w="2304"/>
          </w:tcPr>
          <w:p>
            <w:pPr>
              <w:pStyle w:val="TableText"/>
            </w:pPr>
            <w:r>
              <w:t>$501 / $3,462 / $6,000</w:t>
            </w:r>
          </w:p>
        </w:tc>
        <w:tc>
          <w:tcPr>
            <w:tcW w:type="dxa" w:w="2304"/>
          </w:tcPr>
          <w:p>
            <w:pPr>
              <w:pStyle w:val="TableText"/>
            </w:pPr>
            <w:r>
              <w:t>$558 / $3,986 / $9,000</w:t>
            </w:r>
          </w:p>
        </w:tc>
      </w:tr>
      <w:tr>
        <w:tc>
          <w:tcPr>
            <w:tcW w:type="dxa" w:w="2448"/>
          </w:tcPr>
          <w:p>
            <w:pPr>
              <w:pStyle w:val="TableText"/>
            </w:pPr>
            <w:r>
              <w:t>Clicks</w:t>
            </w:r>
          </w:p>
        </w:tc>
        <w:tc>
          <w:tcPr>
            <w:tcW w:type="dxa" w:w="2304"/>
          </w:tcPr>
          <w:p>
            <w:pPr>
              <w:pStyle w:val="TableText"/>
            </w:pPr>
            <w:r>
              <w:t>46.1 / 208.2 / 194.0</w:t>
            </w:r>
          </w:p>
        </w:tc>
        <w:tc>
          <w:tcPr>
            <w:tcW w:type="dxa" w:w="2304"/>
          </w:tcPr>
          <w:p>
            <w:pPr>
              <w:pStyle w:val="TableText"/>
            </w:pPr>
            <w:r>
              <w:t>76.3 / 351.2 / 372.9</w:t>
            </w:r>
          </w:p>
        </w:tc>
        <w:tc>
          <w:tcPr>
            <w:tcW w:type="dxa" w:w="2304"/>
          </w:tcPr>
          <w:p>
            <w:pPr>
              <w:pStyle w:val="TableText"/>
            </w:pPr>
            <w:r>
              <w:t>79.5 / 375.6 / 515.4</w:t>
            </w:r>
          </w:p>
        </w:tc>
      </w:tr>
      <w:tr>
        <w:tc>
          <w:tcPr>
            <w:tcW w:type="dxa" w:w="2448"/>
          </w:tcPr>
          <w:p>
            <w:pPr>
              <w:pStyle w:val="TableText"/>
            </w:pPr>
            <w:r>
              <w:t>Contacts</w:t>
            </w:r>
          </w:p>
        </w:tc>
        <w:tc>
          <w:tcPr>
            <w:tcW w:type="dxa" w:w="2304"/>
          </w:tcPr>
          <w:p>
            <w:pPr>
              <w:pStyle w:val="TableText"/>
            </w:pPr>
            <w:r>
              <w:t>2.8 / 20.8 / 27.2</w:t>
            </w:r>
          </w:p>
        </w:tc>
        <w:tc>
          <w:tcPr>
            <w:tcW w:type="dxa" w:w="2304"/>
          </w:tcPr>
          <w:p>
            <w:pPr>
              <w:pStyle w:val="TableText"/>
            </w:pPr>
            <w:r>
              <w:t>4.6 / 35.1 / 52.2</w:t>
            </w:r>
          </w:p>
        </w:tc>
        <w:tc>
          <w:tcPr>
            <w:tcW w:type="dxa" w:w="2304"/>
          </w:tcPr>
          <w:p>
            <w:pPr>
              <w:pStyle w:val="TableText"/>
            </w:pPr>
            <w:r>
              <w:t>4.8 / 37.6 / 72.2</w:t>
            </w:r>
          </w:p>
        </w:tc>
      </w:tr>
      <w:tr>
        <w:tc>
          <w:tcPr>
            <w:tcW w:type="dxa" w:w="2448"/>
          </w:tcPr>
          <w:p>
            <w:pPr>
              <w:pStyle w:val="TableText"/>
            </w:pPr>
            <w:r>
              <w:t>Qualified inquiries</w:t>
            </w:r>
          </w:p>
        </w:tc>
        <w:tc>
          <w:tcPr>
            <w:tcW w:type="dxa" w:w="2304"/>
          </w:tcPr>
          <w:p>
            <w:pPr>
              <w:pStyle w:val="TableText"/>
            </w:pPr>
            <w:r>
              <w:t>0.8 / 9.4 / 16.3</w:t>
            </w:r>
          </w:p>
        </w:tc>
        <w:tc>
          <w:tcPr>
            <w:tcW w:type="dxa" w:w="2304"/>
          </w:tcPr>
          <w:p>
            <w:pPr>
              <w:pStyle w:val="TableText"/>
            </w:pPr>
            <w:r>
              <w:t>1.4 / 15.8 / 31.3</w:t>
            </w:r>
          </w:p>
        </w:tc>
        <w:tc>
          <w:tcPr>
            <w:tcW w:type="dxa" w:w="2304"/>
          </w:tcPr>
          <w:p>
            <w:pPr>
              <w:pStyle w:val="TableText"/>
            </w:pPr>
            <w:r>
              <w:t>1.4 / 16.9 / 43.3</w:t>
            </w:r>
          </w:p>
        </w:tc>
      </w:tr>
      <w:tr>
        <w:tc>
          <w:tcPr>
            <w:tcW w:type="dxa" w:w="2448"/>
          </w:tcPr>
          <w:p>
            <w:pPr>
              <w:pStyle w:val="TableText"/>
            </w:pPr>
            <w:r>
              <w:t>Consults booked</w:t>
            </w:r>
          </w:p>
        </w:tc>
        <w:tc>
          <w:tcPr>
            <w:tcW w:type="dxa" w:w="2304"/>
          </w:tcPr>
          <w:p>
            <w:pPr>
              <w:pStyle w:val="TableText"/>
            </w:pPr>
            <w:r>
              <w:t>0.4 / 6.1 / 13.0</w:t>
            </w:r>
          </w:p>
        </w:tc>
        <w:tc>
          <w:tcPr>
            <w:tcW w:type="dxa" w:w="2304"/>
          </w:tcPr>
          <w:p>
            <w:pPr>
              <w:pStyle w:val="TableText"/>
            </w:pPr>
            <w:r>
              <w:t>0.7 / 10.3 / 25.1</w:t>
            </w:r>
          </w:p>
        </w:tc>
        <w:tc>
          <w:tcPr>
            <w:tcW w:type="dxa" w:w="2304"/>
          </w:tcPr>
          <w:p>
            <w:pPr>
              <w:pStyle w:val="TableText"/>
            </w:pPr>
            <w:r>
              <w:t>0.7 / 11.0 / 34.6</w:t>
            </w:r>
          </w:p>
        </w:tc>
      </w:tr>
      <w:tr>
        <w:tc>
          <w:tcPr>
            <w:tcW w:type="dxa" w:w="2448"/>
          </w:tcPr>
          <w:p>
            <w:pPr>
              <w:pStyle w:val="TableText"/>
            </w:pPr>
            <w:r>
              <w:t>Consults attended</w:t>
            </w:r>
          </w:p>
        </w:tc>
        <w:tc>
          <w:tcPr>
            <w:tcW w:type="dxa" w:w="2304"/>
          </w:tcPr>
          <w:p>
            <w:pPr>
              <w:pStyle w:val="TableText"/>
            </w:pPr>
            <w:r>
              <w:t>0.3 / 5.2 / 12.0</w:t>
            </w:r>
          </w:p>
        </w:tc>
        <w:tc>
          <w:tcPr>
            <w:tcW w:type="dxa" w:w="2304"/>
          </w:tcPr>
          <w:p>
            <w:pPr>
              <w:pStyle w:val="TableText"/>
            </w:pPr>
            <w:r>
              <w:t>0.5 / 8.7 / 23.1</w:t>
            </w:r>
          </w:p>
        </w:tc>
        <w:tc>
          <w:tcPr>
            <w:tcW w:type="dxa" w:w="2304"/>
          </w:tcPr>
          <w:p>
            <w:pPr>
              <w:pStyle w:val="TableText"/>
            </w:pPr>
            <w:r>
              <w:t>0.5 / 9.3 / 31.9</w:t>
            </w:r>
          </w:p>
        </w:tc>
      </w:tr>
      <w:tr>
        <w:tc>
          <w:tcPr>
            <w:tcW w:type="dxa" w:w="2448"/>
          </w:tcPr>
          <w:p>
            <w:pPr>
              <w:pStyle w:val="TableText"/>
            </w:pPr>
            <w:r>
              <w:t>Cost per qualified inquiry</w:t>
            </w:r>
          </w:p>
        </w:tc>
        <w:tc>
          <w:tcPr>
            <w:tcW w:type="dxa" w:w="2304"/>
          </w:tcPr>
          <w:p>
            <w:pPr>
              <w:pStyle w:val="TableText"/>
            </w:pPr>
            <w:r>
              <w:t>$382 / $219 / $184</w:t>
            </w:r>
          </w:p>
        </w:tc>
        <w:tc>
          <w:tcPr>
            <w:tcW w:type="dxa" w:w="2304"/>
          </w:tcPr>
          <w:p>
            <w:pPr>
              <w:pStyle w:val="TableText"/>
            </w:pPr>
            <w:r>
              <w:t>$365 / $219 / $192</w:t>
            </w:r>
          </w:p>
        </w:tc>
        <w:tc>
          <w:tcPr>
            <w:tcW w:type="dxa" w:w="2304"/>
          </w:tcPr>
          <w:p>
            <w:pPr>
              <w:pStyle w:val="TableText"/>
            </w:pPr>
            <w:r>
              <w:t>$390 / $236 / $208</w:t>
            </w:r>
          </w:p>
        </w:tc>
      </w:tr>
      <w:tr>
        <w:tc>
          <w:tcPr>
            <w:tcW w:type="dxa" w:w="2448"/>
          </w:tcPr>
          <w:p>
            <w:pPr>
              <w:pStyle w:val="TableText"/>
            </w:pPr>
            <w:r>
              <w:t>Cost per consult attended</w:t>
            </w:r>
          </w:p>
        </w:tc>
        <w:tc>
          <w:tcPr>
            <w:tcW w:type="dxa" w:w="2304"/>
          </w:tcPr>
          <w:p>
            <w:pPr>
              <w:pStyle w:val="TableText"/>
            </w:pPr>
            <w:r>
              <w:t>$1,019 / $396 / $250</w:t>
            </w:r>
          </w:p>
        </w:tc>
        <w:tc>
          <w:tcPr>
            <w:tcW w:type="dxa" w:w="2304"/>
          </w:tcPr>
          <w:p>
            <w:pPr>
              <w:pStyle w:val="TableText"/>
            </w:pPr>
            <w:r>
              <w:t>$973 / $396 / $260</w:t>
            </w:r>
          </w:p>
        </w:tc>
        <w:tc>
          <w:tcPr>
            <w:tcW w:type="dxa" w:w="2304"/>
          </w:tcPr>
          <w:p>
            <w:pPr>
              <w:pStyle w:val="TableText"/>
            </w:pPr>
            <w:r>
              <w:t>$1,040 / $427 / $282</w:t>
            </w:r>
          </w:p>
        </w:tc>
      </w:tr>
    </w:tbl>
    <w:p>
      <w:pPr>
        <w:spacing w:after="0" w:line="60" w:lineRule="exact"/>
      </w:pPr>
      <w:r>
        <w:rPr>
          <w:sz w:val="4"/>
        </w:rPr>
      </w:r>
    </w:p>
    <w:p>
      <w:r>
        <w:t>Arithmetic example, Pilot base case, hip replacement: 1,400 searches x 1.25 query expansion = 1,750 eligible searches; cap 1,750 x 60% impression share x 8% click-through rate = 84 clicks, below the 135 the $1,350 budget could buy at $10 a click, so the cap binds; 84 x $10 = $840 deployed; contacts 8.4 (10% of clicks); qualified 3.78 (45%); booked 2.46 (65%); attended 2.09 (85%); $840 / 3.78 = $222 per qualified inquiry; $840 / 2.09 = $402 per consult. Blended CPC across the account runs $6.57 to $17.46.</w:t>
      </w:r>
    </w:p>
    <w:p>
      <w:pPr>
        <w:pStyle w:val="Heading2"/>
      </w:pPr>
      <w:r>
        <w:t>C. Assumptions and sources</w:t>
      </w:r>
    </w:p>
    <w:p>
      <w:r>
        <w:t>The assumptions that most move the result, in order:</w:t>
      </w:r>
    </w:p>
    <w:p>
      <w:pPr>
        <w:pStyle w:val="ListBullet"/>
      </w:pPr>
      <w:r>
        <w:t>Demand ceilings (modeled, low confidence): a Keyword Planner export replaces them.</w:t>
      </w:r>
    </w:p>
    <w:p>
      <w:pPr>
        <w:pStyle w:val="ListBullet"/>
      </w:pPr>
      <w:r>
        <w:t>The demand cap terms: query expansion (1.0 / 1.25 / 1.5), impression share (40% / 60% / 75%), and click-through rate (6% / 8% / 11% at Pilot); the day 30 report replaces all three.</w:t>
      </w:r>
    </w:p>
    <w:p>
      <w:pPr>
        <w:pStyle w:val="ListBullet"/>
      </w:pPr>
      <w:r>
        <w:t>Contact to qualified rate (30% / 45% / 60%): no orthopedic benchmark exists; practice-reported after month one.</w:t>
      </w:r>
    </w:p>
    <w:p>
      <w:pPr>
        <w:pStyle w:val="ListBullet"/>
      </w:pPr>
      <w:r>
        <w:t>Cost per click (national-derived): auction data at day 30.</w:t>
      </w:r>
    </w:p>
    <w:p>
      <w:pPr>
        <w:pStyle w:val="ListBullet"/>
      </w:pPr>
      <w:r>
        <w:t>Click to contact rate (6% / 10% / 14%): depends on the landing pages and the intake answer rate.</w:t>
      </w:r>
    </w:p>
    <w:p>
      <w:r>
        <w:rPr>
          <w:b/>
        </w:rPr>
        <w:t>Sources</w:t>
      </w:r>
      <w:r>
        <w:t xml:space="preserve"> (publisher, what it measures, geography, year). Benchmarks and population figures:</w:t>
      </w:r>
    </w:p>
    <w:p>
      <w:pPr>
        <w:pStyle w:val="ListBullet"/>
      </w:pPr>
      <w:r>
        <w:t>B1. WordStream by LocalIQ, 2026 Google Ads benchmarks: physicians and surgeons category, average CPC $4.76, click-through rate 6.61%, conversion rate 12.43%; national, multi-account, not orthopedics-specific; 2026. https://www.wordstream.com/blog/2026-google-ads-benchmarks</w:t>
      </w:r>
    </w:p>
    <w:p>
      <w:pPr>
        <w:pStyle w:val="ListBullet"/>
      </w:pPr>
      <w:r>
        <w:t>B2. WordStream by LocalIQ, 2025 Google Ads benchmarks: physicians and surgeons conversion rate 11.62%, CPC about $5.00; national; 2025.</w:t>
      </w:r>
    </w:p>
    <w:p>
      <w:pPr>
        <w:pStyle w:val="ListBullet"/>
      </w:pPr>
      <w:r>
        <w:t>B3. LocalIQ, healthcare search advertising benchmarks from 3,542 US campaigns: healthcare average CPC $5.64, cost per lead $66.02; national; data period October 2024 to September 2025.</w:t>
      </w:r>
    </w:p>
    <w:p>
      <w:pPr>
        <w:pStyle w:val="ListBullet"/>
      </w:pPr>
      <w:r>
        <w:t>B15 to B22. U.S. Census Bureau (2025 estimates), Nielsen DMA rankings (2025 to 2026), and city sources: United States 341,784,857; Minnesota 5,830,405; Minneapolis-St. Paul MSA about 3.76 million; Plymouth 78,942; Maple Grove 73,893; Edina 53,261; Minneapolis-St. Paul DMA 1,886,680 TV households. Used to scale national search volumes to the metro, the suburbs, and the state.</w:t>
      </w:r>
    </w:p>
    <w:p>
      <w:pPr>
        <w:pStyle w:val="ListBullet"/>
      </w:pPr>
      <w:r>
        <w:t>C14. Google Ads Help, About Target CPA bidding: evaluate over 30 days with at least 30 conversions; global; 2026. https://support.google.com/google-ads/answer/6268632</w:t>
      </w:r>
    </w:p>
    <w:p>
      <w:r>
        <w:t>Privacy, policy, and advertising rules:</w:t>
      </w:r>
    </w:p>
    <w:p>
      <w:pPr>
        <w:pStyle w:val="ListBullet"/>
      </w:pPr>
      <w:r>
        <w:t>C4. Google Advertising Policies, health in personalized advertising: health, including invasive procedures, is a sensitive interest category; global; 2025.</w:t>
      </w:r>
    </w:p>
    <w:p>
      <w:pPr>
        <w:pStyle w:val="ListBullet"/>
      </w:pPr>
      <w:r>
        <w:t>C8. Google Advertising Policies, customer data policies: advertisers may not upload conversion information related to sensitive categories, including purchases of medical services; global; 2026. https://support.google.com/adspolicy/answer/7475709</w:t>
      </w:r>
    </w:p>
    <w:p>
      <w:pPr>
        <w:pStyle w:val="ListBullet"/>
      </w:pPr>
      <w:r>
        <w:t>C9. Google Analytics Help, HIPAA and Google Analytics: Google offers no BAA for Analytics and regulated entities must not expose PHI to it; US; 2026. https://support.google.com/analytics/answer/13297105</w:t>
      </w:r>
    </w:p>
    <w:p>
      <w:pPr>
        <w:pStyle w:val="ListBullet"/>
      </w:pPr>
      <w:r>
        <w:t>C25. HHS Office for Civil Rights, Use of Online Tracking Technologies by HIPAA Covered Entities and Business Associates (issued 2022, updated March 2024); US. https://www.hhs.gov/hipaa/for-professionals/privacy/guidance/hipaa-online-tracking/index.html</w:t>
      </w:r>
    </w:p>
    <w:p>
      <w:pPr>
        <w:pStyle w:val="ListBullet"/>
      </w:pPr>
      <w:r>
        <w:t>C26 and C28. Quarles with AHA News (August 2024) and McDermott Will &amp; Emery (June 2024): the June 20, 2024 court decision vacated the bulletin's treatment of an IP address plus an unauthenticated page visit as PHI; OCR withdrew its appeal August 29, 2024; the rest of the bulletin stands; US.</w:t>
      </w:r>
    </w:p>
    <w:p>
      <w:pPr>
        <w:pStyle w:val="ListBullet"/>
      </w:pPr>
      <w:r>
        <w:t>C27. Class Action U: Allina Health (Minnesota) agreed to a $12.5 million settlement of a tracking-pixel class action; Minnesota; 2025 to 2026.</w:t>
      </w:r>
    </w:p>
    <w:p>
      <w:pPr>
        <w:pStyle w:val="ListBullet"/>
      </w:pPr>
      <w:r>
        <w:t>C32. Minnesota Revisor of Statutes, Minn. Stat. 325M.10 to 325M.21, the Minnesota Consumer Data Privacy Act; Minnesota; 2025.</w:t>
      </w:r>
    </w:p>
    <w:p>
      <w:pPr>
        <w:pStyle w:val="ListBullet"/>
      </w:pPr>
      <w:r>
        <w:t>C37. Minnesota Revisor of Statutes, Minn. Stat. 147.091 subd. 1(e): misleading advertising and unsubstantiated cure or superiority claims are grounds for physician discipline; Minnesota; 2025.</w:t>
      </w:r>
    </w:p>
    <w:p>
      <w:pPr>
        <w:pStyle w:val="ListBullet"/>
      </w:pPr>
      <w:r>
        <w:t>C39 and C40. Federal Trade Commission, revised Endorsement Guides (16 CFR Part 255, effective July 2023) and the Consumer Reviews and Testimonials Rule (16 CFR Part 465, effective October 21, 2024); US.</w:t>
      </w:r>
    </w:p>
    <w:p>
      <w:r>
        <w:t>Vendor Business Associate Agreements:</w:t>
      </w:r>
    </w:p>
    <w:p>
      <w:pPr>
        <w:pStyle w:val="ListBullet"/>
      </w:pPr>
      <w:r>
        <w:t>C42. CallRail Help Center: BAA on the Healthcare plan, with redaction, encryption, and access controls; US; 2026.</w:t>
      </w:r>
    </w:p>
    <w:p>
      <w:pPr>
        <w:pStyle w:val="ListBullet"/>
      </w:pPr>
      <w:r>
        <w:t>C43. CallTrackingMetrics: Business Associate Addendum offered, HIPAA features tier-gated; US; 2026.</w:t>
      </w:r>
    </w:p>
    <w:p>
      <w:pPr>
        <w:pStyle w:val="ListBullet"/>
      </w:pPr>
      <w:r>
        <w:t>C44. Invoca: healthcare platform described as HIPAA-compliant and BAA-supported; US; 2026.</w:t>
      </w:r>
    </w:p>
    <w:p>
      <w:pPr>
        <w:pStyle w:val="ListBullet"/>
      </w:pPr>
      <w:r>
        <w:t>C45. WhatConverts: BAAs offered, HIPAA mode enabled per profile after execution, covering calls, forms, and chats; US; 2026.</w:t>
      </w:r>
    </w:p>
    <w:p>
      <w:pPr>
        <w:pStyle w:val="ListBullet"/>
      </w:pPr>
      <w:r>
        <w:t>C46. Marchex call recording terms: states it is not a Business Associate; US; 2026. Not a candidate.</w:t>
      </w:r>
    </w:p>
    <w:p>
      <w:pPr>
        <w:pStyle w:val="ListBullet"/>
      </w:pPr>
      <w:r>
        <w:t>C47. HIPAAtizer form builder comparison: Jotform (HIPAA plan, signed BAA) and Formstack offer BAAs; Gravity Forms does not; Typeform requires custom agreements; US;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Humanus Marketing | New Brighton, Minnesota | Confidential | 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Arial" w:hAnsi="Arial" w:eastAsia="Arial" w:cs="Arial"/>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Arial" w:hAnsi="Arial" w:eastAsia="Arial" w:cs="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Arial" w:hAnsi="Arial" w:eastAsia="Arial" w:cs="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0" w:before="0"/>
    </w:pPr>
    <w:rPr>
      <w:rFonts w:ascii="Arial" w:hAnsi="Arial" w:eastAsia="Arial" w:cs="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Company>Humanus Marketing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Ads program for Dr. David Hartigan: proposal</dc:title>
  <dc:subject/>
  <dc:creator>Kristina Hansen</dc:creator>
  <cp:keywords/>
  <dc:description/>
  <cp:lastModifiedBy>Kristina Hansen</cp:lastModifiedBy>
  <cp:revision>1</cp:revision>
  <dcterms:created xsi:type="dcterms:W3CDTF">2026-09-24T12:00:00Z</dcterms:created>
  <dcterms:modified xsi:type="dcterms:W3CDTF">2026-09-24T12:00:00Z</dcterms:modified>
  <cp:category/>
</cp:coreProperties>
</file>