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2C" w:rsidRDefault="00503B92">
      <w:r>
        <w:rPr>
          <w:rFonts w:hint="eastAsia"/>
        </w:rPr>
        <w:t>1.</w:t>
      </w:r>
    </w:p>
    <w:p w:rsidR="00503B92" w:rsidRDefault="00503B92">
      <w:r>
        <w:t xml:space="preserve">(a) </w:t>
      </w:r>
      <w:proofErr w:type="gramStart"/>
      <w:r>
        <w:t>cellular</w:t>
      </w:r>
      <w:proofErr w:type="gramEnd"/>
      <w:r>
        <w:t xml:space="preserve"> concept:</w:t>
      </w:r>
    </w:p>
    <w:p w:rsidR="00503B92" w:rsidRDefault="00503B92">
      <w:r>
        <w:rPr>
          <w:rFonts w:hint="eastAsia"/>
        </w:rPr>
        <w:t>把訊號覆蓋區域分為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個個的小區，可以是六邊形，正方形，圓形，通常是六角蜂窩狀，每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分區被分配多個頻率</w:t>
      </w:r>
      <w:r>
        <w:rPr>
          <w:rFonts w:hint="eastAsia"/>
        </w:rPr>
        <w:t>(f1-f6)</w:t>
      </w:r>
      <w:r>
        <w:t>,</w:t>
      </w:r>
      <w:r>
        <w:rPr>
          <w:rFonts w:hint="eastAsia"/>
        </w:rPr>
        <w:t>具相應的基地站，在其他分區可使用重複的頻率，相鄰不使用相同頻率</w:t>
      </w:r>
    </w:p>
    <w:p w:rsidR="00503B92" w:rsidRDefault="00503B92">
      <w:r>
        <w:t>(b) high-tier PCS</w:t>
      </w:r>
      <w:r>
        <w:rPr>
          <w:rFonts w:hint="eastAsia"/>
        </w:rPr>
        <w:t>:</w:t>
      </w:r>
      <w:r>
        <w:rPr>
          <w:rFonts w:hint="eastAsia"/>
        </w:rPr>
        <w:t>高階</w:t>
      </w:r>
      <w:r>
        <w:rPr>
          <w:rFonts w:hint="eastAsia"/>
        </w:rPr>
        <w:t xml:space="preserve">personal </w:t>
      </w:r>
      <w:proofErr w:type="spellStart"/>
      <w:r>
        <w:rPr>
          <w:rFonts w:hint="eastAsia"/>
        </w:rPr>
        <w:t>commucation</w:t>
      </w:r>
      <w:proofErr w:type="spellEnd"/>
      <w:r>
        <w:t xml:space="preserve"> </w:t>
      </w:r>
      <w:r>
        <w:rPr>
          <w:rFonts w:hint="eastAsia"/>
        </w:rPr>
        <w:t>service</w:t>
      </w:r>
    </w:p>
    <w:p w:rsidR="00503B92" w:rsidRPr="00773F23" w:rsidRDefault="00503B92" w:rsidP="00503B92">
      <w:pPr>
        <w:rPr>
          <w:rFonts w:eastAsia="標楷體"/>
          <w:sz w:val="22"/>
          <w:szCs w:val="24"/>
        </w:rPr>
      </w:pPr>
      <w:r>
        <w:t>(c)</w:t>
      </w:r>
      <w:r w:rsidRPr="00503B92">
        <w:rPr>
          <w:rFonts w:eastAsia="標楷體" w:hint="eastAsia"/>
          <w:sz w:val="22"/>
          <w:szCs w:val="24"/>
        </w:rPr>
        <w:t xml:space="preserve"> </w:t>
      </w:r>
      <w:r w:rsidRPr="00773F23">
        <w:rPr>
          <w:rFonts w:eastAsia="標楷體" w:hint="eastAsia"/>
          <w:sz w:val="22"/>
          <w:szCs w:val="24"/>
        </w:rPr>
        <w:t>C</w:t>
      </w:r>
      <w:r w:rsidRPr="00773F23">
        <w:rPr>
          <w:rFonts w:eastAsia="標楷體"/>
          <w:sz w:val="22"/>
          <w:szCs w:val="24"/>
        </w:rPr>
        <w:t>o-channel interference</w:t>
      </w:r>
      <w:r>
        <w:rPr>
          <w:rFonts w:eastAsia="標楷體"/>
          <w:sz w:val="22"/>
          <w:szCs w:val="24"/>
        </w:rPr>
        <w:t xml:space="preserve">: </w:t>
      </w:r>
      <w:r>
        <w:rPr>
          <w:rFonts w:eastAsia="標楷體" w:hint="eastAsia"/>
          <w:sz w:val="22"/>
          <w:szCs w:val="24"/>
        </w:rPr>
        <w:t>同</w:t>
      </w:r>
      <w:r>
        <w:rPr>
          <w:rFonts w:eastAsia="標楷體" w:hint="eastAsia"/>
          <w:sz w:val="22"/>
          <w:szCs w:val="24"/>
        </w:rPr>
        <w:t xml:space="preserve">channel </w:t>
      </w:r>
      <w:r>
        <w:rPr>
          <w:rFonts w:eastAsia="標楷體" w:hint="eastAsia"/>
          <w:sz w:val="22"/>
          <w:szCs w:val="24"/>
        </w:rPr>
        <w:t>的干擾</w:t>
      </w:r>
    </w:p>
    <w:p w:rsidR="00503B92" w:rsidRDefault="00503B92" w:rsidP="00503B92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(d) Frequency reuse: </w:t>
      </w:r>
      <w:r>
        <w:rPr>
          <w:rFonts w:eastAsia="標楷體" w:hint="eastAsia"/>
          <w:sz w:val="22"/>
          <w:szCs w:val="24"/>
        </w:rPr>
        <w:t>兩</w:t>
      </w:r>
      <w:r>
        <w:rPr>
          <w:rFonts w:eastAsia="標楷體" w:hint="eastAsia"/>
          <w:sz w:val="22"/>
          <w:szCs w:val="24"/>
        </w:rPr>
        <w:t>c</w:t>
      </w:r>
      <w:r>
        <w:rPr>
          <w:rFonts w:eastAsia="標楷體"/>
          <w:sz w:val="22"/>
          <w:szCs w:val="24"/>
        </w:rPr>
        <w:t>ell</w:t>
      </w:r>
      <w:r>
        <w:rPr>
          <w:rFonts w:eastAsia="標楷體" w:hint="eastAsia"/>
          <w:sz w:val="22"/>
          <w:szCs w:val="24"/>
        </w:rPr>
        <w:t>(use same frequency)</w:t>
      </w:r>
      <w:r>
        <w:rPr>
          <w:rFonts w:eastAsia="標楷體" w:hint="eastAsia"/>
          <w:sz w:val="22"/>
          <w:szCs w:val="24"/>
        </w:rPr>
        <w:t>相距夠遠，信號強度不互相干擾</w:t>
      </w:r>
    </w:p>
    <w:p w:rsidR="00503B92" w:rsidRDefault="00503B92" w:rsidP="00503B92">
      <w:pPr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>(</w:t>
      </w:r>
      <w:r>
        <w:rPr>
          <w:rFonts w:eastAsia="標楷體"/>
          <w:sz w:val="22"/>
          <w:szCs w:val="24"/>
        </w:rPr>
        <w:t>e</w:t>
      </w:r>
      <w:r>
        <w:rPr>
          <w:rFonts w:eastAsia="標楷體" w:hint="eastAsia"/>
          <w:sz w:val="22"/>
          <w:szCs w:val="24"/>
        </w:rPr>
        <w:t>)</w:t>
      </w:r>
      <w:r>
        <w:rPr>
          <w:rFonts w:eastAsia="標楷體"/>
          <w:sz w:val="22"/>
          <w:szCs w:val="24"/>
        </w:rPr>
        <w:t xml:space="preserve"> IMSI: international mobile station identity</w:t>
      </w:r>
    </w:p>
    <w:p w:rsidR="00503B92" w:rsidRPr="00773F23" w:rsidRDefault="00503B92" w:rsidP="00503B92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(f) MSISDN: mobile station ISDN number</w:t>
      </w:r>
    </w:p>
    <w:p w:rsidR="00503B92" w:rsidRDefault="00503B92"/>
    <w:p w:rsidR="00503B92" w:rsidRDefault="00503B92">
      <w:r>
        <w:rPr>
          <w:rFonts w:hint="eastAsia"/>
        </w:rPr>
        <w:t>2.</w:t>
      </w:r>
    </w:p>
    <w:p w:rsidR="00503B92" w:rsidRDefault="00503B92">
      <w:pPr>
        <w:rPr>
          <w:rFonts w:eastAsia="標楷體"/>
          <w:sz w:val="22"/>
          <w:szCs w:val="24"/>
        </w:rPr>
      </w:pPr>
      <w:r w:rsidRPr="00773F23">
        <w:rPr>
          <w:rFonts w:eastAsia="標楷體" w:hint="eastAsia"/>
          <w:sz w:val="22"/>
          <w:szCs w:val="24"/>
        </w:rPr>
        <w:t>Someone says that a</w:t>
      </w:r>
      <w:r w:rsidRPr="00773F23">
        <w:rPr>
          <w:rFonts w:eastAsia="標楷體"/>
          <w:sz w:val="22"/>
          <w:szCs w:val="24"/>
        </w:rPr>
        <w:t>lmost all distributed schemes are packet mode</w:t>
      </w:r>
      <w:r w:rsidRPr="00773F23">
        <w:rPr>
          <w:rFonts w:eastAsia="標楷體" w:hint="eastAsia"/>
          <w:sz w:val="22"/>
          <w:szCs w:val="24"/>
        </w:rPr>
        <w:t>. Is it true?</w:t>
      </w:r>
      <w:r w:rsidRPr="00773F23">
        <w:rPr>
          <w:rFonts w:eastAsia="標楷體"/>
          <w:sz w:val="22"/>
          <w:szCs w:val="24"/>
        </w:rPr>
        <w:t xml:space="preserve"> </w:t>
      </w:r>
      <w:r w:rsidRPr="00773F23">
        <w:rPr>
          <w:rFonts w:eastAsia="標楷體" w:hint="eastAsia"/>
          <w:sz w:val="22"/>
          <w:szCs w:val="24"/>
        </w:rPr>
        <w:t>W</w:t>
      </w:r>
      <w:r w:rsidRPr="00773F23">
        <w:rPr>
          <w:rFonts w:eastAsia="標楷體"/>
          <w:sz w:val="22"/>
          <w:szCs w:val="24"/>
        </w:rPr>
        <w:t>hy</w:t>
      </w:r>
      <w:r w:rsidRPr="00773F23">
        <w:rPr>
          <w:rFonts w:eastAsia="標楷體" w:hint="eastAsia"/>
          <w:sz w:val="22"/>
          <w:szCs w:val="24"/>
        </w:rPr>
        <w:t xml:space="preserve"> or why not</w:t>
      </w:r>
      <w:r w:rsidRPr="00773F23">
        <w:rPr>
          <w:rFonts w:eastAsia="標楷體"/>
          <w:sz w:val="22"/>
          <w:szCs w:val="24"/>
        </w:rPr>
        <w:t>?</w:t>
      </w:r>
    </w:p>
    <w:p w:rsidR="0032116E" w:rsidRDefault="00503B92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True, </w:t>
      </w:r>
      <w:r>
        <w:rPr>
          <w:rFonts w:eastAsia="標楷體" w:hint="eastAsia"/>
          <w:sz w:val="22"/>
          <w:szCs w:val="24"/>
        </w:rPr>
        <w:t>distributed scheme</w:t>
      </w:r>
      <w:r>
        <w:rPr>
          <w:rFonts w:eastAsia="標楷體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的所有</w:t>
      </w:r>
      <w:r>
        <w:rPr>
          <w:rFonts w:eastAsia="標楷體" w:hint="eastAsia"/>
          <w:sz w:val="22"/>
          <w:szCs w:val="24"/>
        </w:rPr>
        <w:t xml:space="preserve">node </w:t>
      </w:r>
      <w:r>
        <w:rPr>
          <w:rFonts w:eastAsia="標楷體" w:hint="eastAsia"/>
          <w:sz w:val="22"/>
          <w:szCs w:val="24"/>
        </w:rPr>
        <w:t>有相同的存取權，</w:t>
      </w:r>
      <w:r w:rsidR="0032116E">
        <w:rPr>
          <w:rFonts w:eastAsia="標楷體" w:hint="eastAsia"/>
          <w:sz w:val="22"/>
          <w:szCs w:val="24"/>
        </w:rPr>
        <w:t>但不能指配資源，</w:t>
      </w:r>
      <w:r w:rsidR="0032116E">
        <w:rPr>
          <w:rFonts w:eastAsia="標楷體" w:hint="eastAsia"/>
          <w:sz w:val="22"/>
          <w:szCs w:val="24"/>
        </w:rPr>
        <w:t xml:space="preserve">circuit mode </w:t>
      </w:r>
      <w:r w:rsidR="0032116E">
        <w:rPr>
          <w:rFonts w:eastAsia="標楷體" w:hint="eastAsia"/>
          <w:sz w:val="22"/>
          <w:szCs w:val="24"/>
        </w:rPr>
        <w:t>需指派資源，所以不採用</w:t>
      </w:r>
      <w:r w:rsidR="0032116E">
        <w:rPr>
          <w:rFonts w:eastAsia="標楷體"/>
          <w:sz w:val="22"/>
          <w:szCs w:val="24"/>
        </w:rPr>
        <w:t>circuit</w:t>
      </w:r>
      <w:r w:rsidR="0032116E">
        <w:rPr>
          <w:rFonts w:eastAsia="標楷體" w:hint="eastAsia"/>
          <w:sz w:val="22"/>
          <w:szCs w:val="24"/>
        </w:rPr>
        <w:t xml:space="preserve"> </w:t>
      </w:r>
      <w:r w:rsidR="0032116E">
        <w:rPr>
          <w:rFonts w:eastAsia="標楷體"/>
          <w:sz w:val="22"/>
          <w:szCs w:val="24"/>
        </w:rPr>
        <w:t>mode ,</w:t>
      </w:r>
      <w:r w:rsidR="0032116E">
        <w:rPr>
          <w:rFonts w:eastAsia="標楷體" w:hint="eastAsia"/>
          <w:sz w:val="22"/>
          <w:szCs w:val="24"/>
        </w:rPr>
        <w:t>而採用</w:t>
      </w:r>
      <w:r w:rsidR="0032116E">
        <w:rPr>
          <w:rFonts w:eastAsia="標楷體" w:hint="eastAsia"/>
          <w:sz w:val="22"/>
          <w:szCs w:val="24"/>
        </w:rPr>
        <w:t>packet mode</w:t>
      </w:r>
    </w:p>
    <w:p w:rsidR="0032116E" w:rsidRDefault="0032116E">
      <w:pPr>
        <w:rPr>
          <w:rFonts w:eastAsia="標楷體"/>
          <w:sz w:val="22"/>
          <w:szCs w:val="24"/>
        </w:rPr>
      </w:pP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3. </w:t>
      </w:r>
    </w:p>
    <w:p w:rsidR="0032116E" w:rsidRDefault="0032116E">
      <w:pPr>
        <w:rPr>
          <w:rFonts w:eastAsia="標楷體"/>
          <w:sz w:val="22"/>
          <w:szCs w:val="24"/>
        </w:rPr>
      </w:pPr>
      <w:r w:rsidRPr="00773F23">
        <w:rPr>
          <w:rFonts w:eastAsia="標楷體" w:hint="eastAsia"/>
          <w:sz w:val="22"/>
          <w:szCs w:val="24"/>
        </w:rPr>
        <w:t>What are the major differences between Aloha and slotted Aloha?</w:t>
      </w: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S</w:t>
      </w:r>
      <w:r>
        <w:rPr>
          <w:rFonts w:eastAsia="標楷體" w:hint="eastAsia"/>
          <w:sz w:val="22"/>
          <w:szCs w:val="24"/>
        </w:rPr>
        <w:t xml:space="preserve">lotted </w:t>
      </w:r>
      <w:r>
        <w:rPr>
          <w:rFonts w:eastAsia="標楷體"/>
          <w:sz w:val="22"/>
          <w:szCs w:val="24"/>
        </w:rPr>
        <w:t>aloha:</w:t>
      </w: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Slotted aloha </w:t>
      </w:r>
      <w:r>
        <w:rPr>
          <w:rFonts w:eastAsia="標楷體" w:hint="eastAsia"/>
          <w:sz w:val="22"/>
          <w:szCs w:val="24"/>
        </w:rPr>
        <w:t>的</w:t>
      </w:r>
      <w:r>
        <w:rPr>
          <w:rFonts w:eastAsia="標楷體" w:hint="eastAsia"/>
          <w:sz w:val="22"/>
          <w:szCs w:val="24"/>
        </w:rPr>
        <w:t xml:space="preserve"> capacity </w:t>
      </w:r>
      <w:r>
        <w:rPr>
          <w:rFonts w:eastAsia="標楷體" w:hint="eastAsia"/>
          <w:sz w:val="22"/>
          <w:szCs w:val="24"/>
        </w:rPr>
        <w:t>是</w:t>
      </w:r>
      <w:r>
        <w:rPr>
          <w:rFonts w:eastAsia="標楷體" w:hint="eastAsia"/>
          <w:sz w:val="22"/>
          <w:szCs w:val="24"/>
        </w:rPr>
        <w:t>aloha</w:t>
      </w:r>
      <w:r>
        <w:rPr>
          <w:rFonts w:eastAsia="標楷體" w:hint="eastAsia"/>
          <w:sz w:val="22"/>
          <w:szCs w:val="24"/>
        </w:rPr>
        <w:t>的兩倍</w:t>
      </w: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H</w:t>
      </w:r>
      <w:r>
        <w:rPr>
          <w:rFonts w:eastAsia="標楷體" w:hint="eastAsia"/>
          <w:sz w:val="22"/>
          <w:szCs w:val="24"/>
        </w:rPr>
        <w:t xml:space="preserve">alves </w:t>
      </w:r>
      <w:r>
        <w:rPr>
          <w:rFonts w:eastAsia="標楷體"/>
          <w:sz w:val="22"/>
          <w:szCs w:val="24"/>
        </w:rPr>
        <w:t>window of vulnerability</w:t>
      </w:r>
    </w:p>
    <w:p w:rsidR="00503B92" w:rsidRDefault="00503B92">
      <w:pPr>
        <w:rPr>
          <w:rFonts w:eastAsia="標楷體"/>
          <w:sz w:val="22"/>
          <w:szCs w:val="24"/>
        </w:rPr>
      </w:pP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>4.</w:t>
      </w:r>
      <w:r w:rsidRPr="0032116E">
        <w:rPr>
          <w:rFonts w:eastAsia="標楷體"/>
          <w:sz w:val="22"/>
          <w:szCs w:val="24"/>
        </w:rPr>
        <w:t xml:space="preserve"> </w:t>
      </w:r>
      <w:r w:rsidRPr="00773F23">
        <w:rPr>
          <w:rFonts w:eastAsia="標楷體"/>
          <w:sz w:val="22"/>
          <w:szCs w:val="24"/>
        </w:rPr>
        <w:t>List and briefly describe all possible databases for GSM networks.</w:t>
      </w:r>
    </w:p>
    <w:p w:rsidR="0032116E" w:rsidRDefault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VLR: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Stores the data 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 Subscriber data: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 IMSI and MSISDN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 Parameter for supplementary services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Tracking and routing information</w:t>
      </w:r>
    </w:p>
    <w:p w:rsidR="0052226A" w:rsidRDefault="0052226A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 xml:space="preserve">LAI (paging and call set-up) </w:t>
      </w:r>
      <w:proofErr w:type="gramStart"/>
      <w:r w:rsidRPr="0052226A">
        <w:rPr>
          <w:rFonts w:eastAsia="標楷體"/>
          <w:sz w:val="22"/>
          <w:szCs w:val="24"/>
          <w:highlight w:val="yellow"/>
        </w:rPr>
        <w:t>TMSI(</w:t>
      </w:r>
      <w:proofErr w:type="gramEnd"/>
      <w:r w:rsidRPr="0052226A">
        <w:rPr>
          <w:rFonts w:eastAsia="標楷體"/>
          <w:sz w:val="22"/>
          <w:szCs w:val="24"/>
          <w:highlight w:val="yellow"/>
        </w:rPr>
        <w:t>temporary mobile station identity)</w:t>
      </w:r>
      <w:r>
        <w:rPr>
          <w:rFonts w:eastAsia="標楷體"/>
          <w:sz w:val="22"/>
          <w:szCs w:val="24"/>
        </w:rPr>
        <w:t xml:space="preserve"> MSRN</w:t>
      </w:r>
    </w:p>
    <w:p w:rsidR="00BC4158" w:rsidRPr="00BC4158" w:rsidRDefault="0032116E" w:rsidP="00BC4158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eastAsia="標楷體"/>
          <w:sz w:val="22"/>
          <w:szCs w:val="24"/>
        </w:rPr>
        <w:t>HLR:</w:t>
      </w:r>
      <w:r w:rsidR="00EA76DF" w:rsidRPr="00BC4158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BC4158" w:rsidRPr="00BC4158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has entries for every subscriber in the network</w:t>
      </w:r>
    </w:p>
    <w:p w:rsidR="00BC4158" w:rsidRPr="00BC4158" w:rsidRDefault="00BC4158" w:rsidP="00BC4158">
      <w:pPr>
        <w:rPr>
          <w:rFonts w:ascii="Arial" w:hAnsi="Arial" w:cs="Arial"/>
          <w:color w:val="2E74B5" w:themeColor="accent1" w:themeShade="BF"/>
          <w:sz w:val="23"/>
          <w:szCs w:val="23"/>
          <w:shd w:val="clear" w:color="auto" w:fill="FFFFFF"/>
        </w:rPr>
      </w:pPr>
      <w:proofErr w:type="gramStart"/>
      <w:r w:rsidRPr="00BC4158">
        <w:rPr>
          <w:rFonts w:ascii="Arial" w:hAnsi="Arial" w:cs="Arial"/>
          <w:color w:val="2E74B5" w:themeColor="accent1" w:themeShade="BF"/>
          <w:sz w:val="23"/>
          <w:szCs w:val="23"/>
          <w:shd w:val="clear" w:color="auto" w:fill="FFFFFF"/>
        </w:rPr>
        <w:t>stores</w:t>
      </w:r>
      <w:proofErr w:type="gramEnd"/>
      <w:r w:rsidRPr="00BC4158">
        <w:rPr>
          <w:rFonts w:ascii="Arial" w:hAnsi="Arial" w:cs="Arial"/>
          <w:color w:val="2E74B5" w:themeColor="accent1" w:themeShade="BF"/>
          <w:sz w:val="23"/>
          <w:szCs w:val="23"/>
          <w:shd w:val="clear" w:color="auto" w:fill="FFFFFF"/>
        </w:rPr>
        <w:t xml:space="preserve"> subscriber data:</w:t>
      </w:r>
    </w:p>
    <w:p w:rsidR="00BC4158" w:rsidRPr="00BC4158" w:rsidRDefault="00BC4158" w:rsidP="00BC4158">
      <w:pPr>
        <w:rPr>
          <w:rFonts w:ascii="Arial" w:hAnsi="Arial" w:cs="Arial" w:hint="eastAsia"/>
          <w:color w:val="2E74B5" w:themeColor="accent1" w:themeShade="BF"/>
          <w:sz w:val="23"/>
          <w:szCs w:val="23"/>
          <w:shd w:val="clear" w:color="auto" w:fill="FFFFFF"/>
        </w:rPr>
      </w:pPr>
      <w:r w:rsidRPr="00BC4158">
        <w:rPr>
          <w:rFonts w:ascii="Arial" w:hAnsi="Arial" w:cs="Arial"/>
          <w:color w:val="2E74B5" w:themeColor="accent1" w:themeShade="BF"/>
          <w:sz w:val="23"/>
          <w:szCs w:val="23"/>
          <w:shd w:val="clear" w:color="auto" w:fill="FFFFFF"/>
        </w:rPr>
        <w:t>IMSI and MSISDN</w:t>
      </w:r>
    </w:p>
    <w:p w:rsidR="0032116E" w:rsidRPr="00BC4158" w:rsidRDefault="00BC4158">
      <w:pPr>
        <w:rPr>
          <w:rFonts w:eastAsia="標楷體"/>
          <w:color w:val="2E74B5" w:themeColor="accent1" w:themeShade="BF"/>
          <w:sz w:val="22"/>
          <w:szCs w:val="24"/>
        </w:rPr>
      </w:pPr>
      <w:r w:rsidRPr="00BC4158">
        <w:rPr>
          <w:rFonts w:eastAsia="標楷體"/>
          <w:color w:val="2E74B5" w:themeColor="accent1" w:themeShade="BF"/>
          <w:sz w:val="22"/>
          <w:szCs w:val="24"/>
        </w:rPr>
        <w:t>P</w:t>
      </w:r>
      <w:r w:rsidRPr="00BC4158">
        <w:rPr>
          <w:rFonts w:eastAsia="標楷體" w:hint="eastAsia"/>
          <w:color w:val="2E74B5" w:themeColor="accent1" w:themeShade="BF"/>
          <w:sz w:val="22"/>
          <w:szCs w:val="24"/>
        </w:rPr>
        <w:t xml:space="preserve">arameters </w:t>
      </w:r>
      <w:r w:rsidRPr="00BC4158">
        <w:rPr>
          <w:rFonts w:eastAsia="標楷體"/>
          <w:color w:val="2E74B5" w:themeColor="accent1" w:themeShade="BF"/>
          <w:sz w:val="22"/>
          <w:szCs w:val="24"/>
        </w:rPr>
        <w:t>for additional services</w:t>
      </w:r>
    </w:p>
    <w:p w:rsidR="00BC4158" w:rsidRPr="00BC4158" w:rsidRDefault="00BC4158">
      <w:pPr>
        <w:rPr>
          <w:rFonts w:eastAsia="標楷體"/>
          <w:color w:val="2E74B5" w:themeColor="accent1" w:themeShade="BF"/>
          <w:sz w:val="22"/>
          <w:szCs w:val="24"/>
        </w:rPr>
      </w:pPr>
      <w:r w:rsidRPr="00BC4158">
        <w:rPr>
          <w:rFonts w:eastAsia="標楷體"/>
          <w:color w:val="2E74B5" w:themeColor="accent1" w:themeShade="BF"/>
          <w:sz w:val="22"/>
          <w:szCs w:val="24"/>
        </w:rPr>
        <w:t>S</w:t>
      </w:r>
      <w:r w:rsidRPr="00BC4158">
        <w:rPr>
          <w:rFonts w:eastAsia="標楷體" w:hint="eastAsia"/>
          <w:color w:val="2E74B5" w:themeColor="accent1" w:themeShade="BF"/>
          <w:sz w:val="22"/>
          <w:szCs w:val="24"/>
        </w:rPr>
        <w:t xml:space="preserve">ervices </w:t>
      </w:r>
      <w:r w:rsidRPr="00BC4158">
        <w:rPr>
          <w:rFonts w:eastAsia="標楷體"/>
          <w:color w:val="2E74B5" w:themeColor="accent1" w:themeShade="BF"/>
          <w:sz w:val="22"/>
          <w:szCs w:val="24"/>
        </w:rPr>
        <w:t xml:space="preserve">restrictions (roaming </w:t>
      </w:r>
      <w:proofErr w:type="spellStart"/>
      <w:r w:rsidRPr="00BC4158">
        <w:rPr>
          <w:rFonts w:eastAsia="標楷體"/>
          <w:color w:val="2E74B5" w:themeColor="accent1" w:themeShade="BF"/>
          <w:sz w:val="22"/>
          <w:szCs w:val="24"/>
        </w:rPr>
        <w:t>restrctions</w:t>
      </w:r>
      <w:proofErr w:type="spellEnd"/>
      <w:r w:rsidRPr="00BC4158">
        <w:rPr>
          <w:rFonts w:eastAsia="標楷體"/>
          <w:color w:val="2E74B5" w:themeColor="accent1" w:themeShade="BF"/>
          <w:sz w:val="22"/>
          <w:szCs w:val="24"/>
        </w:rPr>
        <w:t>)</w:t>
      </w:r>
    </w:p>
    <w:p w:rsidR="00BC4158" w:rsidRDefault="00BC4158">
      <w:pPr>
        <w:rPr>
          <w:rFonts w:eastAsia="標楷體"/>
          <w:color w:val="2E74B5" w:themeColor="accent1" w:themeShade="BF"/>
          <w:sz w:val="22"/>
          <w:szCs w:val="24"/>
        </w:rPr>
      </w:pPr>
      <w:r w:rsidRPr="00BC4158">
        <w:rPr>
          <w:rFonts w:eastAsia="標楷體"/>
          <w:color w:val="2E74B5" w:themeColor="accent1" w:themeShade="BF"/>
          <w:sz w:val="22"/>
          <w:szCs w:val="24"/>
        </w:rPr>
        <w:t>Authentication data</w:t>
      </w:r>
    </w:p>
    <w:p w:rsidR="0052226A" w:rsidRPr="00BC4158" w:rsidRDefault="0052226A">
      <w:pPr>
        <w:rPr>
          <w:rFonts w:eastAsia="標楷體"/>
          <w:color w:val="2E74B5" w:themeColor="accent1" w:themeShade="BF"/>
          <w:sz w:val="22"/>
          <w:szCs w:val="24"/>
        </w:rPr>
      </w:pPr>
    </w:p>
    <w:p w:rsidR="00BC4158" w:rsidRPr="0052226A" w:rsidRDefault="0052226A">
      <w:pPr>
        <w:rPr>
          <w:rFonts w:eastAsia="標楷體"/>
          <w:color w:val="2E74B5" w:themeColor="accent1" w:themeShade="BF"/>
          <w:sz w:val="22"/>
          <w:szCs w:val="24"/>
        </w:rPr>
      </w:pPr>
      <w:r w:rsidRPr="0052226A">
        <w:rPr>
          <w:rFonts w:eastAsia="標楷體"/>
          <w:color w:val="2E74B5" w:themeColor="accent1" w:themeShade="BF"/>
          <w:sz w:val="22"/>
          <w:szCs w:val="24"/>
        </w:rPr>
        <w:lastRenderedPageBreak/>
        <w:t>T</w:t>
      </w:r>
      <w:r w:rsidRPr="0052226A">
        <w:rPr>
          <w:rFonts w:eastAsia="標楷體" w:hint="eastAsia"/>
          <w:color w:val="2E74B5" w:themeColor="accent1" w:themeShade="BF"/>
          <w:sz w:val="22"/>
          <w:szCs w:val="24"/>
        </w:rPr>
        <w:t xml:space="preserve">racking </w:t>
      </w:r>
      <w:r w:rsidRPr="0052226A">
        <w:rPr>
          <w:rFonts w:eastAsia="標楷體"/>
          <w:color w:val="2E74B5" w:themeColor="accent1" w:themeShade="BF"/>
          <w:sz w:val="22"/>
          <w:szCs w:val="24"/>
        </w:rPr>
        <w:t>and routing information:</w:t>
      </w:r>
    </w:p>
    <w:p w:rsidR="0052226A" w:rsidRPr="0052226A" w:rsidRDefault="0052226A">
      <w:pPr>
        <w:rPr>
          <w:rFonts w:eastAsia="標楷體"/>
          <w:color w:val="2E74B5" w:themeColor="accent1" w:themeShade="BF"/>
          <w:sz w:val="22"/>
          <w:szCs w:val="24"/>
        </w:rPr>
      </w:pPr>
      <w:r w:rsidRPr="0052226A">
        <w:rPr>
          <w:rFonts w:eastAsia="標楷體"/>
          <w:color w:val="2E74B5" w:themeColor="accent1" w:themeShade="BF"/>
          <w:sz w:val="22"/>
          <w:szCs w:val="24"/>
        </w:rPr>
        <w:t xml:space="preserve">Current VLR address and MSC </w:t>
      </w:r>
      <w:r w:rsidRPr="0052226A">
        <w:rPr>
          <w:rFonts w:eastAsia="標楷體" w:hint="eastAsia"/>
          <w:color w:val="2E74B5" w:themeColor="accent1" w:themeShade="BF"/>
          <w:sz w:val="22"/>
          <w:szCs w:val="24"/>
        </w:rPr>
        <w:t>a</w:t>
      </w:r>
      <w:r w:rsidRPr="0052226A">
        <w:rPr>
          <w:rFonts w:eastAsia="標楷體"/>
          <w:color w:val="2E74B5" w:themeColor="accent1" w:themeShade="BF"/>
          <w:sz w:val="22"/>
          <w:szCs w:val="24"/>
        </w:rPr>
        <w:t>ddress</w:t>
      </w:r>
    </w:p>
    <w:p w:rsidR="0052226A" w:rsidRDefault="0052226A">
      <w:pPr>
        <w:rPr>
          <w:rFonts w:eastAsia="標楷體"/>
          <w:color w:val="2E74B5" w:themeColor="accent1" w:themeShade="BF"/>
          <w:sz w:val="22"/>
          <w:szCs w:val="24"/>
        </w:rPr>
      </w:pPr>
      <w:r w:rsidRPr="0052226A">
        <w:rPr>
          <w:rFonts w:eastAsia="標楷體"/>
          <w:color w:val="2E74B5" w:themeColor="accent1" w:themeShade="BF"/>
          <w:sz w:val="22"/>
          <w:szCs w:val="24"/>
        </w:rPr>
        <w:t>M</w:t>
      </w:r>
      <w:r w:rsidRPr="0052226A">
        <w:rPr>
          <w:rFonts w:eastAsia="標楷體" w:hint="eastAsia"/>
          <w:color w:val="2E74B5" w:themeColor="accent1" w:themeShade="BF"/>
          <w:sz w:val="22"/>
          <w:szCs w:val="24"/>
        </w:rPr>
        <w:t xml:space="preserve">obile </w:t>
      </w:r>
      <w:r w:rsidRPr="0052226A">
        <w:rPr>
          <w:rFonts w:eastAsia="標楷體"/>
          <w:color w:val="2E74B5" w:themeColor="accent1" w:themeShade="BF"/>
          <w:sz w:val="22"/>
          <w:szCs w:val="24"/>
        </w:rPr>
        <w:t xml:space="preserve">station roaming </w:t>
      </w:r>
      <w:proofErr w:type="gramStart"/>
      <w:r w:rsidRPr="0052226A">
        <w:rPr>
          <w:rFonts w:eastAsia="標楷體"/>
          <w:color w:val="2E74B5" w:themeColor="accent1" w:themeShade="BF"/>
          <w:sz w:val="22"/>
          <w:szCs w:val="24"/>
        </w:rPr>
        <w:t>number(</w:t>
      </w:r>
      <w:proofErr w:type="gramEnd"/>
      <w:r w:rsidRPr="0052226A">
        <w:rPr>
          <w:rFonts w:eastAsia="標楷體"/>
          <w:color w:val="2E74B5" w:themeColor="accent1" w:themeShade="BF"/>
          <w:sz w:val="22"/>
          <w:szCs w:val="24"/>
        </w:rPr>
        <w:t>MSRN)</w:t>
      </w:r>
    </w:p>
    <w:p w:rsidR="0052226A" w:rsidRDefault="0052226A">
      <w:pPr>
        <w:rPr>
          <w:rFonts w:eastAsia="標楷體"/>
          <w:color w:val="2E74B5" w:themeColor="accent1" w:themeShade="BF"/>
          <w:sz w:val="22"/>
          <w:szCs w:val="24"/>
        </w:rPr>
      </w:pPr>
    </w:p>
    <w:p w:rsidR="0052226A" w:rsidRPr="0052226A" w:rsidRDefault="0052226A">
      <w:pPr>
        <w:rPr>
          <w:rFonts w:eastAsia="標楷體" w:hint="eastAsia"/>
          <w:color w:val="2E74B5" w:themeColor="accent1" w:themeShade="BF"/>
          <w:sz w:val="22"/>
          <w:szCs w:val="24"/>
        </w:rPr>
      </w:pPr>
    </w:p>
    <w:p w:rsidR="0032116E" w:rsidRDefault="0032116E" w:rsidP="0032116E">
      <w:pPr>
        <w:rPr>
          <w:rFonts w:eastAsia="標楷體"/>
          <w:sz w:val="22"/>
          <w:szCs w:val="24"/>
        </w:rPr>
      </w:pPr>
      <w:r>
        <w:rPr>
          <w:rFonts w:eastAsia="標楷體"/>
          <w:sz w:val="22"/>
          <w:szCs w:val="24"/>
        </w:rPr>
        <w:t>5.</w:t>
      </w:r>
      <w:r w:rsidRPr="00773F23">
        <w:rPr>
          <w:rFonts w:eastAsia="標楷體"/>
          <w:sz w:val="22"/>
          <w:szCs w:val="24"/>
        </w:rPr>
        <w:t xml:space="preserve"> (</w:t>
      </w:r>
      <w:proofErr w:type="gramStart"/>
      <w:r w:rsidRPr="00773F23">
        <w:rPr>
          <w:rFonts w:eastAsia="標楷體"/>
          <w:sz w:val="22"/>
          <w:szCs w:val="24"/>
        </w:rPr>
        <w:t>a</w:t>
      </w:r>
      <w:proofErr w:type="gramEnd"/>
      <w:r w:rsidRPr="00773F23">
        <w:rPr>
          <w:rFonts w:eastAsia="標楷體"/>
          <w:sz w:val="22"/>
          <w:szCs w:val="24"/>
        </w:rPr>
        <w:t xml:space="preserve">) What is called Frequency Division Duplex? (b) What is called Time Division Duplex? (c) Compare and Describe their difference. </w:t>
      </w:r>
    </w:p>
    <w:p w:rsidR="0032116E" w:rsidRDefault="0032116E" w:rsidP="0032116E">
      <w:pPr>
        <w:rPr>
          <w:rFonts w:eastAsia="標楷體"/>
          <w:sz w:val="22"/>
          <w:szCs w:val="24"/>
        </w:rPr>
      </w:pPr>
    </w:p>
    <w:p w:rsidR="00387837" w:rsidRDefault="00387837" w:rsidP="00387837">
      <w:pPr>
        <w:pStyle w:val="a3"/>
        <w:numPr>
          <w:ilvl w:val="0"/>
          <w:numId w:val="3"/>
        </w:numPr>
        <w:ind w:leftChars="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>上傳</w:t>
      </w:r>
      <w:r>
        <w:rPr>
          <w:rFonts w:eastAsia="標楷體" w:hint="eastAsia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下載</w:t>
      </w:r>
      <w:r>
        <w:rPr>
          <w:rFonts w:eastAsia="標楷體" w:hint="eastAsia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分處不同頻段同時進行</w:t>
      </w:r>
    </w:p>
    <w:p w:rsidR="00387837" w:rsidRPr="00387837" w:rsidRDefault="00387837" w:rsidP="00387837">
      <w:pPr>
        <w:pStyle w:val="a3"/>
        <w:numPr>
          <w:ilvl w:val="0"/>
          <w:numId w:val="3"/>
        </w:numPr>
        <w:ind w:leftChars="0"/>
        <w:rPr>
          <w:rFonts w:eastAsia="標楷體" w:hint="eastAsia"/>
          <w:sz w:val="22"/>
          <w:szCs w:val="24"/>
        </w:rPr>
      </w:pPr>
      <w:r>
        <w:rPr>
          <w:rFonts w:eastAsia="標楷體" w:hint="eastAsia"/>
          <w:sz w:val="22"/>
          <w:szCs w:val="24"/>
        </w:rPr>
        <w:t>上傳</w:t>
      </w:r>
      <w:r>
        <w:rPr>
          <w:rFonts w:eastAsia="標楷體" w:hint="eastAsia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下載</w:t>
      </w:r>
      <w:r>
        <w:rPr>
          <w:rFonts w:eastAsia="標楷體" w:hint="eastAsia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在同一頻段上</w:t>
      </w:r>
      <w:r>
        <w:rPr>
          <w:rFonts w:eastAsia="標楷體" w:hint="eastAsia"/>
          <w:sz w:val="22"/>
          <w:szCs w:val="24"/>
        </w:rPr>
        <w:t xml:space="preserve"> </w:t>
      </w:r>
      <w:r>
        <w:rPr>
          <w:rFonts w:eastAsia="標楷體" w:hint="eastAsia"/>
          <w:sz w:val="22"/>
          <w:szCs w:val="24"/>
        </w:rPr>
        <w:t>按照時間分配交叉進行</w:t>
      </w:r>
    </w:p>
    <w:p w:rsidR="0032116E" w:rsidRDefault="00387837" w:rsidP="00387837">
      <w:pPr>
        <w:pStyle w:val="a3"/>
        <w:numPr>
          <w:ilvl w:val="0"/>
          <w:numId w:val="3"/>
        </w:numPr>
        <w:ind w:leftChars="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 xml:space="preserve">TDD </w:t>
      </w:r>
      <w:r>
        <w:rPr>
          <w:rFonts w:eastAsia="標楷體" w:hint="eastAsia"/>
          <w:sz w:val="22"/>
          <w:szCs w:val="24"/>
        </w:rPr>
        <w:t>可以更好利用頻譜資源</w:t>
      </w:r>
      <w:r>
        <w:rPr>
          <w:rFonts w:eastAsia="標楷體" w:hint="eastAsia"/>
          <w:sz w:val="22"/>
          <w:szCs w:val="24"/>
        </w:rPr>
        <w:t xml:space="preserve"> </w:t>
      </w:r>
    </w:p>
    <w:p w:rsidR="00387837" w:rsidRDefault="00387837" w:rsidP="00387837">
      <w:pPr>
        <w:pStyle w:val="a3"/>
        <w:ind w:leftChars="0" w:left="36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 xml:space="preserve">     </w:t>
      </w:r>
      <w:r>
        <w:rPr>
          <w:rFonts w:eastAsia="標楷體" w:hint="eastAsia"/>
          <w:sz w:val="22"/>
          <w:szCs w:val="24"/>
        </w:rPr>
        <w:t>更易於布置</w:t>
      </w:r>
    </w:p>
    <w:p w:rsidR="00387837" w:rsidRDefault="00387837" w:rsidP="00387837">
      <w:pPr>
        <w:pStyle w:val="a3"/>
        <w:ind w:leftChars="0" w:left="36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 xml:space="preserve">FDD </w:t>
      </w:r>
      <w:r>
        <w:rPr>
          <w:rFonts w:eastAsia="標楷體" w:hint="eastAsia"/>
          <w:sz w:val="22"/>
          <w:szCs w:val="24"/>
        </w:rPr>
        <w:t>數據傳輸能力較強</w:t>
      </w:r>
      <w:r>
        <w:rPr>
          <w:rFonts w:eastAsia="標楷體" w:hint="eastAsia"/>
          <w:sz w:val="22"/>
          <w:szCs w:val="24"/>
        </w:rPr>
        <w:t xml:space="preserve"> </w:t>
      </w:r>
    </w:p>
    <w:p w:rsidR="00387837" w:rsidRDefault="00387837" w:rsidP="00387837">
      <w:pPr>
        <w:pStyle w:val="a3"/>
        <w:ind w:leftChars="0" w:left="36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>對頻譜資源的要求較高</w:t>
      </w:r>
    </w:p>
    <w:p w:rsidR="00885364" w:rsidRDefault="00885364" w:rsidP="00387837">
      <w:pPr>
        <w:pStyle w:val="a3"/>
        <w:ind w:leftChars="0" w:left="360"/>
        <w:rPr>
          <w:rFonts w:eastAsia="標楷體"/>
          <w:b/>
          <w:bCs/>
          <w:sz w:val="22"/>
          <w:szCs w:val="24"/>
        </w:rPr>
      </w:pPr>
      <w:r>
        <w:rPr>
          <w:rFonts w:eastAsia="標楷體" w:hint="eastAsia"/>
          <w:b/>
          <w:bCs/>
          <w:sz w:val="22"/>
          <w:szCs w:val="24"/>
        </w:rPr>
        <w:t>=&gt;</w:t>
      </w:r>
      <w:r w:rsidRPr="00885364">
        <w:rPr>
          <w:rFonts w:eastAsia="標楷體" w:hint="eastAsia"/>
          <w:b/>
          <w:bCs/>
          <w:sz w:val="22"/>
          <w:szCs w:val="24"/>
        </w:rPr>
        <w:t>TDD</w:t>
      </w:r>
      <w:r w:rsidRPr="00885364">
        <w:rPr>
          <w:rFonts w:eastAsia="標楷體" w:hint="eastAsia"/>
          <w:b/>
          <w:bCs/>
          <w:sz w:val="22"/>
          <w:szCs w:val="24"/>
        </w:rPr>
        <w:t>省資源，</w:t>
      </w:r>
      <w:r w:rsidRPr="00885364">
        <w:rPr>
          <w:rFonts w:eastAsia="標楷體" w:hint="eastAsia"/>
          <w:b/>
          <w:bCs/>
          <w:sz w:val="22"/>
          <w:szCs w:val="24"/>
        </w:rPr>
        <w:t>FDD</w:t>
      </w:r>
      <w:r w:rsidRPr="00885364">
        <w:rPr>
          <w:rFonts w:eastAsia="標楷體" w:hint="eastAsia"/>
          <w:b/>
          <w:bCs/>
          <w:sz w:val="22"/>
          <w:szCs w:val="24"/>
        </w:rPr>
        <w:t>速度快</w:t>
      </w:r>
    </w:p>
    <w:p w:rsidR="00885364" w:rsidRDefault="00885364" w:rsidP="00387837">
      <w:pPr>
        <w:pStyle w:val="a3"/>
        <w:ind w:leftChars="0" w:left="360"/>
        <w:rPr>
          <w:rFonts w:eastAsia="標楷體"/>
          <w:b/>
          <w:bCs/>
          <w:sz w:val="22"/>
          <w:szCs w:val="24"/>
        </w:rPr>
      </w:pPr>
      <w:r>
        <w:rPr>
          <w:rFonts w:eastAsia="標楷體" w:hint="eastAsia"/>
          <w:b/>
          <w:bCs/>
          <w:sz w:val="22"/>
          <w:szCs w:val="24"/>
        </w:rPr>
        <w:t xml:space="preserve">TDD </w:t>
      </w:r>
      <w:r>
        <w:rPr>
          <w:rFonts w:eastAsia="標楷體" w:hint="eastAsia"/>
          <w:b/>
          <w:bCs/>
          <w:sz w:val="22"/>
          <w:szCs w:val="24"/>
        </w:rPr>
        <w:t>適合熱點覆蓋</w:t>
      </w:r>
      <w:r>
        <w:rPr>
          <w:rFonts w:eastAsia="標楷體" w:hint="eastAsia"/>
          <w:b/>
          <w:bCs/>
          <w:sz w:val="22"/>
          <w:szCs w:val="24"/>
        </w:rPr>
        <w:t xml:space="preserve">  </w:t>
      </w:r>
      <w:r>
        <w:rPr>
          <w:rFonts w:eastAsia="標楷體" w:hint="eastAsia"/>
          <w:b/>
          <w:bCs/>
          <w:sz w:val="22"/>
          <w:szCs w:val="24"/>
        </w:rPr>
        <w:t>適合建設在人口密集區域，頻段資源較緊張</w:t>
      </w:r>
    </w:p>
    <w:p w:rsidR="00885364" w:rsidRDefault="00885364" w:rsidP="00387837">
      <w:pPr>
        <w:pStyle w:val="a3"/>
        <w:ind w:leftChars="0" w:left="360"/>
        <w:rPr>
          <w:rFonts w:eastAsia="標楷體"/>
          <w:b/>
          <w:bCs/>
          <w:sz w:val="22"/>
          <w:szCs w:val="24"/>
        </w:rPr>
      </w:pPr>
    </w:p>
    <w:p w:rsidR="00885364" w:rsidRDefault="00885364" w:rsidP="00387837">
      <w:pPr>
        <w:pStyle w:val="a3"/>
        <w:ind w:leftChars="0" w:left="360"/>
        <w:rPr>
          <w:rFonts w:eastAsia="標楷體"/>
          <w:sz w:val="22"/>
          <w:szCs w:val="24"/>
        </w:rPr>
      </w:pPr>
      <w:r w:rsidRPr="00885364">
        <w:rPr>
          <w:rFonts w:eastAsia="標楷體" w:hint="eastAsia"/>
          <w:sz w:val="22"/>
          <w:szCs w:val="24"/>
        </w:rPr>
        <w:t>TDD</w:t>
      </w:r>
      <w:r w:rsidRPr="00885364">
        <w:rPr>
          <w:rFonts w:eastAsia="標楷體" w:hint="eastAsia"/>
          <w:sz w:val="22"/>
          <w:szCs w:val="24"/>
        </w:rPr>
        <w:t>在上行方面受限，基站覆蓋範圍小於</w:t>
      </w:r>
      <w:r w:rsidRPr="00885364">
        <w:rPr>
          <w:rFonts w:eastAsia="標楷體" w:hint="eastAsia"/>
          <w:sz w:val="22"/>
          <w:szCs w:val="24"/>
        </w:rPr>
        <w:t>FDD</w:t>
      </w:r>
      <w:r w:rsidRPr="00885364">
        <w:rPr>
          <w:rFonts w:eastAsia="標楷體" w:hint="eastAsia"/>
          <w:sz w:val="22"/>
          <w:szCs w:val="24"/>
        </w:rPr>
        <w:t>，因此，在非熱點的在廣覆蓋區域（城郊、鄉鎮和公路）上，</w:t>
      </w:r>
      <w:r w:rsidRPr="00885364">
        <w:rPr>
          <w:rFonts w:eastAsia="標楷體" w:hint="eastAsia"/>
          <w:sz w:val="22"/>
          <w:szCs w:val="24"/>
        </w:rPr>
        <w:t>TDD</w:t>
      </w:r>
      <w:r w:rsidRPr="00885364">
        <w:rPr>
          <w:rFonts w:eastAsia="標楷體" w:hint="eastAsia"/>
          <w:sz w:val="22"/>
          <w:szCs w:val="24"/>
        </w:rPr>
        <w:t>需要比</w:t>
      </w:r>
      <w:r w:rsidRPr="00885364">
        <w:rPr>
          <w:rFonts w:eastAsia="標楷體" w:hint="eastAsia"/>
          <w:sz w:val="22"/>
          <w:szCs w:val="24"/>
        </w:rPr>
        <w:t>FDD</w:t>
      </w:r>
      <w:r w:rsidRPr="00885364">
        <w:rPr>
          <w:rFonts w:eastAsia="標楷體" w:hint="eastAsia"/>
          <w:sz w:val="22"/>
          <w:szCs w:val="24"/>
        </w:rPr>
        <w:t>建設更多基站，</w:t>
      </w:r>
      <w:r w:rsidRPr="00885364">
        <w:rPr>
          <w:rFonts w:eastAsia="標楷體" w:hint="eastAsia"/>
          <w:color w:val="0070C0"/>
          <w:sz w:val="22"/>
          <w:szCs w:val="24"/>
        </w:rPr>
        <w:t>成本也更高</w:t>
      </w:r>
      <w:r w:rsidRPr="00885364">
        <w:rPr>
          <w:rFonts w:eastAsia="標楷體" w:hint="eastAsia"/>
          <w:sz w:val="22"/>
          <w:szCs w:val="24"/>
        </w:rPr>
        <w:t>。</w:t>
      </w:r>
    </w:p>
    <w:p w:rsidR="00885364" w:rsidRDefault="00885364" w:rsidP="00387837">
      <w:pPr>
        <w:pStyle w:val="a3"/>
        <w:ind w:leftChars="0" w:left="360"/>
        <w:rPr>
          <w:rFonts w:eastAsia="標楷體" w:hint="eastAsia"/>
          <w:sz w:val="22"/>
          <w:szCs w:val="24"/>
        </w:rPr>
      </w:pPr>
    </w:p>
    <w:p w:rsidR="00885364" w:rsidRDefault="00885364" w:rsidP="00387837">
      <w:pPr>
        <w:pStyle w:val="a3"/>
        <w:ind w:leftChars="0" w:left="360"/>
        <w:rPr>
          <w:rFonts w:eastAsia="標楷體"/>
          <w:sz w:val="22"/>
          <w:szCs w:val="24"/>
        </w:rPr>
      </w:pPr>
      <w:r>
        <w:rPr>
          <w:rFonts w:eastAsia="標楷體" w:hint="eastAsia"/>
          <w:sz w:val="22"/>
          <w:szCs w:val="24"/>
        </w:rPr>
        <w:t>參考</w:t>
      </w:r>
      <w:r>
        <w:rPr>
          <w:rFonts w:eastAsia="標楷體" w:hint="eastAsia"/>
          <w:sz w:val="22"/>
          <w:szCs w:val="24"/>
        </w:rPr>
        <w:t>:</w:t>
      </w:r>
      <w:r w:rsidRPr="00885364">
        <w:t xml:space="preserve"> </w:t>
      </w:r>
      <w:hyperlink r:id="rId5" w:history="1">
        <w:r w:rsidRPr="00A70686">
          <w:rPr>
            <w:rStyle w:val="a5"/>
            <w:rFonts w:eastAsia="標楷體"/>
            <w:sz w:val="22"/>
            <w:szCs w:val="24"/>
          </w:rPr>
          <w:t>http://www.ifuun.com/a2016613149955/</w:t>
        </w:r>
      </w:hyperlink>
      <w:bookmarkStart w:id="0" w:name="_GoBack"/>
      <w:bookmarkEnd w:id="0"/>
    </w:p>
    <w:p w:rsidR="00885364" w:rsidRPr="00387837" w:rsidRDefault="00885364" w:rsidP="00387837">
      <w:pPr>
        <w:pStyle w:val="a3"/>
        <w:ind w:leftChars="0" w:left="360"/>
        <w:rPr>
          <w:rFonts w:eastAsia="標楷體" w:hint="eastAsia"/>
          <w:sz w:val="22"/>
          <w:szCs w:val="24"/>
        </w:rPr>
      </w:pPr>
    </w:p>
    <w:sectPr w:rsidR="00885364" w:rsidRPr="003878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4E96"/>
    <w:multiLevelType w:val="hybridMultilevel"/>
    <w:tmpl w:val="51C2F95C"/>
    <w:lvl w:ilvl="0" w:tplc="8004A5E8">
      <w:start w:val="1"/>
      <w:numFmt w:val="lowerLetter"/>
      <w:lvlText w:val="(%1)"/>
      <w:lvlJc w:val="left"/>
      <w:pPr>
        <w:tabs>
          <w:tab w:val="num" w:pos="750"/>
        </w:tabs>
        <w:ind w:left="750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35"/>
        </w:tabs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5"/>
        </w:tabs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75"/>
        </w:tabs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5"/>
        </w:tabs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15"/>
        </w:tabs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480"/>
      </w:pPr>
    </w:lvl>
  </w:abstractNum>
  <w:abstractNum w:abstractNumId="1" w15:restartNumberingAfterBreak="0">
    <w:nsid w:val="21AD27EF"/>
    <w:multiLevelType w:val="hybridMultilevel"/>
    <w:tmpl w:val="37B2F474"/>
    <w:lvl w:ilvl="0" w:tplc="CDD4F8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7669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92"/>
    <w:rsid w:val="0032116E"/>
    <w:rsid w:val="00387837"/>
    <w:rsid w:val="00503B92"/>
    <w:rsid w:val="0052226A"/>
    <w:rsid w:val="00885364"/>
    <w:rsid w:val="0092682C"/>
    <w:rsid w:val="00BC4158"/>
    <w:rsid w:val="00CD482C"/>
    <w:rsid w:val="00EA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F067F-A203-4DBE-A0D4-E30E4002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837"/>
    <w:pPr>
      <w:ind w:leftChars="200" w:left="480"/>
    </w:pPr>
  </w:style>
  <w:style w:type="character" w:styleId="a4">
    <w:name w:val="Strong"/>
    <w:basedOn w:val="a0"/>
    <w:uiPriority w:val="22"/>
    <w:qFormat/>
    <w:rsid w:val="00387837"/>
    <w:rPr>
      <w:b/>
      <w:bCs/>
    </w:rPr>
  </w:style>
  <w:style w:type="character" w:styleId="a5">
    <w:name w:val="Hyperlink"/>
    <w:basedOn w:val="a0"/>
    <w:uiPriority w:val="99"/>
    <w:unhideWhenUsed/>
    <w:rsid w:val="00885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fuun.com/a20166131499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蘇品瑜</dc:creator>
  <cp:keywords/>
  <dc:description/>
  <cp:lastModifiedBy>蘇品瑜</cp:lastModifiedBy>
  <cp:revision>3</cp:revision>
  <dcterms:created xsi:type="dcterms:W3CDTF">2017-11-21T10:30:00Z</dcterms:created>
  <dcterms:modified xsi:type="dcterms:W3CDTF">2017-11-21T13:46:00Z</dcterms:modified>
</cp:coreProperties>
</file>