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3BAD" w14:textId="4B25A22A" w:rsidR="00CB5F4A" w:rsidRPr="00DE0210" w:rsidRDefault="00A002FD" w:rsidP="005B1452">
      <w:pPr>
        <w:pStyle w:val="Heading2"/>
        <w:rPr>
          <w:rFonts w:ascii="Georgia" w:hAnsi="Georgia"/>
          <w:sz w:val="24"/>
          <w:szCs w:val="24"/>
          <w:lang w:val="en-US"/>
        </w:rPr>
      </w:pPr>
      <w:r w:rsidRPr="00DE0210">
        <w:rPr>
          <w:rFonts w:ascii="Georgia" w:hAnsi="Georgia"/>
          <w:sz w:val="24"/>
          <w:szCs w:val="24"/>
          <w:lang w:val="en-US"/>
        </w:rPr>
        <w:t>JETRA</w:t>
      </w:r>
    </w:p>
    <w:p w14:paraId="609E4EBE" w14:textId="77777777" w:rsidR="005B1452" w:rsidRPr="00DE0210" w:rsidRDefault="005B1452" w:rsidP="005B1452">
      <w:pPr>
        <w:pStyle w:val="NoSpacing"/>
        <w:rPr>
          <w:rFonts w:ascii="Georgia" w:hAnsi="Georgia"/>
        </w:rPr>
      </w:pPr>
      <w:r w:rsidRPr="00DE0210">
        <w:rPr>
          <w:rFonts w:ascii="Georgia" w:hAnsi="Georgia"/>
        </w:rPr>
        <w:t>Jetra je uredne veličine, nehomogena sa brojnim heteroehogenim dominantno hipoehogenim lezijama po tipu sek.depozita u oba lobusa.</w:t>
      </w:r>
    </w:p>
    <w:p w14:paraId="343FAD96" w14:textId="77777777" w:rsidR="005B1452" w:rsidRPr="00DE0210" w:rsidRDefault="005B1452" w:rsidP="005B1452">
      <w:pPr>
        <w:pStyle w:val="NoSpacing"/>
        <w:rPr>
          <w:rFonts w:ascii="Georgia" w:hAnsi="Georgia"/>
        </w:rPr>
      </w:pPr>
    </w:p>
    <w:p w14:paraId="09F30FD0" w14:textId="77777777" w:rsidR="005B1452" w:rsidRPr="00DE0210" w:rsidRDefault="005B1452" w:rsidP="005B1452">
      <w:pPr>
        <w:pStyle w:val="NoSpacing"/>
        <w:rPr>
          <w:rFonts w:ascii="Georgia" w:hAnsi="Georgia"/>
        </w:rPr>
      </w:pPr>
      <w:r w:rsidRPr="00DE0210">
        <w:rPr>
          <w:rFonts w:ascii="Georgia" w:hAnsi="Georgia"/>
        </w:rPr>
        <w:t>Levi lobus jetre u celini nehomogene ehostrukture, talasastih kontura. Vizulaizuju se hiperehogene promene u desnom lobusu promera do 13 mm i u levom lobusu promera do 6 mm ddg hemangiomi / druga etiologija.</w:t>
      </w:r>
    </w:p>
    <w:p w14:paraId="6A552CA3" w14:textId="77777777" w:rsidR="005B1452" w:rsidRPr="00DE0210" w:rsidRDefault="005B1452">
      <w:pPr>
        <w:rPr>
          <w:rFonts w:ascii="Georgia" w:hAnsi="Georgia"/>
          <w:lang w:val="en-US"/>
        </w:rPr>
      </w:pPr>
    </w:p>
    <w:p w14:paraId="6E64625D" w14:textId="3BDB0F44" w:rsidR="00A002FD" w:rsidRDefault="00A002FD" w:rsidP="005B1452">
      <w:pPr>
        <w:pStyle w:val="Heading2"/>
        <w:rPr>
          <w:rFonts w:ascii="Georgia" w:hAnsi="Georgia"/>
          <w:sz w:val="24"/>
          <w:szCs w:val="24"/>
          <w:lang w:val="en-US"/>
        </w:rPr>
      </w:pPr>
      <w:r w:rsidRPr="00DE0210">
        <w:rPr>
          <w:rFonts w:ascii="Georgia" w:hAnsi="Georgia"/>
          <w:sz w:val="24"/>
          <w:szCs w:val="24"/>
          <w:lang w:val="en-US"/>
        </w:rPr>
        <w:t>BUBREZI</w:t>
      </w:r>
      <w:r w:rsidR="00DE0210">
        <w:rPr>
          <w:rFonts w:ascii="Georgia" w:hAnsi="Georgia"/>
          <w:sz w:val="24"/>
          <w:szCs w:val="24"/>
          <w:lang w:val="en-US"/>
        </w:rPr>
        <w:t xml:space="preserve"> – HIDRONEFROZA</w:t>
      </w:r>
    </w:p>
    <w:p w14:paraId="44C581D7" w14:textId="77777777" w:rsidR="00DE0210" w:rsidRDefault="00DE0210" w:rsidP="00DE0210">
      <w:pPr>
        <w:rPr>
          <w:lang w:val="en-US"/>
        </w:rPr>
      </w:pPr>
    </w:p>
    <w:p w14:paraId="44F792BC" w14:textId="76F20DE6" w:rsidR="00DE0210" w:rsidRPr="00DE0210" w:rsidRDefault="00DE0210" w:rsidP="00DE0210">
      <w:pPr>
        <w:rPr>
          <w:lang w:val="en-US"/>
        </w:rPr>
      </w:pPr>
      <w:r>
        <w:drawing>
          <wp:inline distT="0" distB="0" distL="0" distR="0" wp14:anchorId="5A1A9054" wp14:editId="2E9F86B6">
            <wp:extent cx="3101340" cy="1484071"/>
            <wp:effectExtent l="0" t="0" r="3810" b="1905"/>
            <wp:docPr id="1301840887" name="Picture 1" descr="Hidronefrosis - Gejala, Penyebab, dan Pengobatan - Alodok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dronefrosis - Gejala, Penyebab, dan Pengobatan - Alodok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818" cy="148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63BC" w14:textId="77777777" w:rsidR="00DE0210" w:rsidRPr="00DE0210" w:rsidRDefault="00DE0210" w:rsidP="00DE0210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Hiperehogena struktura sa posteriornom senkom - kalkulus.</w:t>
      </w:r>
    </w:p>
    <w:p w14:paraId="13B90921" w14:textId="77777777" w:rsidR="00DE0210" w:rsidRPr="00DE0210" w:rsidRDefault="00DE0210" w:rsidP="00DE0210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Dilatacija pijelona bez dilatacije čašica – hidronefroza gradus I.</w:t>
      </w:r>
    </w:p>
    <w:p w14:paraId="3C9FE4B2" w14:textId="77777777" w:rsidR="00DE0210" w:rsidRPr="00DE0210" w:rsidRDefault="00DE0210" w:rsidP="00DE0210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Dilatacija pijelona i čašica – hidronefroza gradus II.</w:t>
      </w:r>
    </w:p>
    <w:p w14:paraId="5D1552DC" w14:textId="77777777" w:rsidR="00DE0210" w:rsidRPr="00DE0210" w:rsidRDefault="00DE0210" w:rsidP="00DE0210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Izražena dilatacija pijelokaliksnog sistema – hidronefroza gradus III.</w:t>
      </w:r>
    </w:p>
    <w:p w14:paraId="1618A5BB" w14:textId="4AFD6000" w:rsidR="00DE0210" w:rsidRDefault="00DE0210" w:rsidP="00DE0210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 xml:space="preserve">Masivna dilatacija uz </w:t>
      </w:r>
      <w:r w:rsidR="00D7290B">
        <w:rPr>
          <w:rFonts w:ascii="Georgia" w:hAnsi="Georgia"/>
          <w:sz w:val="24"/>
          <w:szCs w:val="24"/>
        </w:rPr>
        <w:t>i</w:t>
      </w:r>
      <w:r w:rsidRPr="00DE0210">
        <w:rPr>
          <w:rFonts w:ascii="Georgia" w:hAnsi="Georgia"/>
          <w:sz w:val="24"/>
          <w:szCs w:val="24"/>
        </w:rPr>
        <w:t>stanjenje parenhima – hidronefroza gradus IV.</w:t>
      </w:r>
    </w:p>
    <w:p w14:paraId="4966E617" w14:textId="77777777" w:rsidR="00D7290B" w:rsidRDefault="00D7290B" w:rsidP="00D7290B">
      <w:pPr>
        <w:pStyle w:val="ListBullet"/>
        <w:numPr>
          <w:ilvl w:val="0"/>
          <w:numId w:val="0"/>
        </w:numPr>
        <w:rPr>
          <w:rFonts w:ascii="Georgia" w:hAnsi="Georgia"/>
          <w:sz w:val="24"/>
          <w:szCs w:val="24"/>
        </w:rPr>
      </w:pPr>
    </w:p>
    <w:p w14:paraId="4F58C5EE" w14:textId="1E35EA3B" w:rsidR="00D7290B" w:rsidRPr="00FD40D8" w:rsidRDefault="00D7290B" w:rsidP="00D7290B">
      <w:pPr>
        <w:pStyle w:val="NoSpacing"/>
        <w:rPr>
          <w:rFonts w:ascii="Georgia" w:hAnsi="Georgia"/>
          <w:i/>
          <w:iCs/>
          <w:lang w:val="en-US"/>
        </w:rPr>
      </w:pPr>
      <w:r w:rsidRPr="00FD40D8">
        <w:rPr>
          <w:rFonts w:ascii="Georgia" w:hAnsi="Georgia"/>
          <w:i/>
          <w:iCs/>
          <w:lang w:val="en-US"/>
        </w:rPr>
        <w:t xml:space="preserve">proksimalni deo </w:t>
      </w:r>
      <w:r>
        <w:rPr>
          <w:rFonts w:ascii="Georgia" w:hAnsi="Georgia"/>
          <w:i/>
          <w:iCs/>
          <w:lang w:val="en-US"/>
        </w:rPr>
        <w:t>_____</w:t>
      </w:r>
      <w:r w:rsidRPr="00FD40D8">
        <w:rPr>
          <w:rFonts w:ascii="Georgia" w:hAnsi="Georgia"/>
          <w:i/>
          <w:iCs/>
          <w:lang w:val="en-US"/>
        </w:rPr>
        <w:t xml:space="preserve"> uretera širine lumena do oko</w:t>
      </w:r>
      <w:r>
        <w:rPr>
          <w:rFonts w:ascii="Georgia" w:hAnsi="Georgia"/>
          <w:i/>
          <w:iCs/>
          <w:lang w:val="en-US"/>
        </w:rPr>
        <w:t>__</w:t>
      </w:r>
      <w:r w:rsidRPr="00FD40D8">
        <w:rPr>
          <w:rFonts w:ascii="Georgia" w:hAnsi="Georgia"/>
          <w:i/>
          <w:iCs/>
          <w:lang w:val="en-US"/>
        </w:rPr>
        <w:t xml:space="preserve"> mm.</w:t>
      </w:r>
    </w:p>
    <w:p w14:paraId="5E8E5010" w14:textId="77777777" w:rsidR="00DE0210" w:rsidRPr="00DE0210" w:rsidRDefault="00DE0210" w:rsidP="00DE0210">
      <w:pPr>
        <w:rPr>
          <w:lang w:val="en-US"/>
        </w:rPr>
      </w:pPr>
    </w:p>
    <w:p w14:paraId="0B7D7CE0" w14:textId="77777777" w:rsidR="00A04322" w:rsidRPr="00DE0210" w:rsidRDefault="00A002FD" w:rsidP="005B1452">
      <w:pPr>
        <w:pStyle w:val="Heading2"/>
        <w:rPr>
          <w:rFonts w:ascii="Georgia" w:hAnsi="Georgia"/>
          <w:sz w:val="24"/>
          <w:szCs w:val="24"/>
          <w:lang w:val="en-US"/>
        </w:rPr>
      </w:pPr>
      <w:r w:rsidRPr="00DE0210">
        <w:rPr>
          <w:rFonts w:ascii="Georgia" w:hAnsi="Georgia"/>
          <w:sz w:val="24"/>
          <w:szCs w:val="24"/>
          <w:lang w:val="en-US"/>
        </w:rPr>
        <w:t>APENDI</w:t>
      </w:r>
      <w:r w:rsidR="00A04322" w:rsidRPr="00DE0210">
        <w:rPr>
          <w:rFonts w:ascii="Georgia" w:hAnsi="Georgia"/>
          <w:sz w:val="24"/>
          <w:szCs w:val="24"/>
          <w:lang w:val="en-US"/>
        </w:rPr>
        <w:t>CITIS</w:t>
      </w:r>
    </w:p>
    <w:p w14:paraId="21F0C2D8" w14:textId="00F08829" w:rsidR="002C11B8" w:rsidRPr="00DE0210" w:rsidRDefault="00A04322">
      <w:pPr>
        <w:rPr>
          <w:rFonts w:ascii="Georgia" w:hAnsi="Georgia"/>
        </w:rPr>
      </w:pPr>
      <w:r w:rsidRPr="00DE0210">
        <w:rPr>
          <w:rFonts w:ascii="Georgia" w:hAnsi="Georgia"/>
        </w:rPr>
        <w:t>U DDK na mestu najveće bolne osetljivosti,</w:t>
      </w:r>
      <w:r w:rsidRPr="00DE0210">
        <w:rPr>
          <w:rFonts w:ascii="Georgia" w:hAnsi="Georgia"/>
          <w:lang w:val="en-US"/>
        </w:rPr>
        <w:t xml:space="preserve"> </w:t>
      </w:r>
      <w:r w:rsidRPr="00DE0210">
        <w:rPr>
          <w:rFonts w:ascii="Georgia" w:hAnsi="Georgia"/>
          <w:b/>
          <w:bCs/>
        </w:rPr>
        <w:t>aperistaltična, nekompresibilna crevna vijuga ukupnog poprečnog dijametra mm, koja se slepo završava, sa okolnom reakcijom masnog tkiva, trakastim infiltratima tečnosti i limfnim nodusima reaktivnih karakteristika</w:t>
      </w:r>
      <w:r w:rsidRPr="00DE0210">
        <w:rPr>
          <w:rFonts w:ascii="Georgia" w:hAnsi="Georgia"/>
        </w:rPr>
        <w:t>. Nalaz ddg. odgovara apendicitisu.</w:t>
      </w:r>
    </w:p>
    <w:p w14:paraId="4FB18511" w14:textId="77777777" w:rsidR="002C11B8" w:rsidRPr="00DE0210" w:rsidRDefault="002C11B8">
      <w:pPr>
        <w:rPr>
          <w:rFonts w:ascii="Georgia" w:hAnsi="Georgia"/>
        </w:rPr>
      </w:pPr>
    </w:p>
    <w:p w14:paraId="6A7B893A" w14:textId="6E46F5D7" w:rsidR="00A002FD" w:rsidRPr="00DE0210" w:rsidRDefault="00A002FD" w:rsidP="005B1452">
      <w:pPr>
        <w:pStyle w:val="Heading2"/>
        <w:rPr>
          <w:rFonts w:ascii="Georgia" w:hAnsi="Georgia"/>
          <w:sz w:val="24"/>
          <w:szCs w:val="24"/>
          <w:lang w:val="en-US"/>
        </w:rPr>
      </w:pPr>
      <w:r w:rsidRPr="00DE0210">
        <w:rPr>
          <w:rFonts w:ascii="Georgia" w:hAnsi="Georgia"/>
          <w:sz w:val="24"/>
          <w:szCs w:val="24"/>
          <w:lang w:val="en-US"/>
        </w:rPr>
        <w:t>DIVERTIKULITIS</w:t>
      </w:r>
    </w:p>
    <w:p w14:paraId="09AF5E1D" w14:textId="210C1951" w:rsidR="00A00698" w:rsidRPr="00DE0210" w:rsidRDefault="00A00698" w:rsidP="00A00698">
      <w:pPr>
        <w:pStyle w:val="NoSpacing"/>
        <w:rPr>
          <w:rFonts w:ascii="Georgia" w:hAnsi="Georgia"/>
          <w:b/>
          <w:bCs/>
          <w:lang w:val="en-US"/>
        </w:rPr>
      </w:pPr>
      <w:r w:rsidRPr="00DE0210">
        <w:rPr>
          <w:rFonts w:ascii="Georgia" w:hAnsi="Georgia"/>
        </w:rPr>
        <w:t xml:space="preserve">Na mestu bolne osetljivosti u _________, </w:t>
      </w:r>
      <w:r w:rsidRPr="00DE0210">
        <w:rPr>
          <w:rFonts w:ascii="Georgia" w:hAnsi="Georgia"/>
          <w:b/>
          <w:bCs/>
        </w:rPr>
        <w:t>uočava se_______, sa divertkularnim proširenjem promera_______ sa okolnom inflamacijom masnog tkiva i</w:t>
      </w:r>
      <w:r w:rsidR="00DE0210">
        <w:rPr>
          <w:rFonts w:ascii="Georgia" w:hAnsi="Georgia"/>
          <w:b/>
          <w:bCs/>
        </w:rPr>
        <w:t>(</w:t>
      </w:r>
      <w:r w:rsidRPr="00DE0210">
        <w:rPr>
          <w:rFonts w:ascii="Georgia" w:hAnsi="Georgia"/>
          <w:b/>
          <w:bCs/>
        </w:rPr>
        <w:t>trakastim infiltratima tečnosti</w:t>
      </w:r>
      <w:r w:rsidR="00DE0210">
        <w:rPr>
          <w:rFonts w:ascii="Georgia" w:hAnsi="Georgia"/>
          <w:b/>
          <w:bCs/>
        </w:rPr>
        <w:t>)</w:t>
      </w:r>
      <w:r w:rsidRPr="00DE0210">
        <w:rPr>
          <w:rFonts w:ascii="Georgia" w:hAnsi="Georgia"/>
          <w:b/>
          <w:bCs/>
        </w:rPr>
        <w:t xml:space="preserve"> ddg. divertikulitis.</w:t>
      </w:r>
    </w:p>
    <w:p w14:paraId="623E4379" w14:textId="77777777" w:rsidR="00A00698" w:rsidRPr="00DE0210" w:rsidRDefault="00A00698">
      <w:pPr>
        <w:rPr>
          <w:rFonts w:ascii="Georgia" w:hAnsi="Georgia"/>
          <w:lang w:val="en-US"/>
        </w:rPr>
      </w:pPr>
    </w:p>
    <w:p w14:paraId="0AE571B3" w14:textId="77777777" w:rsidR="00A04322" w:rsidRPr="00DE0210" w:rsidRDefault="00A04322">
      <w:pPr>
        <w:rPr>
          <w:rFonts w:ascii="Georgia" w:hAnsi="Georgia"/>
          <w:lang w:val="en-US"/>
        </w:rPr>
      </w:pPr>
    </w:p>
    <w:p w14:paraId="706188D3" w14:textId="24C6D091" w:rsidR="002C11B8" w:rsidRPr="00DE0210" w:rsidRDefault="002C11B8" w:rsidP="005B1452">
      <w:pPr>
        <w:pStyle w:val="Heading2"/>
        <w:rPr>
          <w:rFonts w:ascii="Georgia" w:hAnsi="Georgia"/>
          <w:sz w:val="24"/>
          <w:szCs w:val="24"/>
          <w:lang w:val="en-US"/>
        </w:rPr>
      </w:pPr>
      <w:r w:rsidRPr="00DE0210">
        <w:rPr>
          <w:rFonts w:ascii="Georgia" w:hAnsi="Georgia"/>
          <w:sz w:val="24"/>
          <w:szCs w:val="24"/>
          <w:lang w:val="en-US"/>
        </w:rPr>
        <w:t>HOLECISTITIS</w:t>
      </w:r>
    </w:p>
    <w:p w14:paraId="50206DE3" w14:textId="5B59DF5F" w:rsidR="002C11B8" w:rsidRPr="00DE0210" w:rsidRDefault="002C11B8" w:rsidP="00DE0210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DE0210">
        <w:rPr>
          <w:rFonts w:ascii="Georgia" w:hAnsi="Georgia"/>
        </w:rPr>
        <w:t>Žučna kesa difuzno zadebljanog, delom raslojenog zida ka jetri, najveće debljine do____mm, ispunjena ____8mm; manja količina slobodne tečnosti periholecistično između vrata žučne kese i jetre parahilarno. </w:t>
      </w:r>
    </w:p>
    <w:p w14:paraId="5C49E351" w14:textId="77777777" w:rsidR="00DE0210" w:rsidRDefault="00DE0210" w:rsidP="00DE0210">
      <w:pPr>
        <w:pStyle w:val="NoSpacing"/>
        <w:numPr>
          <w:ilvl w:val="0"/>
          <w:numId w:val="2"/>
        </w:numPr>
        <w:rPr>
          <w:rFonts w:ascii="Georgia" w:hAnsi="Georgia"/>
        </w:rPr>
      </w:pPr>
      <w:r w:rsidRPr="00DE0210">
        <w:rPr>
          <w:rFonts w:ascii="Georgia" w:hAnsi="Georgia"/>
        </w:rPr>
        <w:t xml:space="preserve">Žučna kesa distentirana transverzalong promera </w:t>
      </w:r>
      <w:r>
        <w:rPr>
          <w:rFonts w:ascii="Georgia" w:hAnsi="Georgia"/>
        </w:rPr>
        <w:t>___</w:t>
      </w:r>
      <w:r w:rsidRPr="00DE0210">
        <w:rPr>
          <w:rFonts w:ascii="Georgia" w:hAnsi="Georgia"/>
        </w:rPr>
        <w:t>mm, zadeljalog, raslojenog, iregularnog zida promera do</w:t>
      </w:r>
      <w:r>
        <w:rPr>
          <w:rFonts w:ascii="Georgia" w:hAnsi="Georgia"/>
        </w:rPr>
        <w:t>__</w:t>
      </w:r>
      <w:r w:rsidRPr="00DE0210">
        <w:rPr>
          <w:rFonts w:ascii="Georgia" w:hAnsi="Georgia"/>
        </w:rPr>
        <w:t xml:space="preserve"> mm koji se ne demarkira </w:t>
      </w:r>
      <w:r>
        <w:rPr>
          <w:rFonts w:ascii="Georgia" w:hAnsi="Georgia"/>
        </w:rPr>
        <w:t xml:space="preserve">jasno </w:t>
      </w:r>
      <w:r w:rsidRPr="00DE0210">
        <w:rPr>
          <w:rFonts w:ascii="Georgia" w:hAnsi="Georgia"/>
        </w:rPr>
        <w:t>u svim delovima</w:t>
      </w:r>
      <w:r>
        <w:rPr>
          <w:rFonts w:ascii="Georgia" w:hAnsi="Georgia"/>
        </w:rPr>
        <w:t>.</w:t>
      </w:r>
    </w:p>
    <w:p w14:paraId="08A0DCC2" w14:textId="08194BFA" w:rsidR="00DE0210" w:rsidRDefault="00DE0210" w:rsidP="00DE0210">
      <w:pPr>
        <w:pStyle w:val="NoSpacing"/>
        <w:numPr>
          <w:ilvl w:val="0"/>
          <w:numId w:val="2"/>
        </w:numPr>
        <w:rPr>
          <w:rFonts w:ascii="Georgia" w:hAnsi="Georgia"/>
        </w:rPr>
      </w:pPr>
      <w:r w:rsidRPr="00DE0210">
        <w:rPr>
          <w:rFonts w:ascii="Georgia" w:hAnsi="Georgia"/>
        </w:rPr>
        <w:t xml:space="preserve">U lumenu žučne kese </w:t>
      </w:r>
      <w:r>
        <w:rPr>
          <w:rFonts w:ascii="Georgia" w:hAnsi="Georgia"/>
        </w:rPr>
        <w:t>____</w:t>
      </w:r>
      <w:r>
        <w:rPr>
          <w:rFonts w:ascii="Georgia" w:hAnsi="Georgia"/>
        </w:rPr>
        <w:br/>
      </w:r>
      <w:r w:rsidRPr="00DE0210">
        <w:rPr>
          <w:rFonts w:ascii="Georgia" w:hAnsi="Georgia"/>
        </w:rPr>
        <w:t xml:space="preserve">Ductus choledochus je u vidljivom proksimalnom delu promera do </w:t>
      </w:r>
      <w:r>
        <w:rPr>
          <w:rFonts w:ascii="Georgia" w:hAnsi="Georgia"/>
        </w:rPr>
        <w:t>__</w:t>
      </w:r>
      <w:r w:rsidRPr="00DE0210">
        <w:rPr>
          <w:rFonts w:ascii="Georgia" w:hAnsi="Georgia"/>
        </w:rPr>
        <w:t>mm, zadebljalog zida.</w:t>
      </w:r>
    </w:p>
    <w:p w14:paraId="47216208" w14:textId="77777777" w:rsidR="00DE0210" w:rsidRPr="00D7290B" w:rsidRDefault="00DE0210" w:rsidP="00DE0210">
      <w:pPr>
        <w:pStyle w:val="NoSpacing"/>
        <w:rPr>
          <w:rFonts w:ascii="Georgia" w:hAnsi="Georgia"/>
        </w:rPr>
      </w:pPr>
    </w:p>
    <w:p w14:paraId="7C6CD564" w14:textId="77777777" w:rsidR="00DE0210" w:rsidRPr="00D7290B" w:rsidRDefault="00DE0210" w:rsidP="00DE0210">
      <w:pPr>
        <w:pStyle w:val="NoSpacing"/>
        <w:numPr>
          <w:ilvl w:val="0"/>
          <w:numId w:val="2"/>
        </w:numPr>
        <w:rPr>
          <w:rFonts w:ascii="Georgia" w:hAnsi="Georgia"/>
        </w:rPr>
      </w:pPr>
      <w:r w:rsidRPr="00D7290B">
        <w:rPr>
          <w:rFonts w:ascii="Georgia" w:hAnsi="Georgia"/>
        </w:rPr>
        <w:t>Žučna kesa je kontrahovana, ali sa posteriorno akustičnim senkama što odgovara kalkulozi žučne kese.</w:t>
      </w:r>
    </w:p>
    <w:p w14:paraId="18E72E96" w14:textId="77777777" w:rsidR="00DE0210" w:rsidRPr="00DE0210" w:rsidRDefault="00DE0210">
      <w:pPr>
        <w:rPr>
          <w:rFonts w:ascii="Georgia" w:hAnsi="Georgia"/>
        </w:rPr>
      </w:pPr>
    </w:p>
    <w:p w14:paraId="5249A152" w14:textId="1789BD8A" w:rsidR="00A002FD" w:rsidRPr="00DE0210" w:rsidRDefault="00A002FD" w:rsidP="00A002FD">
      <w:pPr>
        <w:pStyle w:val="Heading2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Divertikulitis</w:t>
      </w:r>
    </w:p>
    <w:p w14:paraId="6DBEB887" w14:textId="77777777" w:rsidR="00A002FD" w:rsidRPr="00DE0210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Segmentalno zadebljanje zida kolona.</w:t>
      </w:r>
    </w:p>
    <w:p w14:paraId="48BA08E8" w14:textId="77777777" w:rsidR="00A002FD" w:rsidRPr="00DE0210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Hiperehogeni inflamatorni infiltrat perikoloničnog masnog tkiva.</w:t>
      </w:r>
    </w:p>
    <w:p w14:paraId="23F47B7C" w14:textId="77777777" w:rsidR="00A002FD" w:rsidRPr="00DE0210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Vizualizuju se divertikuli.</w:t>
      </w:r>
    </w:p>
    <w:p w14:paraId="7531F74B" w14:textId="77777777" w:rsidR="00A002FD" w:rsidRPr="00DE0210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Moguća perikolonična kolekcija.</w:t>
      </w:r>
    </w:p>
    <w:p w14:paraId="37BA44EA" w14:textId="64366D05" w:rsidR="00A002FD" w:rsidRPr="00DE0210" w:rsidRDefault="00A002FD" w:rsidP="00A002FD">
      <w:pPr>
        <w:pStyle w:val="Heading2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Tumori bubrega</w:t>
      </w:r>
    </w:p>
    <w:p w14:paraId="7FF2A669" w14:textId="77777777" w:rsidR="00A002FD" w:rsidRPr="00DE0210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Heterogena solidna masa koja deformiše konturu bubrega – suspektno na karcinom bubrega.</w:t>
      </w:r>
    </w:p>
    <w:p w14:paraId="1AE70F72" w14:textId="77777777" w:rsidR="00A002FD" w:rsidRPr="00DE0210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Hiperehogena jasno ograničena lezija – može odgovarati angiomiolipomu.</w:t>
      </w:r>
    </w:p>
    <w:p w14:paraId="2D484149" w14:textId="77777777" w:rsidR="00A002FD" w:rsidRDefault="00A002FD" w:rsidP="00A002FD">
      <w:pPr>
        <w:pStyle w:val="ListBullet"/>
        <w:tabs>
          <w:tab w:val="num" w:pos="360"/>
        </w:tabs>
        <w:ind w:left="360" w:hanging="360"/>
        <w:rPr>
          <w:rFonts w:ascii="Georgia" w:hAnsi="Georgia"/>
          <w:sz w:val="24"/>
          <w:szCs w:val="24"/>
        </w:rPr>
      </w:pPr>
      <w:r w:rsidRPr="00DE0210">
        <w:rPr>
          <w:rFonts w:ascii="Georgia" w:hAnsi="Georgia"/>
          <w:sz w:val="24"/>
          <w:szCs w:val="24"/>
        </w:rPr>
        <w:t>Solidna masa sa centralnim ožiljkom – diferencijalno onkocitom.</w:t>
      </w:r>
    </w:p>
    <w:p w14:paraId="7AE6AF2B" w14:textId="77777777" w:rsidR="00D7290B" w:rsidRDefault="00D7290B" w:rsidP="00D7290B">
      <w:pPr>
        <w:pStyle w:val="ListBullet"/>
        <w:numPr>
          <w:ilvl w:val="0"/>
          <w:numId w:val="0"/>
        </w:numPr>
        <w:rPr>
          <w:rFonts w:ascii="Georgia" w:hAnsi="Georgia"/>
          <w:sz w:val="24"/>
          <w:szCs w:val="24"/>
        </w:rPr>
      </w:pPr>
    </w:p>
    <w:p w14:paraId="2FF96AFE" w14:textId="77777777" w:rsidR="00D7290B" w:rsidRDefault="00D7290B" w:rsidP="00D7290B">
      <w:pPr>
        <w:pStyle w:val="ListBullet"/>
        <w:numPr>
          <w:ilvl w:val="0"/>
          <w:numId w:val="0"/>
        </w:numPr>
        <w:rPr>
          <w:rFonts w:ascii="Georgia" w:hAnsi="Georgia"/>
          <w:sz w:val="24"/>
          <w:szCs w:val="24"/>
        </w:rPr>
      </w:pPr>
    </w:p>
    <w:p w14:paraId="4C5F0285" w14:textId="77777777" w:rsidR="00D7290B" w:rsidRPr="00DE0210" w:rsidRDefault="00D7290B" w:rsidP="00D7290B">
      <w:pPr>
        <w:pStyle w:val="ListBullet"/>
        <w:numPr>
          <w:ilvl w:val="0"/>
          <w:numId w:val="0"/>
        </w:numPr>
        <w:rPr>
          <w:rFonts w:ascii="Georgia" w:hAnsi="Georgia"/>
          <w:sz w:val="24"/>
          <w:szCs w:val="24"/>
        </w:rPr>
      </w:pPr>
    </w:p>
    <w:p w14:paraId="73F08B98" w14:textId="77777777" w:rsidR="00D7290B" w:rsidRDefault="00D7290B" w:rsidP="00D7290B">
      <w:pPr>
        <w:pStyle w:val="NoSpacing"/>
        <w:rPr>
          <w:rFonts w:ascii="Georgia" w:hAnsi="Georgia"/>
          <w:b/>
          <w:bCs/>
          <w:i/>
          <w:iCs/>
        </w:rPr>
      </w:pPr>
      <w:r w:rsidRPr="00E54167">
        <w:rPr>
          <w:rFonts w:ascii="Georgia" w:hAnsi="Georgia"/>
          <w:b/>
          <w:bCs/>
          <w:i/>
          <w:iCs/>
        </w:rPr>
        <w:t>Dilatirane crevne vijuge difuzno u abdomenu, ispunjene gasom, potiskuju okolne parenhimatozne organe - pregled izrazito limitiran. Pankreas, aorta, žučna kesa, levi bubreg i slezina se ne vizualizuju.</w:t>
      </w:r>
    </w:p>
    <w:p w14:paraId="70035EF6" w14:textId="77777777" w:rsidR="00D7290B" w:rsidRPr="00DE0210" w:rsidRDefault="00D7290B" w:rsidP="00D7290B">
      <w:pPr>
        <w:pStyle w:val="ListBullet"/>
        <w:numPr>
          <w:ilvl w:val="0"/>
          <w:numId w:val="0"/>
        </w:numPr>
        <w:rPr>
          <w:rFonts w:ascii="Georgia" w:hAnsi="Georgia"/>
          <w:sz w:val="24"/>
          <w:szCs w:val="24"/>
        </w:rPr>
      </w:pPr>
    </w:p>
    <w:p w14:paraId="51396FCF" w14:textId="77777777" w:rsidR="00A002FD" w:rsidRPr="00DE0210" w:rsidRDefault="00A002FD">
      <w:pPr>
        <w:rPr>
          <w:rFonts w:ascii="Georgia" w:hAnsi="Georgia"/>
          <w:lang w:val="en-US"/>
        </w:rPr>
      </w:pPr>
    </w:p>
    <w:sectPr w:rsidR="00A002FD" w:rsidRPr="00DE0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6A87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F2D5B08"/>
    <w:multiLevelType w:val="hybridMultilevel"/>
    <w:tmpl w:val="0214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6835">
    <w:abstractNumId w:val="0"/>
  </w:num>
  <w:num w:numId="2" w16cid:durableId="368648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B6"/>
    <w:rsid w:val="000B351C"/>
    <w:rsid w:val="002C11B8"/>
    <w:rsid w:val="005B1452"/>
    <w:rsid w:val="0062264D"/>
    <w:rsid w:val="006849B8"/>
    <w:rsid w:val="008407F9"/>
    <w:rsid w:val="0089244B"/>
    <w:rsid w:val="00A002FD"/>
    <w:rsid w:val="00A00698"/>
    <w:rsid w:val="00A04322"/>
    <w:rsid w:val="00CB5F4A"/>
    <w:rsid w:val="00D7290B"/>
    <w:rsid w:val="00DE021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E5DA"/>
  <w15:chartTrackingRefBased/>
  <w15:docId w15:val="{70BBC3F5-D6A7-43DC-8D4B-8499A024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C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B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sr-Latn-CS"/>
    </w:rPr>
  </w:style>
  <w:style w:type="character" w:customStyle="1" w:styleId="Heading2Char">
    <w:name w:val="Heading 2 Char"/>
    <w:basedOn w:val="DefaultParagraphFont"/>
    <w:link w:val="Heading2"/>
    <w:uiPriority w:val="9"/>
    <w:rsid w:val="00FF6EB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Latn-C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B6"/>
    <w:rPr>
      <w:rFonts w:eastAsiaTheme="majorEastAsia" w:cstheme="majorBidi"/>
      <w:noProof/>
      <w:color w:val="2F5496" w:themeColor="accent1" w:themeShade="BF"/>
      <w:sz w:val="28"/>
      <w:szCs w:val="28"/>
      <w:lang w:val="sr-Latn-C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B6"/>
    <w:rPr>
      <w:rFonts w:eastAsiaTheme="majorEastAsia" w:cstheme="majorBidi"/>
      <w:i/>
      <w:iCs/>
      <w:noProof/>
      <w:color w:val="2F5496" w:themeColor="accent1" w:themeShade="BF"/>
      <w:lang w:val="sr-Latn-C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B6"/>
    <w:rPr>
      <w:rFonts w:eastAsiaTheme="majorEastAsia" w:cstheme="majorBidi"/>
      <w:noProof/>
      <w:color w:val="2F5496" w:themeColor="accent1" w:themeShade="BF"/>
      <w:lang w:val="sr-Latn-C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B6"/>
    <w:rPr>
      <w:rFonts w:eastAsiaTheme="majorEastAsia" w:cstheme="majorBidi"/>
      <w:i/>
      <w:iCs/>
      <w:noProof/>
      <w:color w:val="595959" w:themeColor="text1" w:themeTint="A6"/>
      <w:lang w:val="sr-Latn-C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B6"/>
    <w:rPr>
      <w:rFonts w:eastAsiaTheme="majorEastAsia" w:cstheme="majorBidi"/>
      <w:noProof/>
      <w:color w:val="595959" w:themeColor="text1" w:themeTint="A6"/>
      <w:lang w:val="sr-Latn-C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B6"/>
    <w:rPr>
      <w:rFonts w:eastAsiaTheme="majorEastAsia" w:cstheme="majorBidi"/>
      <w:i/>
      <w:iCs/>
      <w:noProof/>
      <w:color w:val="272727" w:themeColor="text1" w:themeTint="D8"/>
      <w:lang w:val="sr-Latn-C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B6"/>
    <w:rPr>
      <w:rFonts w:eastAsiaTheme="majorEastAsia" w:cstheme="majorBidi"/>
      <w:noProof/>
      <w:color w:val="272727" w:themeColor="text1" w:themeTint="D8"/>
      <w:lang w:val="sr-Latn-CS"/>
    </w:rPr>
  </w:style>
  <w:style w:type="paragraph" w:styleId="Title">
    <w:name w:val="Title"/>
    <w:basedOn w:val="Normal"/>
    <w:next w:val="Normal"/>
    <w:link w:val="TitleChar"/>
    <w:uiPriority w:val="10"/>
    <w:qFormat/>
    <w:rsid w:val="00FF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B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r-Latn-C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B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r-Latn-CS"/>
    </w:rPr>
  </w:style>
  <w:style w:type="paragraph" w:styleId="Quote">
    <w:name w:val="Quote"/>
    <w:basedOn w:val="Normal"/>
    <w:next w:val="Normal"/>
    <w:link w:val="QuoteChar"/>
    <w:uiPriority w:val="29"/>
    <w:qFormat/>
    <w:rsid w:val="00FF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B6"/>
    <w:rPr>
      <w:i/>
      <w:iCs/>
      <w:noProof/>
      <w:color w:val="404040" w:themeColor="text1" w:themeTint="BF"/>
      <w:lang w:val="sr-Latn-CS"/>
    </w:rPr>
  </w:style>
  <w:style w:type="paragraph" w:styleId="ListParagraph">
    <w:name w:val="List Paragraph"/>
    <w:basedOn w:val="Normal"/>
    <w:uiPriority w:val="34"/>
    <w:qFormat/>
    <w:rsid w:val="00FF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B6"/>
    <w:rPr>
      <w:i/>
      <w:iCs/>
      <w:noProof/>
      <w:color w:val="2F5496" w:themeColor="accent1" w:themeShade="BF"/>
      <w:lang w:val="sr-Latn-CS"/>
    </w:rPr>
  </w:style>
  <w:style w:type="character" w:styleId="IntenseReference">
    <w:name w:val="Intense Reference"/>
    <w:basedOn w:val="DefaultParagraphFont"/>
    <w:uiPriority w:val="32"/>
    <w:qFormat/>
    <w:rsid w:val="00FF6EB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002F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noProof w:val="0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A00698"/>
    <w:pPr>
      <w:spacing w:after="0" w:line="240" w:lineRule="auto"/>
    </w:pPr>
    <w:rPr>
      <w:noProof/>
      <w:lang w:val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310</Words>
  <Characters>2171</Characters>
  <Application>Microsoft Office Word</Application>
  <DocSecurity>0</DocSecurity>
  <Lines>62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welch</dc:creator>
  <cp:keywords/>
  <dc:description/>
  <cp:lastModifiedBy>mike welch</cp:lastModifiedBy>
  <cp:revision>10</cp:revision>
  <dcterms:created xsi:type="dcterms:W3CDTF">2026-03-15T09:41:00Z</dcterms:created>
  <dcterms:modified xsi:type="dcterms:W3CDTF">2026-03-15T10:16:00Z</dcterms:modified>
</cp:coreProperties>
</file>