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70B8"/>
        </w:rPr>
        <w:t>PAIMANA-AI</w:t>
      </w:r>
    </w:p>
    <w:p>
      <w:pPr>
        <w:jc w:val="center"/>
      </w:pPr>
      <w:r>
        <w:rPr>
          <w:i/>
          <w:sz w:val="28"/>
        </w:rPr>
        <w:t>How the System Works — A Plain-Language and Technical Guide for the Jury</w:t>
      </w:r>
    </w:p>
    <w:p>
      <w:r>
        <w:rPr>
          <w:b w:val="0"/>
          <w:i w:val="0"/>
          <w:sz w:val="20"/>
        </w:rPr>
        <w:t>Smart India Hackathon — SIH26103 | MoSPI PAIMANA Infrastructure Monitoring | Data as of 2026-07</w:t>
      </w:r>
    </w:p>
    <w:p>
      <w:r>
        <w:br w:type="page"/>
      </w:r>
    </w:p>
    <w:p>
      <w:pPr>
        <w:pStyle w:val="Heading1"/>
      </w:pPr>
      <w:r>
        <w:rPr>
          <w:color w:val="1D70B8"/>
        </w:rPr>
        <w:t>1. Executive Summary</w:t>
      </w:r>
    </w:p>
    <w:p>
      <w:r>
        <w:rPr>
          <w:b w:val="0"/>
          <w:i w:val="0"/>
          <w:sz w:val="22"/>
        </w:rPr>
        <w:t>PAIMANA-AI reads MoSPI's monthly infrastructure flash reports (the same PDFs already submitted by every central-sector project every month) and predicts, up to 12 months in advance, which projects are heading toward a cost overrun or schedule slippage — before it becomes visible in the numbers everyone already tracks. It doesn't just rank projects by risk; it explains WHY each one is flagged, in plain language, and shows month-by-month whether things are getting better or worse. Right now it is tracking 1,775 ongoing projects: 459 in the Red band, 650 in Amber, 666 in Green.</w:t>
      </w:r>
    </w:p>
    <w:p>
      <w:pPr>
        <w:pStyle w:val="Heading1"/>
      </w:pPr>
      <w:r>
        <w:rPr>
          <w:color w:val="1D70B8"/>
        </w:rPr>
        <w:t>2. Why We Chose This Problem</w:t>
      </w:r>
    </w:p>
    <w:p>
      <w:r>
        <w:rPr>
          <w:b/>
          <w:i w:val="0"/>
          <w:sz w:val="22"/>
        </w:rPr>
        <w:t>In plain terms:</w:t>
      </w:r>
    </w:p>
    <w:p>
      <w:pPr>
        <w:pStyle w:val="ListBullet"/>
      </w:pPr>
      <w:r>
        <w:t>India's central-sector infrastructure projects already file a detailed monthly report (the CUF / flash report) — cost, physical progress, revised dates, the works.</w:t>
      </w:r>
    </w:p>
    <w:p>
      <w:pPr>
        <w:pStyle w:val="ListBullet"/>
      </w:pPr>
      <w:r>
        <w:t>But today that data is used to look BACKWARD: it tells you a project is already delayed after the delay has happened. Nobody is using this data to look FORWARD.</w:t>
      </w:r>
    </w:p>
    <w:p>
      <w:pPr>
        <w:pStyle w:val="ListBullet"/>
      </w:pPr>
      <w:r>
        <w:t>That's a huge missed opportunity — the same data that's collected every month already contains the early signs of trouble, months before a project officially misses a deadline.</w:t>
      </w:r>
    </w:p>
    <w:p>
      <w:pPr>
        <w:pStyle w:val="ListBullet"/>
      </w:pPr>
      <w:r>
        <w:t>We built a system that reads that same monthly data and answers a different question: "which of my projects is about to go wrong, and why?" — while there's still time to act.</w:t>
      </w:r>
    </w:p>
    <w:p>
      <w:r>
        <w:rPr>
          <w:b/>
          <w:i w:val="0"/>
          <w:sz w:val="22"/>
        </w:rPr>
        <w:t>In technical terms:</w:t>
      </w:r>
    </w:p>
    <w:p>
      <w:r>
        <w:rPr>
          <w:b w:val="0"/>
          <w:i w:val="0"/>
          <w:sz w:val="22"/>
        </w:rPr>
        <w:t>This is a supervised, panel-data early-warning problem: we have repeated monthly observations per project (a panel), and instead of predicting the target at the same timestamp as the features (which would just describe the present), we construct FORWARD labels — the change in cost/schedule between month t and month t+12 — and predict that change from only the information available at month t. That framing is what makes this an early-warning system rather than a descriptive dashboard.</w:t>
      </w:r>
    </w:p>
    <w:p>
      <w:pPr>
        <w:pStyle w:val="Heading1"/>
      </w:pPr>
      <w:r>
        <w:rPr>
          <w:color w:val="1D70B8"/>
        </w:rPr>
        <w:t>3. How Data Flows Through the System</w:t>
      </w:r>
    </w:p>
    <w:p>
      <w:r>
        <w:rPr>
          <w:b w:val="0"/>
          <w:i w:val="0"/>
          <w:sz w:val="22"/>
        </w:rPr>
        <w:t>Layman version: think of it as an assembly line with six stations.</w:t>
      </w:r>
    </w:p>
    <w:p>
      <w:pPr>
        <w:pStyle w:val="ListBullet"/>
      </w:pPr>
      <w:r>
        <w:t>① Read the PDFs — every monthly flash report PDF is parsed into clean spreadsheet rows.</w:t>
      </w:r>
    </w:p>
    <w:p>
      <w:pPr>
        <w:pStyle w:val="ListBullet"/>
      </w:pPr>
      <w:r>
        <w:t>② Build one timeline per project — the same project appears under two different ID systems across MoSPI's old and new reporting formats; we match them up so each project has one continuous history instead of two broken fragments.</w:t>
      </w:r>
    </w:p>
    <w:p>
      <w:pPr>
        <w:pStyle w:val="ListBullet"/>
      </w:pPr>
      <w:r>
        <w:t>③ Engineer features — turn raw numbers into the 38 signals the model actually looks at (see Section 5).</w:t>
      </w:r>
    </w:p>
    <w:p>
      <w:pPr>
        <w:pStyle w:val="ListBullet"/>
      </w:pPr>
      <w:r>
        <w:t>④ Train the models — show the model thousands of "month t → month t+12" examples from the past so it learns what early trouble looks like.</w:t>
      </w:r>
    </w:p>
    <w:p>
      <w:pPr>
        <w:pStyle w:val="ListBullet"/>
      </w:pPr>
      <w:r>
        <w:t>⑤ Score every live project — run the trained model on this month's data for every ongoing project, producing a 0–100 risk score.</w:t>
      </w:r>
    </w:p>
    <w:p>
      <w:pPr>
        <w:pStyle w:val="ListBullet"/>
      </w:pPr>
      <w:r>
        <w:t>⑥ Show it on a dashboard — risk rankings, alerts, explanations, and benchmarks, updated every month.</w:t>
      </w:r>
    </w:p>
    <w:p>
      <w:r>
        <w:rPr>
          <w:b w:val="0"/>
          <w:i w:val="0"/>
          <w:sz w:val="22"/>
        </w:rPr>
        <w:t>Technical version: app.py (PDF→CSV extraction) → build_panel.py (identity unification + feature engineering + forward-label construction) → train_models.py (HistGradientBoosting classifiers/regressors) → score_projects.py (inference + risk tiering + alerting) → dashboard.py (Streamlit UI, reads only pre-computed files).</w:t>
      </w:r>
    </w:p>
    <w:p>
      <w:pPr>
        <w:pStyle w:val="Heading1"/>
      </w:pPr>
      <w:r>
        <w:rPr>
          <w:color w:val="1D70B8"/>
        </w:rPr>
        <w:t>4. The Data We're Working With</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Raw rows extracted from PDF reports</w:t>
            </w:r>
          </w:p>
        </w:tc>
        <w:tc>
          <w:tcPr>
            <w:tcW w:type="dxa" w:w="4320"/>
          </w:tcPr>
          <w:p>
            <w:r>
              <w:t>36,878</w:t>
            </w:r>
          </w:p>
        </w:tc>
      </w:tr>
      <w:tr>
        <w:tc>
          <w:tcPr>
            <w:tcW w:type="dxa" w:w="4320"/>
          </w:tcPr>
          <w:p>
            <w:r>
              <w:t>Rows with a traceable project identity (kept in the panel)</w:t>
            </w:r>
          </w:p>
        </w:tc>
        <w:tc>
          <w:tcPr>
            <w:tcW w:type="dxa" w:w="4320"/>
          </w:tcPr>
          <w:p>
            <w:r>
              <w:t>33,195</w:t>
            </w:r>
          </w:p>
        </w:tc>
      </w:tr>
      <w:tr>
        <w:tc>
          <w:tcPr>
            <w:tcW w:type="dxa" w:w="4320"/>
          </w:tcPr>
          <w:p>
            <w:r>
              <w:t>Projects tracked over time</w:t>
            </w:r>
          </w:p>
        </w:tc>
        <w:tc>
          <w:tcPr>
            <w:tcW w:type="dxa" w:w="4320"/>
          </w:tcPr>
          <w:p>
            <w:r>
              <w:t>3,095</w:t>
            </w:r>
          </w:p>
        </w:tc>
      </w:tr>
      <w:tr>
        <w:tc>
          <w:tcPr>
            <w:tcW w:type="dxa" w:w="4320"/>
          </w:tcPr>
          <w:p>
            <w:r>
              <w:t>Months of history</w:t>
            </w:r>
          </w:p>
        </w:tc>
        <w:tc>
          <w:tcPr>
            <w:tcW w:type="dxa" w:w="4320"/>
          </w:tcPr>
          <w:p>
            <w:r>
              <w:t>21 (2024-06 to 2026-07)</w:t>
            </w:r>
          </w:p>
        </w:tc>
      </w:tr>
      <w:tr>
        <w:tc>
          <w:tcPr>
            <w:tcW w:type="dxa" w:w="4320"/>
          </w:tcPr>
          <w:p>
            <w:r>
              <w:t>Rows with a usable forward label (12-month horizon)</w:t>
            </w:r>
          </w:p>
        </w:tc>
        <w:tc>
          <w:tcPr>
            <w:tcW w:type="dxa" w:w="4320"/>
          </w:tcPr>
          <w:p>
            <w:r>
              <w:t>5,211</w:t>
            </w:r>
          </w:p>
        </w:tc>
      </w:tr>
      <w:tr>
        <w:tc>
          <w:tcPr>
            <w:tcW w:type="dxa" w:w="4320"/>
          </w:tcPr>
          <w:p>
            <w:r>
              <w:t>Currently-scored live projects</w:t>
            </w:r>
          </w:p>
        </w:tc>
        <w:tc>
          <w:tcPr>
            <w:tcW w:type="dxa" w:w="4320"/>
          </w:tcPr>
          <w:p>
            <w:r>
              <w:t>1,775</w:t>
            </w:r>
          </w:p>
        </w:tc>
      </w:tr>
    </w:tbl>
    <w:p/>
    <w:p>
      <w:r>
        <w:rPr>
          <w:b w:val="0"/>
          <w:i w:val="0"/>
          <w:sz w:val="22"/>
        </w:rPr>
        <w:t>One real data problem we had to solve: MoSPI changed its project-ID system partway through this period (old reports use an "N-" prefixed code, new reports use a numeric project code). Without fixing this, we couldn't tell that the same project in a 2024 report and a 2026 report was the same project. We found two months where MoSPI's own reports carried BOTH codes for the same projects, used that as a Rosetta Stone to build a lookup table, and recovered a continuous project identity for 90% of all rows.</w:t>
      </w:r>
    </w:p>
    <w:p>
      <w:pPr>
        <w:pStyle w:val="Heading1"/>
      </w:pPr>
      <w:r>
        <w:rPr>
          <w:color w:val="1D70B8"/>
        </w:rPr>
        <w:t>5. Every Feature the Model Learns From</w:t>
      </w:r>
    </w:p>
    <w:p>
      <w:r>
        <w:rPr>
          <w:b w:val="0"/>
          <w:i w:val="0"/>
          <w:sz w:val="22"/>
        </w:rPr>
        <w:t>38 features in total, in two groups. "Sanction-time" features are known the moment a project is approved — safe to use for any prediction. "Progress" features are the monthly snapshot signals — what the project looks like right now.</w:t>
      </w:r>
    </w:p>
    <w:p>
      <w:pPr>
        <w:pStyle w:val="Heading2"/>
      </w:pPr>
      <w:r>
        <w:rPr>
          <w:color w:val="1D70B8"/>
        </w:rPr>
        <w:t>5a. Sanction-time features (known at approval)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 (technical name)</w:t>
            </w:r>
          </w:p>
        </w:tc>
        <w:tc>
          <w:tcPr>
            <w:tcW w:type="dxa" w:w="2880"/>
          </w:tcPr>
          <w:p>
            <w:r>
              <w:rPr>
                <w:b/>
              </w:rPr>
              <w:t>Plain-English meaning</w:t>
            </w:r>
          </w:p>
        </w:tc>
        <w:tc>
          <w:tcPr>
            <w:tcW w:type="dxa" w:w="2880"/>
          </w:tcPr>
          <w:p>
            <w:r>
              <w:rPr>
                <w:b/>
              </w:rPr>
              <w:t>Why it matters</w:t>
            </w:r>
          </w:p>
        </w:tc>
      </w:tr>
      <w:tr>
        <w:tc>
          <w:tcPr>
            <w:tcW w:type="dxa" w:w="2880"/>
          </w:tcPr>
          <w:p>
            <w:r>
              <w:t>original_cost</w:t>
            </w:r>
          </w:p>
        </w:tc>
        <w:tc>
          <w:tcPr>
            <w:tcW w:type="dxa" w:w="2880"/>
          </w:tcPr>
          <w:p>
            <w:r>
              <w:t>Sanctioned project cost (₹ Cr)</w:t>
            </w:r>
          </w:p>
        </w:tc>
        <w:tc>
          <w:tcPr>
            <w:tcW w:type="dxa" w:w="2880"/>
          </w:tcPr>
          <w:p>
            <w:r>
              <w:t>How big the project is in money — bigger projects tend to slip more.</w:t>
            </w:r>
          </w:p>
        </w:tc>
      </w:tr>
      <w:tr>
        <w:tc>
          <w:tcPr>
            <w:tcW w:type="dxa" w:w="2880"/>
          </w:tcPr>
          <w:p>
            <w:r>
              <w:t>log_original_cost</w:t>
            </w:r>
          </w:p>
        </w:tc>
        <w:tc>
          <w:tcPr>
            <w:tcW w:type="dxa" w:w="2880"/>
          </w:tcPr>
          <w:p>
            <w:r>
              <w:t>Project size, compressed scale</w:t>
            </w:r>
          </w:p>
        </w:tc>
        <w:tc>
          <w:tcPr>
            <w:tcW w:type="dxa" w:w="2880"/>
          </w:tcPr>
          <w:p>
            <w:r>
              <w:t>Same as above but on a scale that stops mega-projects from skewing the model.</w:t>
            </w:r>
          </w:p>
        </w:tc>
      </w:tr>
      <w:tr>
        <w:tc>
          <w:tcPr>
            <w:tcW w:type="dxa" w:w="2880"/>
          </w:tcPr>
          <w:p>
            <w:r>
              <w:t>orig_duration_m</w:t>
            </w:r>
          </w:p>
        </w:tc>
        <w:tc>
          <w:tcPr>
            <w:tcW w:type="dxa" w:w="2880"/>
          </w:tcPr>
          <w:p>
            <w:r>
              <w:t>Planned duration (months)</w:t>
            </w:r>
          </w:p>
        </w:tc>
        <w:tc>
          <w:tcPr>
            <w:tcW w:type="dxa" w:w="2880"/>
          </w:tcPr>
          <w:p>
            <w:r>
              <w:t>How long the project was originally supposed to take.</w:t>
            </w:r>
          </w:p>
        </w:tc>
      </w:tr>
      <w:tr>
        <w:tc>
          <w:tcPr>
            <w:tcW w:type="dxa" w:w="2880"/>
          </w:tcPr>
          <w:p>
            <w:r>
              <w:t>approval_to_start_lag_m</w:t>
            </w:r>
          </w:p>
        </w:tc>
        <w:tc>
          <w:tcPr>
            <w:tcW w:type="dxa" w:w="2880"/>
          </w:tcPr>
          <w:p>
            <w:r>
              <w:t>Approval-to-start gap (months)</w:t>
            </w:r>
          </w:p>
        </w:tc>
        <w:tc>
          <w:tcPr>
            <w:tcW w:type="dxa" w:w="2880"/>
          </w:tcPr>
          <w:p>
            <w:r>
              <w:t>How long it sat on paper before work actually began — a slow start often predicts a slow finish.</w:t>
            </w:r>
          </w:p>
        </w:tc>
      </w:tr>
      <w:tr>
        <w:tc>
          <w:tcPr>
            <w:tcW w:type="dxa" w:w="2880"/>
          </w:tcPr>
          <w:p>
            <w:r>
              <w:t>sanction_year</w:t>
            </w:r>
          </w:p>
        </w:tc>
        <w:tc>
          <w:tcPr>
            <w:tcW w:type="dxa" w:w="2880"/>
          </w:tcPr>
          <w:p>
            <w:r>
              <w:t>Year sanctioned</w:t>
            </w:r>
          </w:p>
        </w:tc>
        <w:tc>
          <w:tcPr>
            <w:tcW w:type="dxa" w:w="2880"/>
          </w:tcPr>
          <w:p>
            <w:r>
              <w:t>Captures era effects — e.g. pandemic-year projects behaved differently.</w:t>
            </w:r>
          </w:p>
        </w:tc>
      </w:tr>
      <w:tr>
        <w:tc>
          <w:tcPr>
            <w:tcW w:type="dxa" w:w="2880"/>
          </w:tcPr>
          <w:p>
            <w:r>
              <w:t>cost_per_month_planned</w:t>
            </w:r>
          </w:p>
        </w:tc>
        <w:tc>
          <w:tcPr>
            <w:tcW w:type="dxa" w:w="2880"/>
          </w:tcPr>
          <w:p>
            <w:r>
              <w:t>Planned spend rate</w:t>
            </w:r>
          </w:p>
        </w:tc>
        <w:tc>
          <w:tcPr>
            <w:tcW w:type="dxa" w:w="2880"/>
          </w:tcPr>
          <w:p>
            <w:r>
              <w:t>How fast money was expected to be spent, per month.</w:t>
            </w:r>
          </w:p>
        </w:tc>
      </w:tr>
      <w:tr>
        <w:tc>
          <w:tcPr>
            <w:tcW w:type="dxa" w:w="2880"/>
          </w:tcPr>
          <w:p>
            <w:r>
              <w:t>scope_km</w:t>
            </w:r>
          </w:p>
        </w:tc>
        <w:tc>
          <w:tcPr>
            <w:tcW w:type="dxa" w:w="2880"/>
          </w:tcPr>
          <w:p>
            <w:r>
              <w:t>Physical length (km)</w:t>
            </w:r>
          </w:p>
        </w:tc>
        <w:tc>
          <w:tcPr>
            <w:tcW w:type="dxa" w:w="2880"/>
          </w:tcPr>
          <w:p>
            <w:r>
              <w:t>Extracted from the project name — longer stretches usually mean more land-acquisition and coordination risk.</w:t>
            </w:r>
          </w:p>
        </w:tc>
      </w:tr>
      <w:tr>
        <w:tc>
          <w:tcPr>
            <w:tcW w:type="dxa" w:w="2880"/>
          </w:tcPr>
          <w:p>
            <w:r>
              <w:t>ministry</w:t>
            </w:r>
          </w:p>
        </w:tc>
        <w:tc>
          <w:tcPr>
            <w:tcW w:type="dxa" w:w="2880"/>
          </w:tcPr>
          <w:p>
            <w:r>
              <w:t>Ministry / Department</w:t>
            </w:r>
          </w:p>
        </w:tc>
        <w:tc>
          <w:tcPr>
            <w:tcW w:type="dxa" w:w="2880"/>
          </w:tcPr>
          <w:p>
            <w:r>
              <w:t>Which central ministry owns the project.</w:t>
            </w:r>
          </w:p>
        </w:tc>
      </w:tr>
      <w:tr>
        <w:tc>
          <w:tcPr>
            <w:tcW w:type="dxa" w:w="2880"/>
          </w:tcPr>
          <w:p>
            <w:r>
              <w:t>sector</w:t>
            </w:r>
          </w:p>
        </w:tc>
        <w:tc>
          <w:tcPr>
            <w:tcW w:type="dxa" w:w="2880"/>
          </w:tcPr>
          <w:p>
            <w:r>
              <w:t>Infrastructure sector</w:t>
            </w:r>
          </w:p>
        </w:tc>
        <w:tc>
          <w:tcPr>
            <w:tcW w:type="dxa" w:w="2880"/>
          </w:tcPr>
          <w:p>
            <w:r>
              <w:t>Roads, Railways, Power, Petroleum, etc.</w:t>
            </w:r>
          </w:p>
        </w:tc>
      </w:tr>
      <w:tr>
        <w:tc>
          <w:tcPr>
            <w:tcW w:type="dxa" w:w="2880"/>
          </w:tcPr>
          <w:p>
            <w:r>
              <w:t>state</w:t>
            </w:r>
          </w:p>
        </w:tc>
        <w:tc>
          <w:tcPr>
            <w:tcW w:type="dxa" w:w="2880"/>
          </w:tcPr>
          <w:p>
            <w:r>
              <w:t>State</w:t>
            </w:r>
          </w:p>
        </w:tc>
        <w:tc>
          <w:tcPr>
            <w:tcW w:type="dxa" w:w="2880"/>
          </w:tcPr>
          <w:p>
            <w:r>
              <w:t>Where the project physically is.</w:t>
            </w:r>
          </w:p>
        </w:tc>
      </w:tr>
      <w:tr>
        <w:tc>
          <w:tcPr>
            <w:tcW w:type="dxa" w:w="2880"/>
          </w:tcPr>
          <w:p>
            <w:r>
              <w:t>agency</w:t>
            </w:r>
          </w:p>
        </w:tc>
        <w:tc>
          <w:tcPr>
            <w:tcW w:type="dxa" w:w="2880"/>
          </w:tcPr>
          <w:p>
            <w:r>
              <w:t>Implementing agency</w:t>
            </w:r>
          </w:p>
        </w:tc>
        <w:tc>
          <w:tcPr>
            <w:tcW w:type="dxa" w:w="2880"/>
          </w:tcPr>
          <w:p>
            <w:r>
              <w:t>The specific PSU/agency executing it (e.g. NHAI, PGCIL).</w:t>
            </w:r>
          </w:p>
        </w:tc>
      </w:tr>
      <w:tr>
        <w:tc>
          <w:tcPr>
            <w:tcW w:type="dxa" w:w="2880"/>
          </w:tcPr>
          <w:p>
            <w:r>
              <w:t>kw_bridge / kw_tunnel / kw_bypass / …</w:t>
            </w:r>
          </w:p>
        </w:tc>
        <w:tc>
          <w:tcPr>
            <w:tcW w:type="dxa" w:w="2880"/>
          </w:tcPr>
          <w:p>
            <w:r>
              <w:t>13 scope keywords (bridge, tunnel, EPC, HAM, metro, etc.)</w:t>
            </w:r>
          </w:p>
        </w:tc>
        <w:tc>
          <w:tcPr>
            <w:tcW w:type="dxa" w:w="2880"/>
          </w:tcPr>
          <w:p>
            <w:r>
              <w:t>Read straight from the project name — a tunnel project behaves differently than a flat highway stretch.</w:t>
            </w:r>
          </w:p>
        </w:tc>
      </w:tr>
    </w:tbl>
    <w:p/>
    <w:p>
      <w:pPr>
        <w:pStyle w:val="Heading2"/>
      </w:pPr>
      <w:r>
        <w:rPr>
          <w:color w:val="1D70B8"/>
        </w:rPr>
        <w:t>5b. Progress features (this month's snapshot)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 (technical name)</w:t>
            </w:r>
          </w:p>
        </w:tc>
        <w:tc>
          <w:tcPr>
            <w:tcW w:type="dxa" w:w="2880"/>
          </w:tcPr>
          <w:p>
            <w:r>
              <w:rPr>
                <w:b/>
              </w:rPr>
              <w:t>Plain-English meaning</w:t>
            </w:r>
          </w:p>
        </w:tc>
        <w:tc>
          <w:tcPr>
            <w:tcW w:type="dxa" w:w="2880"/>
          </w:tcPr>
          <w:p>
            <w:r>
              <w:rPr>
                <w:b/>
              </w:rPr>
              <w:t>Why it matters</w:t>
            </w:r>
          </w:p>
        </w:tc>
      </w:tr>
      <w:tr>
        <w:tc>
          <w:tcPr>
            <w:tcW w:type="dxa" w:w="2880"/>
          </w:tcPr>
          <w:p>
            <w:r>
              <w:t>months_elapsed</w:t>
            </w:r>
          </w:p>
        </w:tc>
        <w:tc>
          <w:tcPr>
            <w:tcW w:type="dxa" w:w="2880"/>
          </w:tcPr>
          <w:p>
            <w:r>
              <w:t>Months since work started</w:t>
            </w:r>
          </w:p>
        </w:tc>
        <w:tc>
          <w:tcPr>
            <w:tcW w:type="dxa" w:w="2880"/>
          </w:tcPr>
          <w:p>
            <w:r>
              <w:t>How far along the calendar the project is.</w:t>
            </w:r>
          </w:p>
        </w:tc>
      </w:tr>
      <w:tr>
        <w:tc>
          <w:tcPr>
            <w:tcW w:type="dxa" w:w="2880"/>
          </w:tcPr>
          <w:p>
            <w:r>
              <w:t>elapsed_ratio</w:t>
            </w:r>
          </w:p>
        </w:tc>
        <w:tc>
          <w:tcPr>
            <w:tcW w:type="dxa" w:w="2880"/>
          </w:tcPr>
          <w:p>
            <w:r>
              <w:t>% of planned time used up</w:t>
            </w:r>
          </w:p>
        </w:tc>
        <w:tc>
          <w:tcPr>
            <w:tcW w:type="dxa" w:w="2880"/>
          </w:tcPr>
          <w:p>
            <w:r>
              <w:t>The single strongest predictor we found — a project that's used 80% of its time but isn't 80% done is a red flag.</w:t>
            </w:r>
          </w:p>
        </w:tc>
      </w:tr>
      <w:tr>
        <w:tc>
          <w:tcPr>
            <w:tcW w:type="dxa" w:w="2880"/>
          </w:tcPr>
          <w:p>
            <w:r>
              <w:t>physical_progress</w:t>
            </w:r>
          </w:p>
        </w:tc>
        <w:tc>
          <w:tcPr>
            <w:tcW w:type="dxa" w:w="2880"/>
          </w:tcPr>
          <w:p>
            <w:r>
              <w:t>Physical progress (%)</w:t>
            </w:r>
          </w:p>
        </w:tc>
        <w:tc>
          <w:tcPr>
            <w:tcW w:type="dxa" w:w="2880"/>
          </w:tcPr>
          <w:p>
            <w:r>
              <w:t>Self-reported completion percentage from the monthly report.</w:t>
            </w:r>
          </w:p>
        </w:tc>
      </w:tr>
      <w:tr>
        <w:tc>
          <w:tcPr>
            <w:tcW w:type="dxa" w:w="2880"/>
          </w:tcPr>
          <w:p>
            <w:r>
              <w:t>financial_progress_pct</w:t>
            </w:r>
          </w:p>
        </w:tc>
        <w:tc>
          <w:tcPr>
            <w:tcW w:type="dxa" w:w="2880"/>
          </w:tcPr>
          <w:p>
            <w:r>
              <w:t>Money spent (%)</w:t>
            </w:r>
          </w:p>
        </w:tc>
        <w:tc>
          <w:tcPr>
            <w:tcW w:type="dxa" w:w="2880"/>
          </w:tcPr>
          <w:p>
            <w:r>
              <w:t>How much of the sanctioned budget has been spent so far.</w:t>
            </w:r>
          </w:p>
        </w:tc>
      </w:tr>
      <w:tr>
        <w:tc>
          <w:tcPr>
            <w:tcW w:type="dxa" w:w="2880"/>
          </w:tcPr>
          <w:p>
            <w:r>
              <w:t>progress_gap_pct</w:t>
            </w:r>
          </w:p>
        </w:tc>
        <w:tc>
          <w:tcPr>
            <w:tcW w:type="dxa" w:w="2880"/>
          </w:tcPr>
          <w:p>
            <w:r>
              <w:t>Spend-vs-work gap</w:t>
            </w:r>
          </w:p>
        </w:tc>
        <w:tc>
          <w:tcPr>
            <w:tcW w:type="dxa" w:w="2880"/>
          </w:tcPr>
          <w:p>
            <w:r>
              <w:t>When money is going out faster than work is getting done — a classic early-warning sign.</w:t>
            </w:r>
          </w:p>
        </w:tc>
      </w:tr>
      <w:tr>
        <w:tc>
          <w:tcPr>
            <w:tcW w:type="dxa" w:w="2880"/>
          </w:tcPr>
          <w:p>
            <w:r>
              <w:t>months_past_orig_doc</w:t>
            </w:r>
          </w:p>
        </w:tc>
        <w:tc>
          <w:tcPr>
            <w:tcW w:type="dxa" w:w="2880"/>
          </w:tcPr>
          <w:p>
            <w:r>
              <w:t>Months already overdue</w:t>
            </w:r>
          </w:p>
        </w:tc>
        <w:tc>
          <w:tcPr>
            <w:tcW w:type="dxa" w:w="2880"/>
          </w:tcPr>
          <w:p>
            <w:r>
              <w:t>How far past the original finish date the project already is.</w:t>
            </w:r>
          </w:p>
        </w:tc>
      </w:tr>
      <w:tr>
        <w:tc>
          <w:tcPr>
            <w:tcW w:type="dxa" w:w="2880"/>
          </w:tcPr>
          <w:p>
            <w:r>
              <w:t>is_past_orig_doc</w:t>
            </w:r>
          </w:p>
        </w:tc>
        <w:tc>
          <w:tcPr>
            <w:tcW w:type="dxa" w:w="2880"/>
          </w:tcPr>
          <w:p>
            <w:r>
              <w:t>Already overdue? (Yes/No)</w:t>
            </w:r>
          </w:p>
        </w:tc>
        <w:tc>
          <w:tcPr>
            <w:tcW w:type="dxa" w:w="2880"/>
          </w:tcPr>
          <w:p>
            <w:r>
              <w:t>The simple flag our baseline rule uses — the ML model uses this too, but combines it with 37 other signals.</w:t>
            </w:r>
          </w:p>
        </w:tc>
      </w:tr>
      <w:tr>
        <w:tc>
          <w:tcPr>
            <w:tcW w:type="dxa" w:w="2880"/>
          </w:tcPr>
          <w:p>
            <w:r>
              <w:t>cost_revision_to_date_pct</w:t>
            </w:r>
          </w:p>
        </w:tc>
        <w:tc>
          <w:tcPr>
            <w:tcW w:type="dxa" w:w="2880"/>
          </w:tcPr>
          <w:p>
            <w:r>
              <w:t>Cost already revised up (%)</w:t>
            </w:r>
          </w:p>
        </w:tc>
        <w:tc>
          <w:tcPr>
            <w:tcW w:type="dxa" w:w="2880"/>
          </w:tcPr>
          <w:p>
            <w:r>
              <w:t>How much the budget has already grown since sanction.</w:t>
            </w:r>
          </w:p>
        </w:tc>
      </w:tr>
      <w:tr>
        <w:tc>
          <w:tcPr>
            <w:tcW w:type="dxa" w:w="2880"/>
          </w:tcPr>
          <w:p>
            <w:r>
              <w:t>doc_slip_to_date_m</w:t>
            </w:r>
          </w:p>
        </w:tc>
        <w:tc>
          <w:tcPr>
            <w:tcW w:type="dxa" w:w="2880"/>
          </w:tcPr>
          <w:p>
            <w:r>
              <w:t>Completion date already pushed (months)</w:t>
            </w:r>
          </w:p>
        </w:tc>
        <w:tc>
          <w:tcPr>
            <w:tcW w:type="dxa" w:w="2880"/>
          </w:tcPr>
          <w:p>
            <w:r>
              <w:t>How far the finish date has already moved from the original.</w:t>
            </w:r>
          </w:p>
        </w:tc>
      </w:tr>
      <w:tr>
        <w:tc>
          <w:tcPr>
            <w:tcW w:type="dxa" w:w="2880"/>
          </w:tcPr>
          <w:p>
            <w:r>
              <w:t>d_physical_progress / d_expenditure</w:t>
            </w:r>
          </w:p>
        </w:tc>
        <w:tc>
          <w:tcPr>
            <w:tcW w:type="dxa" w:w="2880"/>
          </w:tcPr>
          <w:p>
            <w:r>
              <w:t>Month-over-month change</w:t>
            </w:r>
          </w:p>
        </w:tc>
        <w:tc>
          <w:tcPr>
            <w:tcW w:type="dxa" w:w="2880"/>
          </w:tcPr>
          <w:p>
            <w:r>
              <w:t>Is progress speeding up, slowing down, or flat?</w:t>
            </w:r>
          </w:p>
        </w:tc>
      </w:tr>
      <w:tr>
        <w:tc>
          <w:tcPr>
            <w:tcW w:type="dxa" w:w="2880"/>
          </w:tcPr>
          <w:p>
            <w:r>
              <w:t>progress_velocity_3m</w:t>
            </w:r>
          </w:p>
        </w:tc>
        <w:tc>
          <w:tcPr>
            <w:tcW w:type="dxa" w:w="2880"/>
          </w:tcPr>
          <w:p>
            <w:r>
              <w:t>3-month progress trend</w:t>
            </w:r>
          </w:p>
        </w:tc>
        <w:tc>
          <w:tcPr>
            <w:tcW w:type="dxa" w:w="2880"/>
          </w:tcPr>
          <w:p>
            <w:r>
              <w:t>Smooths out one noisy month to see the real trend.</w:t>
            </w:r>
          </w:p>
        </w:tc>
      </w:tr>
      <w:tr>
        <w:tc>
          <w:tcPr>
            <w:tcW w:type="dxa" w:w="2880"/>
          </w:tcPr>
          <w:p>
            <w:r>
              <w:t>is_stalled</w:t>
            </w:r>
          </w:p>
        </w:tc>
        <w:tc>
          <w:tcPr>
            <w:tcW w:type="dxa" w:w="2880"/>
          </w:tcPr>
          <w:p>
            <w:r>
              <w:t>Stalled this month? (Yes/No)</w:t>
            </w:r>
          </w:p>
        </w:tc>
        <w:tc>
          <w:tcPr>
            <w:tcW w:type="dxa" w:w="2880"/>
          </w:tcPr>
          <w:p>
            <w:r>
              <w:t>Both progress AND spending flat — a project that has effectively stopped.</w:t>
            </w:r>
          </w:p>
        </w:tc>
      </w:tr>
      <w:tr>
        <w:tc>
          <w:tcPr>
            <w:tcW w:type="dxa" w:w="2880"/>
          </w:tcPr>
          <w:p>
            <w:r>
              <w:t>snapshot_index</w:t>
            </w:r>
          </w:p>
        </w:tc>
        <w:tc>
          <w:tcPr>
            <w:tcW w:type="dxa" w:w="2880"/>
          </w:tcPr>
          <w:p>
            <w:r>
              <w:t>Number of reports seen so far</w:t>
            </w:r>
          </w:p>
        </w:tc>
        <w:tc>
          <w:tcPr>
            <w:tcW w:type="dxa" w:w="2880"/>
          </w:tcPr>
          <w:p>
            <w:r>
              <w:t>How much history we have on this specific project.</w:t>
            </w:r>
          </w:p>
        </w:tc>
      </w:tr>
    </w:tbl>
    <w:p/>
    <w:p>
      <w:r>
        <w:rPr>
          <w:b w:val="0"/>
          <w:i w:val="0"/>
          <w:sz w:val="22"/>
        </w:rPr>
        <w:t>One rule we enforce strictly: anything that describes the SAME month as the thing we're predicting (e.g. next month's revised cost) is never fed to the model as a feature — only used as the answer key. Every feature list is checked in code (an automated assertion) before training, specifically to prevent the model from being handed the answer.</w:t>
      </w:r>
    </w:p>
    <w:p>
      <w:pPr>
        <w:pStyle w:val="Heading1"/>
      </w:pPr>
      <w:r>
        <w:rPr>
          <w:color w:val="1D70B8"/>
        </w:rPr>
        <w:t>6. The Five Models We Trained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Predicts</w:t>
            </w:r>
          </w:p>
        </w:tc>
        <w:tc>
          <w:tcPr>
            <w:tcW w:type="dxa" w:w="2880"/>
          </w:tcPr>
          <w:p>
            <w:r>
              <w:rPr>
                <w:b/>
              </w:rPr>
              <w:t>Type</w:t>
            </w:r>
          </w:p>
        </w:tc>
      </w:tr>
      <w:tr>
        <w:tc>
          <w:tcPr>
            <w:tcW w:type="dxa" w:w="2880"/>
          </w:tcPr>
          <w:p>
            <w:r>
              <w:t>Model 1a — Slippage classifier</w:t>
            </w:r>
          </w:p>
        </w:tc>
        <w:tc>
          <w:tcPr>
            <w:tcW w:type="dxa" w:w="2880"/>
          </w:tcPr>
          <w:p>
            <w:r>
              <w:t>Will this project slip further in the next 12 months? (Yes/No)</w:t>
            </w:r>
          </w:p>
        </w:tc>
        <w:tc>
          <w:tcPr>
            <w:tcW w:type="dxa" w:w="2880"/>
          </w:tcPr>
          <w:p>
            <w:r>
              <w:t>Classification</w:t>
            </w:r>
          </w:p>
        </w:tc>
      </w:tr>
      <w:tr>
        <w:tc>
          <w:tcPr>
            <w:tcW w:type="dxa" w:w="2880"/>
          </w:tcPr>
          <w:p>
            <w:r>
              <w:t>Model 1b — Slippage regressor</w:t>
            </w:r>
          </w:p>
        </w:tc>
        <w:tc>
          <w:tcPr>
            <w:tcW w:type="dxa" w:w="2880"/>
          </w:tcPr>
          <w:p>
            <w:r>
              <w:t>By how many months? (a number)</w:t>
            </w:r>
          </w:p>
        </w:tc>
        <w:tc>
          <w:tcPr>
            <w:tcW w:type="dxa" w:w="2880"/>
          </w:tcPr>
          <w:p>
            <w:r>
              <w:t>Regression</w:t>
            </w:r>
          </w:p>
        </w:tc>
      </w:tr>
      <w:tr>
        <w:tc>
          <w:tcPr>
            <w:tcW w:type="dxa" w:w="2880"/>
          </w:tcPr>
          <w:p>
            <w:r>
              <w:t>Model 2a — Cost-overrun classifier</w:t>
            </w:r>
          </w:p>
        </w:tc>
        <w:tc>
          <w:tcPr>
            <w:tcW w:type="dxa" w:w="2880"/>
          </w:tcPr>
          <w:p>
            <w:r>
              <w:t>Will cost escalate more than 1% in the next 12 months? (Yes/No)</w:t>
            </w:r>
          </w:p>
        </w:tc>
        <w:tc>
          <w:tcPr>
            <w:tcW w:type="dxa" w:w="2880"/>
          </w:tcPr>
          <w:p>
            <w:r>
              <w:t>Classification</w:t>
            </w:r>
          </w:p>
        </w:tc>
      </w:tr>
      <w:tr>
        <w:tc>
          <w:tcPr>
            <w:tcW w:type="dxa" w:w="2880"/>
          </w:tcPr>
          <w:p>
            <w:r>
              <w:t>Model 2b — Cost quantile (p50)</w:t>
            </w:r>
          </w:p>
        </w:tc>
        <w:tc>
          <w:tcPr>
            <w:tcW w:type="dxa" w:w="2880"/>
          </w:tcPr>
          <w:p>
            <w:r>
              <w:t>Typical (median) expected cost escalation %</w:t>
            </w:r>
          </w:p>
        </w:tc>
        <w:tc>
          <w:tcPr>
            <w:tcW w:type="dxa" w:w="2880"/>
          </w:tcPr>
          <w:p>
            <w:r>
              <w:t>Quantile regression</w:t>
            </w:r>
          </w:p>
        </w:tc>
      </w:tr>
      <w:tr>
        <w:tc>
          <w:tcPr>
            <w:tcW w:type="dxa" w:w="2880"/>
          </w:tcPr>
          <w:p>
            <w:r>
              <w:t>Model 2c — Cost quantile (p90)</w:t>
            </w:r>
          </w:p>
        </w:tc>
        <w:tc>
          <w:tcPr>
            <w:tcW w:type="dxa" w:w="2880"/>
          </w:tcPr>
          <w:p>
            <w:r>
              <w:t>Worst-case (90th percentile) expected cost escalation %</w:t>
            </w:r>
          </w:p>
        </w:tc>
        <w:tc>
          <w:tcPr>
            <w:tcW w:type="dxa" w:w="2880"/>
          </w:tcPr>
          <w:p>
            <w:r>
              <w:t>Quantile regression</w:t>
            </w:r>
          </w:p>
        </w:tc>
      </w:tr>
    </w:tbl>
    <w:p/>
    <w:p>
      <w:r>
        <w:rPr>
          <w:b w:val="0"/>
          <w:i w:val="0"/>
          <w:sz w:val="22"/>
        </w:rPr>
        <w:t>We use quantile regression instead of a single cost prediction because cost overruns are extremely skewed — most projects overrun by a little, a few overrun by a huge amount (σ≈69%, max≈1900% in our data). A single average number would be misleading; a range ("typically +X%, worst case +Y%") is honest about that uncertainty.</w:t>
      </w:r>
    </w:p>
    <w:p>
      <w:pPr>
        <w:pStyle w:val="Heading1"/>
      </w:pPr>
      <w:r>
        <w:rPr>
          <w:color w:val="1D70B8"/>
        </w:rPr>
        <w:t>7. Statistical Model vs. AI/ML Model — The Real Comparison</w:t>
      </w:r>
    </w:p>
    <w:p>
      <w:r>
        <w:rPr>
          <w:b/>
          <w:i w:val="0"/>
          <w:sz w:val="22"/>
        </w:rPr>
        <w:t>In plain terms:</w:t>
      </w:r>
    </w:p>
    <w:p>
      <w:r>
        <w:rPr>
          <w:b w:val="0"/>
          <w:i w:val="0"/>
          <w:sz w:val="22"/>
        </w:rPr>
        <w:t>A statistical model (we used Logistic Regression) applies one straight-line rule to every project the same way — e.g. "more elapsed time always adds the same amount of risk, no matter what." An AI/ML model (we used HistGradientBoosting, a tree-based ensemble) can learn DIFFERENT rules for different situations — e.g. "elapsed time matters a lot for tunnel projects but less for small upgrade projects" — without us having to hand-write those exceptions.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Time-slippage accuracy (AUC)</w:t>
            </w:r>
          </w:p>
        </w:tc>
        <w:tc>
          <w:tcPr>
            <w:tcW w:type="dxa" w:w="2880"/>
          </w:tcPr>
          <w:p>
            <w:r>
              <w:rPr>
                <w:b/>
              </w:rPr>
              <w:t>Cost-overrun accuracy (AUC)</w:t>
            </w:r>
          </w:p>
        </w:tc>
      </w:tr>
      <w:tr>
        <w:tc>
          <w:tcPr>
            <w:tcW w:type="dxa" w:w="2880"/>
          </w:tcPr>
          <w:p>
            <w:r>
              <w:t>Naive rule ("flag anything already overdue")</w:t>
            </w:r>
          </w:p>
        </w:tc>
        <w:tc>
          <w:tcPr>
            <w:tcW w:type="dxa" w:w="2880"/>
          </w:tcPr>
          <w:p>
            <w:r>
              <w:t>0.605</w:t>
            </w:r>
          </w:p>
        </w:tc>
        <w:tc>
          <w:tcPr>
            <w:tcW w:type="dxa" w:w="2880"/>
          </w:tcPr>
          <w:p>
            <w:r>
              <w:t>0.618</w:t>
            </w:r>
          </w:p>
        </w:tc>
      </w:tr>
      <w:tr>
        <w:tc>
          <w:tcPr>
            <w:tcW w:type="dxa" w:w="2880"/>
          </w:tcPr>
          <w:p>
            <w:r>
              <w:t>Statistical model (Logistic Regression)</w:t>
            </w:r>
          </w:p>
        </w:tc>
        <w:tc>
          <w:tcPr>
            <w:tcW w:type="dxa" w:w="2880"/>
          </w:tcPr>
          <w:p>
            <w:r>
              <w:t>0.720</w:t>
            </w:r>
          </w:p>
        </w:tc>
        <w:tc>
          <w:tcPr>
            <w:tcW w:type="dxa" w:w="2880"/>
          </w:tcPr>
          <w:p>
            <w:r>
              <w:t>0.758</w:t>
            </w:r>
          </w:p>
        </w:tc>
      </w:tr>
      <w:tr>
        <w:tc>
          <w:tcPr>
            <w:tcW w:type="dxa" w:w="2880"/>
          </w:tcPr>
          <w:p>
            <w:r>
              <w:t>AI/ML model (HistGradientBoosting)</w:t>
            </w:r>
          </w:p>
        </w:tc>
        <w:tc>
          <w:tcPr>
            <w:tcW w:type="dxa" w:w="2880"/>
          </w:tcPr>
          <w:p>
            <w:r>
              <w:t>0.837</w:t>
            </w:r>
          </w:p>
        </w:tc>
        <w:tc>
          <w:tcPr>
            <w:tcW w:type="dxa" w:w="2880"/>
          </w:tcPr>
          <w:p>
            <w:r>
              <w:t>0.928</w:t>
            </w:r>
          </w:p>
        </w:tc>
      </w:tr>
    </w:tbl>
    <w:p/>
    <w:p>
      <w:r>
        <w:rPr>
          <w:b w:val="0"/>
          <w:i w:val="0"/>
          <w:sz w:val="22"/>
        </w:rPr>
        <w:t>These three numbers are all measured the SAME way — trained only on 2024 data and tested on 2025 data the model never saw (see Section 8). AUC ranges from 0.5 (a coin flip) to 1.0 (perfect); 0.837–0.928 means the model correctly ranks a genuinely troubled project above a healthy one roughly 84–93% of the time, on data from the future relative to its training set.</w:t>
      </w:r>
    </w:p>
    <w:p>
      <w:pPr>
        <w:pStyle w:val="Heading1"/>
      </w:pPr>
      <w:r>
        <w:rPr>
          <w:color w:val="1D70B8"/>
        </w:rPr>
        <w:t>8. Proving It Predicts the FUTURE, Not the Present</w:t>
      </w:r>
    </w:p>
    <w:p>
      <w:r>
        <w:rPr>
          <w:b w:val="0"/>
          <w:i w:val="0"/>
          <w:sz w:val="22"/>
        </w:rPr>
        <w:t>This is the question a sharp juror should ask, and the one we spent the most effort answering honestly. A model can look accurate just by learning "projects that already look bad tend to stay bad" — that's not prediction, that's just noticing the obvious. To rule that out, we trained the model ONLY on July–December 2024 data and tested it ONLY on January/March/July 2025 data — months it never saw during training, spanning a period where MoSPI even changed its report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Result</w:t>
            </w:r>
          </w:p>
        </w:tc>
        <w:tc>
          <w:tcPr>
            <w:tcW w:type="dxa" w:w="2880"/>
          </w:tcPr>
          <w:p>
            <w:r>
              <w:rPr>
                <w:b/>
              </w:rPr>
              <w:t>Time-slippage</w:t>
            </w:r>
          </w:p>
        </w:tc>
        <w:tc>
          <w:tcPr>
            <w:tcW w:type="dxa" w:w="2880"/>
          </w:tcPr>
          <w:p>
            <w:r>
              <w:rPr>
                <w:b/>
              </w:rPr>
              <w:t>Cost-overrun</w:t>
            </w:r>
          </w:p>
        </w:tc>
      </w:tr>
      <w:tr>
        <w:tc>
          <w:tcPr>
            <w:tcW w:type="dxa" w:w="2880"/>
          </w:tcPr>
          <w:p>
            <w:r>
              <w:t>Accuracy on unseen future data (AUC)</w:t>
            </w:r>
          </w:p>
        </w:tc>
        <w:tc>
          <w:tcPr>
            <w:tcW w:type="dxa" w:w="2880"/>
          </w:tcPr>
          <w:p>
            <w:r>
              <w:t>0.837</w:t>
            </w:r>
          </w:p>
        </w:tc>
        <w:tc>
          <w:tcPr>
            <w:tcW w:type="dxa" w:w="2880"/>
          </w:tcPr>
          <w:p>
            <w:r>
              <w:t>0.928</w:t>
            </w:r>
          </w:p>
        </w:tc>
      </w:tr>
      <w:tr>
        <w:tc>
          <w:tcPr>
            <w:tcW w:type="dxa" w:w="2880"/>
          </w:tcPr>
          <w:p>
            <w:r>
              <w:t>95% confidence interval</w:t>
            </w:r>
          </w:p>
        </w:tc>
        <w:tc>
          <w:tcPr>
            <w:tcW w:type="dxa" w:w="2880"/>
          </w:tcPr>
          <w:p>
            <w:r>
              <w:t>0.821 – 0.852</w:t>
            </w:r>
          </w:p>
        </w:tc>
        <w:tc>
          <w:tcPr>
            <w:tcW w:type="dxa" w:w="2880"/>
          </w:tcPr>
          <w:p>
            <w:r>
              <w:t>0.917 – 0.939</w:t>
            </w:r>
          </w:p>
        </w:tc>
      </w:tr>
      <w:tr>
        <w:tc>
          <w:tcPr>
            <w:tcW w:type="dxa" w:w="2880"/>
          </w:tcPr>
          <w:p>
            <w:r>
              <w:t>Median early-warning lead time</w:t>
            </w:r>
          </w:p>
        </w:tc>
        <w:tc>
          <w:tcPr>
            <w:tcW w:type="dxa" w:w="2880"/>
          </w:tcPr>
          <w:p>
            <w:r>
              <w:t>9 months (25th–75th pct: 6–11)</w:t>
            </w:r>
          </w:p>
        </w:tc>
        <w:tc>
          <w:tcPr>
            <w:tcW w:type="dxa" w:w="2880"/>
          </w:tcPr>
          <w:p>
            <w:r>
              <w:t>11 months (25th–75th pct: 6–11)</w:t>
            </w:r>
          </w:p>
        </w:tc>
      </w:tr>
      <w:tr>
        <w:tc>
          <w:tcPr>
            <w:tcW w:type="dxa" w:w="2880"/>
          </w:tcPr>
          <w:p>
            <w:r>
              <w:t>Projects with warning BEFORE the problem appeared</w:t>
            </w:r>
          </w:p>
        </w:tc>
        <w:tc>
          <w:tcPr>
            <w:tcW w:type="dxa" w:w="2880"/>
          </w:tcPr>
          <w:p>
            <w:r>
              <w:t>216 of 216 (100%)</w:t>
            </w:r>
          </w:p>
        </w:tc>
        <w:tc>
          <w:tcPr>
            <w:tcW w:type="dxa" w:w="2880"/>
          </w:tcPr>
          <w:p>
            <w:r>
              <w:t>111 of 111 (100%)</w:t>
            </w:r>
          </w:p>
        </w:tc>
      </w:tr>
    </w:tbl>
    <w:p/>
    <w:p>
      <w:r>
        <w:rPr>
          <w:b w:val="0"/>
          <w:i w:val="0"/>
          <w:sz w:val="22"/>
        </w:rPr>
        <w:t>Lead time is the single most important number for the "early warning" claim: for every one of those 216/111 projects, the model's own risk alert crossed the threshold BEFORE the project's status officially turned bad (newly overdue, or cost newly revised &gt;10%) — not after. Zero were reactive.</w:t>
      </w:r>
    </w:p>
    <w:p>
      <w:r>
        <w:rPr>
          <w:b/>
          <w:i w:val="0"/>
          <w:sz w:val="22"/>
        </w:rPr>
        <w:t>Where we're honest about the limits:</w:t>
      </w:r>
    </w:p>
    <w:p>
      <w:pPr>
        <w:pStyle w:val="ListBullet"/>
      </w:pPr>
      <w:r>
        <w:t>Recall@10% is genuinely low (17.3% for time, 32.3% for cost) — reviewing only the riskiest 10% of projects catches a minority of eventual problems. This is a triage tool for limited review capacity, not a comprehensive detector of every future problem.</w:t>
      </w:r>
    </w:p>
    <w:p>
      <w:pPr>
        <w:pStyle w:val="ListBullet"/>
      </w:pPr>
      <w:r>
        <w:t>A handful of sectors perform close to random (Education: AUC 0.51 on n=26 — too few examples to trust) while most major sectors (Roads, Railways, Petroleum, Power, Coal) are strong (AUC 0.79–0.99). We show this breakdown rather than hide behind the overall average.</w:t>
      </w:r>
    </w:p>
    <w:p>
      <w:pPr>
        <w:pStyle w:val="ListBullet"/>
      </w:pPr>
      <w:r>
        <w:t>The 90th-percentile cost estimate is somewhat under-calibrated (covers the true value 81% of the time, not 90%) — flagged as a known limitation, not swept under the rug.</w:t>
      </w:r>
    </w:p>
    <w:p>
      <w:pPr>
        <w:pStyle w:val="Heading1"/>
      </w:pPr>
      <w:r>
        <w:rPr>
          <w:color w:val="1D70B8"/>
        </w:rPr>
        <w:t>9. Explainability — Why Does the Model Flag a Project?</w:t>
      </w:r>
    </w:p>
    <w:p>
      <w:r>
        <w:rPr>
          <w:b w:val="0"/>
          <w:i w:val="0"/>
          <w:sz w:val="22"/>
        </w:rPr>
        <w:t>In plain terms: for every risky project, we don't just show a number — we show the top 5 specific reasons that number is high, using SHAP (SHapley Additive exPlanations), a well-established, model-agnostic method that measures exactly how much each factor pushed a project's score up or down, for that specific project.</w:t>
      </w:r>
    </w:p>
    <w:p>
      <w:r>
        <w:rPr>
          <w:b/>
          <w:i w:val="0"/>
          <w:sz w:val="22"/>
        </w:rPr>
        <w:t>Top 5 overall drivers across both models, by average impact:</w:t>
      </w:r>
    </w:p>
    <w:p>
      <w:pPr>
        <w:pStyle w:val="ListBullet"/>
      </w:pPr>
      <w:r>
        <w:t>agency — average impact score 0.118</w:t>
      </w:r>
    </w:p>
    <w:p>
      <w:pPr>
        <w:pStyle w:val="ListBullet"/>
      </w:pPr>
      <w:r>
        <w:t>elapsed_ratio — average impact score 0.088</w:t>
      </w:r>
    </w:p>
    <w:p>
      <w:pPr>
        <w:pStyle w:val="ListBullet"/>
      </w:pPr>
      <w:r>
        <w:t>cost_revision_to_date_pct — average impact score 0.082</w:t>
      </w:r>
    </w:p>
    <w:p>
      <w:pPr>
        <w:pStyle w:val="ListBullet"/>
      </w:pPr>
      <w:r>
        <w:t>state — average impact score 0.065</w:t>
      </w:r>
    </w:p>
    <w:p>
      <w:pPr>
        <w:pStyle w:val="ListBullet"/>
      </w:pPr>
      <w:r>
        <w:t>doc_slip_to_date_m — average impact score 0.049</w:t>
      </w:r>
    </w:p>
    <w:p>
      <w:r>
        <w:rPr>
          <w:b w:val="0"/>
          <w:i w:val="0"/>
          <w:sz w:val="22"/>
        </w:rPr>
        <w:t>This directly answers the hackathon's own research question: how much of the model's predictive power comes from data MoSPI ALREADY collects (the CUF form), versus fields that would need to be added? Our answer: the top drivers are elapsed time ratio, agency, cost revision to date, state, and how far the completion date has already slipped — all already in the CUF. Fields NOT currently collected that would likely help further: delay-reason codes, milestone-level completion data, and land-acquisition status.</w:t>
      </w:r>
    </w:p>
    <w:p>
      <w:pPr>
        <w:pStyle w:val="Heading1"/>
      </w:pPr>
      <w:r>
        <w:rPr>
          <w:color w:val="1D70B8"/>
        </w:rPr>
        <w:t>10. The Dashboard — Tab by Tab</w:t>
      </w:r>
    </w:p>
    <w:tbl>
      <w:tblPr>
        <w:tblStyle w:val="LightGrid-Accent1"/>
        <w:tblW w:type="auto" w:w="0"/>
        <w:tblLook w:firstColumn="1" w:firstRow="1" w:lastColumn="0" w:lastRow="0" w:noHBand="0" w:noVBand="1" w:val="04A0"/>
      </w:tblPr>
      <w:tblGrid>
        <w:gridCol w:w="4320"/>
        <w:gridCol w:w="4320"/>
      </w:tblGrid>
      <w:tr>
        <w:tc>
          <w:tcPr>
            <w:tcW w:type="dxa" w:w="4320"/>
          </w:tcPr>
          <w:p>
            <w:r>
              <w:rPr>
                <w:b/>
              </w:rPr>
              <w:t>Tab</w:t>
            </w:r>
          </w:p>
        </w:tc>
        <w:tc>
          <w:tcPr>
            <w:tcW w:type="dxa" w:w="4320"/>
          </w:tcPr>
          <w:p>
            <w:r>
              <w:rPr>
                <w:b/>
              </w:rPr>
              <w:t>What it shows</w:t>
            </w:r>
          </w:p>
        </w:tc>
      </w:tr>
      <w:tr>
        <w:tc>
          <w:tcPr>
            <w:tcW w:type="dxa" w:w="4320"/>
          </w:tcPr>
          <w:p>
            <w:r>
              <w:t>📊 Portfolio Overview</w:t>
            </w:r>
          </w:p>
        </w:tc>
        <w:tc>
          <w:tcPr>
            <w:tcW w:type="dxa" w:w="4320"/>
          </w:tcPr>
          <w:p>
            <w:r>
              <w:t>Total projects, Red/Amber/Green counts, top-risk ministries, top 20 riskiest projects, month-over-month band changes.</w:t>
            </w:r>
          </w:p>
        </w:tc>
      </w:tr>
      <w:tr>
        <w:tc>
          <w:tcPr>
            <w:tcW w:type="dxa" w:w="4320"/>
          </w:tcPr>
          <w:p>
            <w:r>
              <w:t>🔍 Project Details</w:t>
            </w:r>
          </w:p>
        </w:tc>
        <w:tc>
          <w:tcPr>
            <w:tcW w:type="dxa" w:w="4320"/>
          </w:tcPr>
          <w:p>
            <w:r>
              <w:t>Pick any project: risk gauge, predicted slippage/cost range, plain-English top-5 reasons it's flagged, risk-score trend, progress trend, and completion-date timeline.</w:t>
            </w:r>
          </w:p>
        </w:tc>
      </w:tr>
      <w:tr>
        <w:tc>
          <w:tcPr>
            <w:tcW w:type="dxa" w:w="4320"/>
          </w:tcPr>
          <w:p>
            <w:r>
              <w:t>📈 Sector &amp; Agency Benchmarks</w:t>
            </w:r>
          </w:p>
        </w:tc>
        <w:tc>
          <w:tcPr>
            <w:tcW w:type="dxa" w:w="4320"/>
          </w:tcPr>
          <w:p>
            <w:r>
              <w:t>Compare ministries/sectors/states on overrun rates, trends over time, and an A–D agency delivery scorecard.</w:t>
            </w:r>
          </w:p>
        </w:tc>
      </w:tr>
      <w:tr>
        <w:tc>
          <w:tcPr>
            <w:tcW w:type="dxa" w:w="4320"/>
          </w:tcPr>
          <w:p>
            <w:r>
              <w:t>🚨 Early Warning Alerts</w:t>
            </w:r>
          </w:p>
        </w:tc>
        <w:tc>
          <w:tcPr>
            <w:tcW w:type="dxa" w:w="4320"/>
          </w:tcPr>
          <w:p>
            <w:r>
              <w:t>Every project newly flagged this month, with the specific trigger (rapidly deteriorating / newly at risk / stalled &amp;amp; overdue) and a recommended action.</w:t>
            </w:r>
          </w:p>
        </w:tc>
      </w:tr>
      <w:tr>
        <w:tc>
          <w:tcPr>
            <w:tcW w:type="dxa" w:w="4320"/>
          </w:tcPr>
          <w:p>
            <w:r>
              <w:t>🔬 Model &amp;amp; Field Analysis</w:t>
            </w:r>
          </w:p>
        </w:tc>
        <w:tc>
          <w:tcPr>
            <w:tcW w:type="dxa" w:w="4320"/>
          </w:tcPr>
          <w:p>
            <w:r>
              <w:t>The statistical-vs-ML comparison and the SHAP driver breakdown, for anyone who wants to check our work.</w:t>
            </w:r>
          </w:p>
        </w:tc>
      </w:tr>
    </w:tbl>
    <w:p/>
    <w:p>
      <w:r>
        <w:rPr>
          <w:b w:val="0"/>
          <w:i w:val="0"/>
          <w:sz w:val="22"/>
        </w:rPr>
        <w:t>The dashboard never runs a model live — it only reads files the pipeline already produced. That's a deliberate choice: it keeps the demo instant and fast on stage, with no risk of a live inference call failing in front of the jury.</w:t>
      </w:r>
    </w:p>
    <w:p>
      <w:pPr>
        <w:pStyle w:val="Heading1"/>
      </w:pPr>
      <w:r>
        <w:rPr>
          <w:color w:val="1D70B8"/>
        </w:rPr>
        <w:t>11. What to Show the Jury — Live Demo Script</w:t>
      </w:r>
    </w:p>
    <w:p>
      <w:r>
        <w:rPr>
          <w:b/>
          <w:i w:val="0"/>
          <w:sz w:val="22"/>
        </w:rPr>
        <w:t>If asked "show us the model," don't open code — open the dashboard and follow this sequence (about 4–5 minutes):</w:t>
      </w:r>
    </w:p>
    <w:p>
      <w:r>
        <w:rPr>
          <w:b/>
          <w:i w:val="0"/>
          <w:sz w:val="22"/>
        </w:rPr>
        <w:t>Portfolio Overview</w:t>
      </w:r>
    </w:p>
    <w:p>
      <w:r>
        <w:rPr>
          <w:b w:val="0"/>
          <w:i/>
          <w:sz w:val="22"/>
        </w:rPr>
        <w:t>"We're tracking 1,775 live projects right now. 459 are Red risk, 650 Amber. This isn't a static list — it updates every month when a new flash report comes in."</w:t>
      </w:r>
    </w:p>
    <w:p>
      <w:r>
        <w:rPr>
          <w:b/>
          <w:i w:val="0"/>
          <w:sz w:val="22"/>
        </w:rPr>
        <w:t>Click into one Red project (Project Details tab)</w:t>
      </w:r>
    </w:p>
    <w:p>
      <w:r>
        <w:rPr>
          <w:b w:val="0"/>
          <w:i/>
          <w:sz w:val="22"/>
        </w:rPr>
        <w:t>"Here's the risk score, and — this is the important part — the top 5 specific reasons it's flagged, in plain language, not just a number. And here's its risk trend over the last few months, so you can see it's a real trend, not noise."</w:t>
      </w:r>
    </w:p>
    <w:p>
      <w:r>
        <w:rPr>
          <w:b/>
          <w:i w:val="0"/>
          <w:sz w:val="22"/>
        </w:rPr>
        <w:t>Early Warning Alerts tab</w:t>
      </w:r>
    </w:p>
    <w:p>
      <w:r>
        <w:rPr>
          <w:b w:val="0"/>
          <w:i/>
          <w:sz w:val="22"/>
        </w:rPr>
        <w:t>"This month there are 47 projects whose risk jumped sharply, and each one comes with a recommended action — this is what an officer would actually take into a review meeting."</w:t>
      </w:r>
    </w:p>
    <w:p>
      <w:r>
        <w:rPr>
          <w:b/>
          <w:i w:val="0"/>
          <w:sz w:val="22"/>
        </w:rPr>
        <w:t>Model &amp; Field Analysis tab</w:t>
      </w:r>
    </w:p>
    <w:p>
      <w:r>
        <w:rPr>
          <w:b w:val="0"/>
          <w:i/>
          <w:sz w:val="22"/>
        </w:rPr>
        <w:t>"This is our answer to 'is this just a fancy rule?' — our ML model beats both a naive rule and a standard statistical model by a wide margin, on data it never trained on."</w:t>
      </w:r>
    </w:p>
    <w:p>
      <w:r>
        <w:rPr>
          <w:b/>
          <w:i w:val="0"/>
          <w:sz w:val="22"/>
        </w:rPr>
        <w:t>If pushed on rigor</w:t>
      </w:r>
    </w:p>
    <w:p>
      <w:r>
        <w:rPr>
          <w:b w:val="0"/>
          <w:i/>
          <w:sz w:val="22"/>
        </w:rPr>
        <w:t>"We didn't just cross-validate — we ran a strict future holdout: trained on 2024, tested on 2025 data the model never saw. It held up, and for every flagged project in that test, the warning came 6-11 months BEFORE the problem became official. That evidence is in temporal_eval.txt if you want the raw numbers."</w:t>
      </w:r>
    </w:p>
    <w:p>
      <w:pPr>
        <w:pStyle w:val="Heading1"/>
      </w:pPr>
      <w:r>
        <w:rPr>
          <w:color w:val="1D70B8"/>
        </w:rPr>
        <w:t>12. Hard Questions the Jury Might Ask — and Honest Answers</w:t>
      </w:r>
    </w:p>
    <w:p>
      <w:r>
        <w:rPr>
          <w:b/>
          <w:i w:val="0"/>
          <w:sz w:val="22"/>
        </w:rPr>
        <w:t>Q: Isn't this just noticing that already-bad projects stay bad?</w:t>
      </w:r>
    </w:p>
    <w:p>
      <w:r>
        <w:rPr>
          <w:b w:val="0"/>
          <w:i w:val="0"/>
          <w:sz w:val="22"/>
        </w:rPr>
        <w:t>A: That's exactly the failure mode we tested for. We deliberately trained on only 2024 data and tested on 2025 data the model never saw — including a period where MoSPI changed its report format. Accuracy held up (0.837/0.928 AUC), and for every one of 216+111 flagged projects in that test, the warning came before the problem showed up officially, with a median lead time of 9-11 months.</w:t>
      </w:r>
    </w:p>
    <w:p>
      <w:r>
        <w:rPr>
          <w:b/>
          <w:i w:val="0"/>
          <w:sz w:val="22"/>
        </w:rPr>
        <w:t>Q: Why does recall look low if precision is so high?</w:t>
      </w:r>
    </w:p>
    <w:p>
      <w:r>
        <w:rPr>
          <w:b w:val="0"/>
          <w:i w:val="0"/>
          <w:sz w:val="22"/>
        </w:rPr>
        <w:t>A: Because this is a triage tool for limited review capacity, not a comprehensive detector. If a ministry can only investigate the riskiest 10% of projects this month, our top decile is right 95% of the time — but it necessarily misses some problems outside that top 10%. We report both numbers rather than only the flattering one.</w:t>
      </w:r>
    </w:p>
    <w:p>
      <w:r>
        <w:rPr>
          <w:b/>
          <w:i w:val="0"/>
          <w:sz w:val="22"/>
        </w:rPr>
        <w:t>Q: Does it work the same across every sector?</w:t>
      </w:r>
    </w:p>
    <w:p>
      <w:r>
        <w:rPr>
          <w:b w:val="0"/>
          <w:i w:val="0"/>
          <w:sz w:val="22"/>
        </w:rPr>
        <w:t>A: No, and we say so directly — most major sectors (Roads, Railways, Petroleum, Power, Coal) score AUC 0.79-0.99; a couple of small, low-sample sectors (Education, Telecom) are weaker. We'd flag those as needing more data before full deployment, not hide the gap.</w:t>
      </w:r>
    </w:p>
    <w:p>
      <w:r>
        <w:rPr>
          <w:b/>
          <w:i w:val="0"/>
          <w:sz w:val="22"/>
        </w:rPr>
        <w:t>Q: What's the risk score actually measuring — is 88 a probability?</w:t>
      </w:r>
    </w:p>
    <w:p>
      <w:r>
        <w:rPr>
          <w:b w:val="0"/>
          <w:i w:val="0"/>
          <w:sz w:val="22"/>
        </w:rPr>
        <w:t>A: No — it's a 0-100 ranking indicator combining two model probabilities (slip risk, cost risk) equally weighted. It tells you which projects to look at first, not a calibrated "88% chance of failure." We're explicit about that distinction wherever the score is shown.</w:t>
      </w:r>
    </w:p>
    <w:p>
      <w:r>
        <w:rPr>
          <w:b/>
          <w:i w:val="0"/>
          <w:sz w:val="22"/>
        </w:rPr>
        <w:t>Q: Did you use any paid APIs or cloud services?</w:t>
      </w:r>
    </w:p>
    <w:p>
      <w:r>
        <w:rPr>
          <w:b w:val="0"/>
          <w:i w:val="0"/>
          <w:sz w:val="22"/>
        </w:rPr>
        <w:t>A: No — the entire pipeline, including the dashboard, runs locally with open-source libraries only (scikit-learn, SHAP, Streamlit). No LLM, no external API calls anywhere in the prediction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