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OLGU RAPOR FORMU (ORF)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ÇÖLYAK-BGG Çalışması</w:t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Büyüme-Gelişme Geriliği ile Başvuran Çocuklarda Çölyak Hastalığı Taramasının Tanısal Verimi ve Seçici Tarama Ölçütlerinin Belirlenmesi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Antalya Eğitim ve Araştırma Hastanesi — Çocuk Gastroenteroloji Kliniği</w:t>
      </w:r>
    </w:p>
    <w:p>
      <w:pPr>
        <w:spacing w:after="160" w:before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Etik Kurul Onay No: ......................     Tarih: ..... / ..... / ..........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UYARI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Hasta adı, soyadı, T.C. kimlik numarası veya protokol numarası bu forma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YAZILMAZ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Yalnızca çalışma kodu kullanılır. Eşleştirme anahtarı ayrı ve şifreli dosyada tutulur.</w:t>
            </w:r>
          </w:p>
        </w:tc>
      </w:tr>
    </w:tbl>
    <w:p>
      <w:pPr>
        <w:spacing w:after="100" w:before="4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46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Çalışma kodu:  ÇLY – _ _ _ _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 dolduran: ..............</w:t>
            </w:r>
          </w:p>
        </w:tc>
        <w:tc>
          <w:tcPr>
            <w:tcW w:type="dxa" w:w="33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Tarih: ..... /..... /..........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Kodlama kuralları: </w:t>
      </w:r>
      <w:r>
        <w:rPr>
          <w:rFonts w:ascii="Calibri" w:cs="Calibri" w:eastAsia="Calibri" w:hAnsi="Calibri"/>
          <w:sz w:val="19"/>
          <w:szCs w:val="19"/>
        </w:rPr>
        <w:t xml:space="preserve">Bilgi dosyada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yok / kayıtlı değil</w:t>
      </w:r>
      <w:r>
        <w:rPr>
          <w:rFonts w:ascii="Calibri" w:cs="Calibri" w:eastAsia="Calibri" w:hAnsi="Calibri"/>
          <w:sz w:val="19"/>
          <w:szCs w:val="19"/>
        </w:rPr>
        <w:t xml:space="preserve"> ise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</w:t>
      </w:r>
      <w:r>
        <w:rPr>
          <w:rFonts w:ascii="Calibri" w:cs="Calibri" w:eastAsia="Calibri" w:hAnsi="Calibri"/>
          <w:sz w:val="19"/>
          <w:szCs w:val="19"/>
        </w:rPr>
        <w:t xml:space="preserve"> yazın — boş bırakmayın. Test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yapılmamış</w:t>
      </w:r>
      <w:r>
        <w:rPr>
          <w:rFonts w:ascii="Calibri" w:cs="Calibri" w:eastAsia="Calibri" w:hAnsi="Calibri"/>
          <w:sz w:val="19"/>
          <w:szCs w:val="19"/>
        </w:rPr>
        <w:t xml:space="preserve"> ise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</w:t>
      </w:r>
      <w:r>
        <w:rPr>
          <w:rFonts w:ascii="Calibri" w:cs="Calibri" w:eastAsia="Calibri" w:hAnsi="Calibri"/>
          <w:sz w:val="19"/>
          <w:szCs w:val="19"/>
        </w:rPr>
        <w:t xml:space="preserve">. Uygulanamaz durumlar için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</w:t>
      </w:r>
      <w:r>
        <w:rPr>
          <w:rFonts w:ascii="Calibri" w:cs="Calibri" w:eastAsia="Calibri" w:hAnsi="Calibri"/>
          <w:sz w:val="19"/>
          <w:szCs w:val="19"/>
        </w:rPr>
        <w:t xml:space="preserve"> yazın.</w:t>
      </w:r>
    </w:p>
    <w:p>
      <w:pPr>
        <w:shd w:fill="C9C9C9" w:color="auto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BÖLÜM A — BAŞVURU VE DEMOGRAFİK BİLGİLER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846"/>
      </w:tblGrid>
      <w:tr>
        <w:tc>
          <w:tcPr>
            <w:tcW w:type="dxa" w:w="5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Alan</w:t>
            </w:r>
          </w:p>
        </w:tc>
        <w:tc>
          <w:tcPr>
            <w:tcW w:type="dxa" w:w="38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Yanıt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A1. Başvuru yılı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_ _ _ _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A2. Başvuru ayı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_ _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A3. Başvuru yaşı (AY olarak — yıl değil)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_ _ _  ay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A4. Cinsiyet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Kız (0)    ☐ Erkek (1)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A5. Başvurulan branş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Genel ped. (1)  ☐ Ç. gastro (2)  ☐ Ç. endokrin (3)  ☐ Diğer (4)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A6. İstemi yapan hekim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Asistan (1)  ☐ Uzman (2)  ☐ Öğr. üyesi (3)  ☐ Kayıt yok (9)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A7. Dış merkezden sevkli mi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Hayır (0)   ☐ Evet (1)   ☐ Kayıt yok (9)</w:t>
            </w:r>
          </w:p>
        </w:tc>
      </w:tr>
    </w:tbl>
    <w:p>
      <w:pPr>
        <w:shd w:fill="C9C9C9" w:color="auto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BÖLÜM B — ANTROPOMETRİK ÖLÇÜMLER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846"/>
      </w:tblGrid>
      <w:tr>
        <w:tc>
          <w:tcPr>
            <w:tcW w:type="dxa" w:w="5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Alan</w:t>
            </w:r>
          </w:p>
        </w:tc>
        <w:tc>
          <w:tcPr>
            <w:tcW w:type="dxa" w:w="38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Yanıt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B1. Boy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.............. cm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B2. Ağırlık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.............. kg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B3. Boy SDS (Neyzi)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................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B4. Ağırlık SDS (Neyzi)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................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B5. VKİ SDS (Neyzi)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................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B6. Boy SDS (WHO 2007)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   ☐ Hesaplanmadı (9)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B7. Anne boyu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 cm   ☐ Kayıt yok (9)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B8. Baba boyu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 cm   ☐ Kayıt yok (9)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B9. Hedef boy SDS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   ☐ Hesaplanamadı (9)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B10. Hedef boydan sapma  (B3 − B9)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   ☐ Hesaplanamadı (9)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B11. Kemik yaşı (Greulich-Pyle)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 yıl   ☐ Bakılmamış (9)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B12. Kemik yaşı − kronolojik yaş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 yıl   ☐ Hesaplanamadı (9)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B13. Hangi BGG ölçütü karşılanıyor?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(birden fazla varsa 5 işaretleyip ilgili tüm kutuları da işaretleyin)</w:t>
      </w:r>
    </w:p>
    <w:p>
      <w:p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☐ (1) Boy SDS &lt; −2      ☐ (2) Ağırlık SDS &lt; −2      ☐ (3) VKİ SDS &lt; −2</w:t>
      </w:r>
    </w:p>
    <w:p>
      <w:p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☐ (4) Hedef boydan sapma &gt; 1,6 SDS      ☐ (5) Birden fazla ölçüt</w:t>
      </w:r>
    </w:p>
    <w:p>
      <w:pPr>
        <w:shd w:fill="C9C9C9" w:color="auto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BÖLÜM C — DAHİL / DIŞLAMA KONTROLÜ   ⚠ ÖNCE BURAYI DOLDURUN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C1. Dahil edilme ölçütleri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(hepsi "Evet" olmalı)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46"/>
        <w:gridCol w:w="1400"/>
        <w:gridCol w:w="1400"/>
      </w:tblGrid>
      <w:tr>
        <w:tc>
          <w:tcPr>
            <w:tcW w:type="dxa" w:w="69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Ölçüt</w:t>
            </w:r>
          </w:p>
        </w:tc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Evet</w:t>
            </w:r>
          </w:p>
        </w:tc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Hayır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 yaşını doldurmamış (0–18 yaş)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Kayıtta BGG / boy kısalığı / kilo alamama / gelişme geriliği var (R62.8, R62.5, R63.4, E34.3)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Antropometrik ölçütlerden en az biri karşılanıyor (Bölüm B13)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Boy, ağırlık ve temel laboratuvar verisi erişilebilir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C2. Dışlama ölçütleri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(herhangi biri "Evet" ise hasta DIŞLANIR)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46"/>
        <w:gridCol w:w="1400"/>
        <w:gridCol w:w="1400"/>
      </w:tblGrid>
      <w:tr>
        <w:tc>
          <w:tcPr>
            <w:tcW w:type="dxa" w:w="69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Ölçüt</w:t>
            </w:r>
          </w:p>
        </w:tc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Evet</w:t>
            </w:r>
          </w:p>
        </w:tc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Hayır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Çalışma dönemi öncesinde çölyak tanısı almış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Değerlendirme sırasında glutensiz diyette (belgelenmiş)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Bilinen sendromik hastalık / iskelet displazisi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Kronik böbrek yetmezliği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Konjenital kalp hastalığı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Malignite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Kronik sistemik kortikosteroid kullanımı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İleri prematürite sekeli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Antropometrik veri eksik / doğrulanamıyor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C3. KARAR: </w:t>
      </w:r>
      <w:r>
        <w:rPr>
          <w:rFonts w:ascii="Calibri" w:cs="Calibri" w:eastAsia="Calibri" w:hAnsi="Calibri"/>
          <w:sz w:val="19"/>
          <w:szCs w:val="19"/>
        </w:rPr>
        <w:t xml:space="preserve">☐ Çalışmaya DAHİL EDİLDİ (0) → Bölüm D'ye geçin</w:t>
      </w:r>
    </w:p>
    <w:p>
      <w:p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☐ DIŞLANDI → nedeni:  ☐ (1) Önceden çölyak tanılı   ☐ (2) Glutensiz diyette</w:t>
      </w:r>
    </w:p>
    <w:p>
      <w:p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☐ (3) Bilinen kronik hastalık   ☐ (4) Antropometri eksik   →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formu burada bitirin</w:t>
      </w:r>
    </w:p>
    <w:p>
      <w:pPr>
        <w:shd w:fill="C9C9C9" w:color="auto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BÖLÜM D — GASTROİNTESTİNAL SEMPTOMLAR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1600"/>
        <w:gridCol w:w="1600"/>
        <w:gridCol w:w="1600"/>
      </w:tblGrid>
      <w:tr>
        <w:tc>
          <w:tcPr>
            <w:tcW w:type="dxa" w:w="49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Semptom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Yok (0)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Var (1)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Kayıt yok (9)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D1. Kronik ishal (≥4 hafta)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D2. Kabızlık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D3. Tekrarlayan karın ağrısı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D4. Karın şişkinliği / distansiyon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D5. Kusma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D6. İştahsızlık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D7. Herhangi bir GİS semptomu var mı?</w:t>
      </w:r>
      <w:r>
        <w:rPr>
          <w:rFonts w:ascii="Calibri" w:cs="Calibri" w:eastAsia="Calibri" w:hAnsi="Calibri"/>
          <w:sz w:val="19"/>
          <w:szCs w:val="19"/>
        </w:rPr>
        <w:t xml:space="preserve">  (D1–D6'dan en az biri "Var" ise)    ☐ Yok (0)    ☐ Var (1)</w:t>
      </w:r>
    </w:p>
    <w:p>
      <w:pPr>
        <w:shd w:fill="C9C9C9" w:color="auto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BÖLÜM E — EŞLİK EDEN HASTALIKLAR VE AİLE ÖYKÜSÜ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1600"/>
        <w:gridCol w:w="1600"/>
        <w:gridCol w:w="1600"/>
      </w:tblGrid>
      <w:tr>
        <w:tc>
          <w:tcPr>
            <w:tcW w:type="dxa" w:w="49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Durum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Yok (0)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Var (1)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Kayıt yok (9)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E1. Tip 1 diyabet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E2. Otoimmün tiroidit / hipotiroidi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E3. Diğer otoimmün hastalık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E4. 1. derece akrabada çölyak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E5. Sendrom: </w:t>
      </w:r>
      <w:r>
        <w:rPr>
          <w:rFonts w:ascii="Calibri" w:cs="Calibri" w:eastAsia="Calibri" w:hAnsi="Calibri"/>
          <w:sz w:val="19"/>
          <w:szCs w:val="19"/>
        </w:rPr>
        <w:t xml:space="preserve">☐ Yok (0)  ☐ Down (1)  ☐ Turner (2)  ☐ Williams (3)  ☐ Diğer (4): ................</w:t>
      </w:r>
    </w:p>
    <w:p>
      <w:pPr>
        <w:shd w:fill="C9C9C9" w:color="auto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BÖLÜM F — DİĞER KLİNİK BULGULAR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1600"/>
        <w:gridCol w:w="1600"/>
        <w:gridCol w:w="1600"/>
      </w:tblGrid>
      <w:tr>
        <w:tc>
          <w:tcPr>
            <w:tcW w:type="dxa" w:w="49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Bulgu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Yok (0)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Var (1)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Kayıt yok (9)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F1. Diş minesi defekti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F2. Tekrarlayan aftöz stomatit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F3. Dermatit herpetiformis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F4. Kronik yorgunluk / halsizlik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F5. Puberte gecikmesi: </w:t>
      </w:r>
      <w:r>
        <w:rPr>
          <w:rFonts w:ascii="Calibri" w:cs="Calibri" w:eastAsia="Calibri" w:hAnsi="Calibri"/>
          <w:sz w:val="19"/>
          <w:szCs w:val="19"/>
        </w:rPr>
        <w:t xml:space="preserve">☐ Yok (0)  ☐ Var (1)  ☐ Yaşa uygun değil (8)  ☐ Kayıt yok (9)</w:t>
      </w:r>
    </w:p>
    <w:p>
      <w:pPr>
        <w:shd w:fill="C9C9C9" w:color="auto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BÖLÜM G — LABORATUVAR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600"/>
        <w:gridCol w:w="1746"/>
      </w:tblGrid>
      <w:tr>
        <w:tc>
          <w:tcPr>
            <w:tcW w:type="dxa" w:w="54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</w:t>
            </w:r>
          </w:p>
        </w:tc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Değer</w:t>
            </w:r>
          </w:p>
        </w:tc>
        <w:tc>
          <w:tcPr>
            <w:tcW w:type="dxa" w:w="17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Bakılmamış (9)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G1. Hemoglobin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g/dL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G2. MCV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fL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G3. Ferritin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µg/L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G4. ALT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U/L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G5. AST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U/L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G6. Albümin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g/dL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G7. 25-OH D vitamini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ng/mL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G8. Kalsiyum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mg/dL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G9. ALP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U/L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G10. Çinko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µg/dL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G11. TSH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mIU/L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G12. IGF-1 SDS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G13. Total IgA   ← bakılmamışsa G1 kategorisi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 mg/dL</w:t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Türetilmiş değerlendirmeler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1600"/>
        <w:gridCol w:w="1600"/>
        <w:gridCol w:w="1600"/>
      </w:tblGrid>
      <w:tr>
        <w:tc>
          <w:tcPr>
            <w:tcW w:type="dxa" w:w="49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Değerlendirme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Yok (0)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Var (1)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Bakılmamış (9)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G14. Demir eksikliği (ferritin &lt;12 µg/L [&lt;5 yaş] veya &lt;15 µg/L)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G15. Demir eksikliği anemisi (yaşa göre düşük Hb + düşük ferritin)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G16. Transaminaz yüksekliği (ALT veya AST &gt; ULN)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G17. Anti-TPO pozitifliği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G18. Selektif IgA eksikliği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</w:tbl>
    <w:p>
      <w:pPr>
        <w:shd w:fill="C9C9C9" w:color="auto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BÖLÜM H — ÇÖLYAK SEROLOJİSİ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H1. Çölyak serolojisi istendi mi?   </w:t>
      </w:r>
      <w:r>
        <w:rPr>
          <w:rFonts w:ascii="Calibri" w:cs="Calibri" w:eastAsia="Calibri" w:hAnsi="Calibri"/>
          <w:sz w:val="19"/>
          <w:szCs w:val="19"/>
        </w:rPr>
        <w:t xml:space="preserve">☐ Hayır (0)  →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Bölüm K'ya geçin</w:t>
      </w:r>
      <w:r>
        <w:rPr>
          <w:rFonts w:ascii="Calibri" w:cs="Calibri" w:eastAsia="Calibri" w:hAnsi="Calibri"/>
          <w:sz w:val="19"/>
          <w:szCs w:val="19"/>
        </w:rPr>
        <w:t xml:space="preserve">      ☐ Evet (1)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846"/>
      </w:tblGrid>
      <w:tr>
        <w:tc>
          <w:tcPr>
            <w:tcW w:type="dxa" w:w="5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Alan</w:t>
            </w:r>
          </w:p>
        </w:tc>
        <w:tc>
          <w:tcPr>
            <w:tcW w:type="dxa" w:w="38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Yanıt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H2. İstem ile başvuru arası süre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 gün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H3. Anti-tTG IgA değeri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 U/mL   ☐ İstenmedi (9)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H4. Kitin normal üst sınırı (ULN)  — ZORUNLU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 U/mL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H5. tTG / ULN oranı  (H3 ÷ H4)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 kat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H6. Kullanılan kit markası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................  ☐ Kayıt yok (9)</w:t>
            </w:r>
          </w:p>
        </w:tc>
      </w:tr>
    </w:tbl>
    <w:p>
      <w:pPr>
        <w:spacing w:after="60" w:before="4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1600"/>
        <w:gridCol w:w="1600"/>
        <w:gridCol w:w="1600"/>
      </w:tblGrid>
      <w:tr>
        <w:tc>
          <w:tcPr>
            <w:tcW w:type="dxa" w:w="49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sonucu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Negatif (0)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Pozitif (1)</w:t>
            </w:r>
          </w:p>
        </w:tc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İstenmedi (9)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H7. Anti-tTG IgA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H8. Anti-tTG IgG  (IgA eksikliğinde)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H9. EMA (endomisyum antikoru)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49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H10. DGP (deamide gliadin peptid)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H11. tTG ≥ 10× ULN mü?   </w:t>
      </w:r>
      <w:r>
        <w:rPr>
          <w:rFonts w:ascii="Calibri" w:cs="Calibri" w:eastAsia="Calibri" w:hAnsi="Calibri"/>
          <w:sz w:val="19"/>
          <w:szCs w:val="19"/>
        </w:rPr>
        <w:t xml:space="preserve">☐ Hayır (0)   ☐ Evet (1)   ☐ Uygulanamaz (9)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H12. AGA (anti-gliadin) istendi mi?   </w:t>
      </w:r>
      <w:r>
        <w:rPr>
          <w:rFonts w:ascii="Calibri" w:cs="Calibri" w:eastAsia="Calibri" w:hAnsi="Calibri"/>
          <w:sz w:val="19"/>
          <w:szCs w:val="19"/>
        </w:rPr>
        <w:t xml:space="preserve">☐ Hayır (0)   ☐ Evet (1)  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← Evet ise G2 kategorisi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H13. Seroloji pozitif mi?   </w:t>
      </w:r>
      <w:r>
        <w:rPr>
          <w:rFonts w:ascii="Calibri" w:cs="Calibri" w:eastAsia="Calibri" w:hAnsi="Calibri"/>
          <w:sz w:val="19"/>
          <w:szCs w:val="19"/>
        </w:rPr>
        <w:t xml:space="preserve">☐ Hayır (0)   ☐ Evet (1)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(tTG IgA veya EMA veya DGP pozitif; IgA eksikliğinde IgG bazlı test)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H14. HLA DQ2/DQ8 bakıldı mı?   </w:t>
      </w:r>
      <w:r>
        <w:rPr>
          <w:rFonts w:ascii="Calibri" w:cs="Calibri" w:eastAsia="Calibri" w:hAnsi="Calibri"/>
          <w:sz w:val="19"/>
          <w:szCs w:val="19"/>
        </w:rPr>
        <w:t xml:space="preserve">☐ Hayır (0)   ☐ Evet (1)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H15. HLA sonucu:   </w:t>
      </w:r>
      <w:r>
        <w:rPr>
          <w:rFonts w:ascii="Calibri" w:cs="Calibri" w:eastAsia="Calibri" w:hAnsi="Calibri"/>
          <w:sz w:val="19"/>
          <w:szCs w:val="19"/>
        </w:rPr>
        <w:t xml:space="preserve">☐ Negatif (0)  ☐ DQ2 (1)  ☐ DQ8 (2)  ☐ Her ikisi (3)  ☐ Bakılmadı (9)</w:t>
      </w:r>
    </w:p>
    <w:p>
      <w:pPr>
        <w:shd w:fill="C9C9C9" w:color="auto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BÖLÜM I — TANI DOĞRULAMA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I1. Duodenal biyopsi yapıldı mı?   </w:t>
      </w:r>
      <w:r>
        <w:rPr>
          <w:rFonts w:ascii="Calibri" w:cs="Calibri" w:eastAsia="Calibri" w:hAnsi="Calibri"/>
          <w:sz w:val="19"/>
          <w:szCs w:val="19"/>
        </w:rPr>
        <w:t xml:space="preserve">☐ Hayır (0)   ☐ Evet (1)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I2. Marsh evresi:</w:t>
      </w:r>
    </w:p>
    <w:p>
      <w:p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☐ Marsh 0 (0)   ☐ Marsh 1 (1)   ☐ Marsh 2 (2)   ☐ Marsh 3a (3)   ☐ Marsh 3b (4)</w:t>
      </w:r>
    </w:p>
    <w:p>
      <w:p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☐ Marsh 3c (5)   ☐ Biyopsi yapılmadı (9)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I3. Çölyak tanısı doğrulandı mı?   </w:t>
      </w:r>
      <w:r>
        <w:rPr>
          <w:rFonts w:ascii="Calibri" w:cs="Calibri" w:eastAsia="Calibri" w:hAnsi="Calibri"/>
          <w:sz w:val="19"/>
          <w:szCs w:val="19"/>
        </w:rPr>
        <w:t xml:space="preserve">☐ Hayır (0)   ☐ Evet (1)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ESPGHAN 2020:  Marsh ≥2   VEYA   (tTG ≥10× ULN + ikinci örnekte EMA pozitif)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I4. Tanı yolu:   </w:t>
      </w:r>
      <w:r>
        <w:rPr>
          <w:rFonts w:ascii="Calibri" w:cs="Calibri" w:eastAsia="Calibri" w:hAnsi="Calibri"/>
          <w:sz w:val="19"/>
          <w:szCs w:val="19"/>
        </w:rPr>
        <w:t xml:space="preserve">☐ Biyopsi (1)   ☐ Biyopsisiz — ESPGHAN 2020 (2)   ☐ Tanı yok (9)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I5. Yalancı pozitif mi?   </w:t>
      </w:r>
      <w:r>
        <w:rPr>
          <w:rFonts w:ascii="Calibri" w:cs="Calibri" w:eastAsia="Calibri" w:hAnsi="Calibri"/>
          <w:sz w:val="19"/>
          <w:szCs w:val="19"/>
        </w:rPr>
        <w:t xml:space="preserve">☐ Hayır (0)   ☐ Evet (1)   ☐ Uygulanamaz (9)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(seroloji pozitif ama biyopsi normal veya izlemde seroloji normale döndü)</w:t>
      </w:r>
    </w:p>
    <w:p>
      <w:pPr>
        <w:shd w:fill="C9C9C9" w:color="auto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BÖLÜM J — İSTEM UYGUNLUĞU DEĞERLENDİRMESİ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Bu bölüm iki araştırmacı tarafından BİRBİRİNDEN BAĞIMSIZ doldurulur. Uyuşmazlık üçüncü araştırmacı tarafından çözülür. Gözlemciler arası uyum Cohen kappa ile hesaplanacaktır.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46"/>
        <w:gridCol w:w="1100"/>
        <w:gridCol w:w="1100"/>
        <w:gridCol w:w="1200"/>
      </w:tblGrid>
      <w:tr>
        <w:tc>
          <w:tcPr>
            <w:tcW w:type="dxa" w:w="7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Kod</w:t>
            </w:r>
          </w:p>
        </w:tc>
        <w:tc>
          <w:tcPr>
            <w:tcW w:type="dxa" w:w="56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Ölçüt</w:t>
            </w:r>
          </w:p>
        </w:tc>
        <w:tc>
          <w:tcPr>
            <w:tcW w:type="dxa" w:w="11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Hayır (0)</w:t>
            </w:r>
          </w:p>
        </w:tc>
        <w:tc>
          <w:tcPr>
            <w:tcW w:type="dxa" w:w="11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Evet (1)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G1</w:t>
            </w:r>
          </w:p>
        </w:tc>
        <w:tc>
          <w:tcPr>
            <w:tcW w:type="dxa" w:w="56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Anti-tTG IgA istenmiş, total IgA hiç bakılmamış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G2</w:t>
            </w:r>
          </w:p>
        </w:tc>
        <w:tc>
          <w:tcPr>
            <w:tcW w:type="dxa" w:w="56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AGA (anti-gliadin) istenmiş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G3</w:t>
            </w:r>
          </w:p>
        </w:tc>
        <w:tc>
          <w:tcPr>
            <w:tcW w:type="dxa" w:w="56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Negatif seroloji, yeni klinik gerekçe olmaksızın &lt;12 ay içinde tekrarlanmış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G4</w:t>
            </w:r>
          </w:p>
        </w:tc>
        <w:tc>
          <w:tcPr>
            <w:tcW w:type="dxa" w:w="56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İlk basamakta tTG + EMA + DGP birlikte istenmiş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G5</w:t>
            </w:r>
          </w:p>
        </w:tc>
        <w:tc>
          <w:tcPr>
            <w:tcW w:type="dxa" w:w="56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Pozitif seroloji, hiç ileri tetkik / sevk / izlem yapılmamış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G6</w:t>
            </w:r>
          </w:p>
        </w:tc>
        <w:tc>
          <w:tcPr>
            <w:tcW w:type="dxa" w:w="56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Hiçbir ek risk bulgusu yok (aile öyküsü, GİS semptomu, anemi, otoimmün hastalık, sendrom yok)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G7</w:t>
            </w:r>
          </w:p>
        </w:tc>
        <w:tc>
          <w:tcPr>
            <w:tcW w:type="dxa" w:w="56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Glutensiz diyet altında seroloji istenmiş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J1. İşaretlenen kategoriler: </w:t>
      </w:r>
      <w:r>
        <w:rPr>
          <w:rFonts w:ascii="Calibri" w:cs="Calibri" w:eastAsia="Calibri" w:hAnsi="Calibri"/>
          <w:sz w:val="19"/>
          <w:szCs w:val="19"/>
        </w:rPr>
        <w:t xml:space="preserve">............................................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(çoklu ise noktalı virgülle, örn. G1;G4)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J2. Gereksiz istem — birincil tanım </w:t>
      </w:r>
      <w:r>
        <w:rPr>
          <w:rFonts w:ascii="Calibri" w:cs="Calibri" w:eastAsia="Calibri" w:hAnsi="Calibri"/>
          <w:sz w:val="19"/>
          <w:szCs w:val="19"/>
        </w:rPr>
        <w:t xml:space="preserve">(G1–G5 veya G7'den en az biri "Evet")    ☐ Hayır (0)   ☐ Evet (1)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J3. Kılavuz-dışı endikasyon </w:t>
      </w:r>
      <w:r>
        <w:rPr>
          <w:rFonts w:ascii="Calibri" w:cs="Calibri" w:eastAsia="Calibri" w:hAnsi="Calibri"/>
          <w:sz w:val="19"/>
          <w:szCs w:val="19"/>
        </w:rPr>
        <w:t xml:space="preserve">(yalnızca G6)    ☐ Hayır (0)   ☐ Evet (1)</w:t>
      </w:r>
    </w:p>
    <w:p>
      <w:pPr>
        <w:shd w:fill="C9C9C9" w:color="auto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BÖLÜM K — İZLEM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846"/>
      </w:tblGrid>
      <w:tr>
        <w:tc>
          <w:tcPr>
            <w:tcW w:type="dxa" w:w="5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Alan</w:t>
            </w:r>
          </w:p>
        </w:tc>
        <w:tc>
          <w:tcPr>
            <w:tcW w:type="dxa" w:w="38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Yanıt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K1. İzlem süresi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 ay   ☐ İzlem yok (9)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K2. İzlemde çölyak tanısı aldı mı?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Hayır (0)  ☐ Evet (1)  ☐ İzlem yok (9)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K3. Tanı aldıysa, başvurudan kaç ay sonra?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........ ay   ☐ Uygulanamaz (U)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K2 kritik öneme sahiptir.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Başvuru anında test istenmemiş hastalarda sonradan tanı alınıp alınmadığı, indikasyon yanlılığının değerlendirilmesi için gereklidir. Bu alanı mutlaka doldurun.</w:t>
            </w:r>
          </w:p>
        </w:tc>
      </w:tr>
    </w:tbl>
    <w:p>
      <w:pPr>
        <w:shd w:fill="C9C9C9" w:color="auto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BÖLÜM L — KALİTE KONTROL VE İMZA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L1. Bu form çift veri girişi kontrolüne dahil mi?   </w:t>
      </w:r>
      <w:r>
        <w:rPr>
          <w:rFonts w:ascii="Calibri" w:cs="Calibri" w:eastAsia="Calibri" w:hAnsi="Calibri"/>
          <w:sz w:val="19"/>
          <w:szCs w:val="19"/>
        </w:rPr>
        <w:t xml:space="preserve">☐ Hayır    ☐ Evet (rastgele %10 örneklem)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L2. Aralık kontrolleri yapıldı mı?   </w:t>
      </w:r>
      <w:r>
        <w:rPr>
          <w:rFonts w:ascii="Calibri" w:cs="Calibri" w:eastAsia="Calibri" w:hAnsi="Calibri"/>
          <w:sz w:val="19"/>
          <w:szCs w:val="19"/>
        </w:rPr>
        <w:t xml:space="preserve">☐ Evet   ☐ Hayır — açıklama: ........................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(boy 30–210 cm, kilo 1–150 kg, SDS −6 ile +6 arası)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L3. Bölüm J bağımsız kodlama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1900"/>
        <w:gridCol w:w="1746"/>
      </w:tblGrid>
      <w:tr>
        <w:tc>
          <w:tcPr>
            <w:tcW w:type="dxa" w:w="33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 Soyad</w:t>
            </w:r>
          </w:p>
        </w:tc>
        <w:tc>
          <w:tcPr>
            <w:tcW w:type="dxa" w:w="1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İmza</w:t>
            </w:r>
          </w:p>
        </w:tc>
        <w:tc>
          <w:tcPr>
            <w:tcW w:type="dxa" w:w="174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Tarih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kodlayıcı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 /..... /........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kodlayıcı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 /..... /........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Uyuşmazlık çözen (gerekirse)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..... /..... /........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L4. Uyuşmazlık durumu:   </w:t>
      </w:r>
      <w:r>
        <w:rPr>
          <w:rFonts w:ascii="Calibri" w:cs="Calibri" w:eastAsia="Calibri" w:hAnsi="Calibri"/>
          <w:sz w:val="19"/>
          <w:szCs w:val="19"/>
        </w:rPr>
        <w:t xml:space="preserve">☐ Uyuşmazlık yok (0)   ☐ Uyuşmazlık çözüldü (1)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L5. Formu dolduran araştırmacı: </w:t>
      </w:r>
      <w:r>
        <w:rPr>
          <w:rFonts w:ascii="Calibri" w:cs="Calibri" w:eastAsia="Calibri" w:hAnsi="Calibri"/>
          <w:sz w:val="19"/>
          <w:szCs w:val="19"/>
        </w:rPr>
        <w:t xml:space="preserve">..................................</w:t>
      </w:r>
    </w:p>
    <w:p>
      <w:pPr>
        <w:spacing w:after="40" w:before="80"/>
      </w:pPr>
      <w:r>
        <w:rPr>
          <w:rFonts w:ascii="Calibri" w:cs="Calibri" w:eastAsia="Calibri" w:hAnsi="Calibri"/>
          <w:sz w:val="19"/>
          <w:szCs w:val="19"/>
        </w:rPr>
        <w:t xml:space="preserve">İmza: ....................      Tarih: ..... / ..... / ..........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L6. Notlar / açıklamalar:</w:t>
      </w:r>
    </w:p>
    <w:p>
      <w:pPr>
        <w:pBdr>
          <w:bottom w:val="single" w:color="888888" w:sz="6"/>
        </w:pBdr>
        <w:spacing w:after="40" w:before="12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pBdr>
          <w:bottom w:val="single" w:color="888888" w:sz="6"/>
        </w:pBdr>
        <w:spacing w:after="40" w:before="12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pBdr>
          <w:bottom w:val="single" w:color="888888" w:sz="6"/>
        </w:pBdr>
        <w:spacing w:after="40" w:before="12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pBdr>
          <w:bottom w:val="single" w:color="888888" w:sz="6"/>
        </w:pBdr>
        <w:spacing w:after="40" w:before="12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r>
        <w:br w:type="page"/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FORM DOLDURMA TALİMATLARI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Sıra önemlidir.</w:t>
      </w:r>
      <w:r>
        <w:rPr>
          <w:rFonts w:ascii="Calibri" w:cs="Calibri" w:eastAsia="Calibri" w:hAnsi="Calibri"/>
          <w:sz w:val="19"/>
          <w:szCs w:val="19"/>
        </w:rPr>
        <w:t xml:space="preserve"> Önce Bölüm A ve B'yi doldurun, ardından Bölüm C'de dahil/dışlama kararını verin. Hasta dışlanıyorsa formu C3'te bitirin ve nedeni işaretleyin — bu kayıtlar STROBE akış şeması için gereklidir.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2.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Boş alan bırakmayın.</w:t>
      </w:r>
      <w:r>
        <w:rPr>
          <w:rFonts w:ascii="Calibri" w:cs="Calibri" w:eastAsia="Calibri" w:hAnsi="Calibri"/>
          <w:sz w:val="19"/>
          <w:szCs w:val="19"/>
        </w:rPr>
        <w:t xml:space="preserve"> Bilgi dosyada yoksa 9, durum uygulanamıyorsa U yazın. Boş alan ile "kayıt yok" arasındaki ayrım, eksik veri analizinde belirleyicidir.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3.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Yaşı ay olarak girin.</w:t>
      </w:r>
      <w:r>
        <w:rPr>
          <w:rFonts w:ascii="Calibri" w:cs="Calibri" w:eastAsia="Calibri" w:hAnsi="Calibri"/>
          <w:sz w:val="19"/>
          <w:szCs w:val="19"/>
        </w:rPr>
        <w:t xml:space="preserve"> Standart sapma skorları yaşa çok duyarlıdır; yıl cinsinden giriş hata kaynağıdır.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4.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ULN değerini mutlaka kaydedin (H4).</w:t>
      </w:r>
      <w:r>
        <w:rPr>
          <w:rFonts w:ascii="Calibri" w:cs="Calibri" w:eastAsia="Calibri" w:hAnsi="Calibri"/>
          <w:sz w:val="19"/>
          <w:szCs w:val="19"/>
        </w:rPr>
        <w:t xml:space="preserve"> Laboratuvarın kit eşiği zaman içinde değişmiş olabilir; "10× ULN" ölçütü ancak bu değerle hesaplanabilir. Kit markasını da yazın.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5.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Bölüm J'yi tek başınıza doldurmayın.</w:t>
      </w:r>
      <w:r>
        <w:rPr>
          <w:rFonts w:ascii="Calibri" w:cs="Calibri" w:eastAsia="Calibri" w:hAnsi="Calibri"/>
          <w:sz w:val="19"/>
          <w:szCs w:val="19"/>
        </w:rPr>
        <w:t xml:space="preserve"> İki bağımsız kodlayıcı zorunludur; aksi hâlde gözlemciler arası uyum analizi yapılamaz.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6.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Kimlik bilgisi yazmayın.</w:t>
      </w:r>
      <w:r>
        <w:rPr>
          <w:rFonts w:ascii="Calibri" w:cs="Calibri" w:eastAsia="Calibri" w:hAnsi="Calibri"/>
          <w:sz w:val="19"/>
          <w:szCs w:val="19"/>
        </w:rPr>
        <w:t xml:space="preserve"> Ad, soyad, T.C. kimlik numarası, protokol numarası, dosya numarası hiçbir alana girilmez.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7.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Doldurulan formlar</w:t>
      </w:r>
      <w:r>
        <w:rPr>
          <w:rFonts w:ascii="Calibri" w:cs="Calibri" w:eastAsia="Calibri" w:hAnsi="Calibri"/>
          <w:sz w:val="19"/>
          <w:szCs w:val="19"/>
        </w:rPr>
        <w:t xml:space="preserve"> kilitli dolapta saklanır; elektronik girişten sonra da imha edilmez, denetim izi olarak korunur.</w:t>
      </w:r>
    </w:p>
    <w:p>
      <w:pPr>
        <w:spacing w:after="40" w:before="30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Form sürümü: v1.0 — Değişken tanımları için colyak-bgg-veri-sozlugu.csv, çalışma protokolü için colyak-bgg-calisma-plani.md dosyalarına bakınız.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2026-08-12T04:17:33.800Z</dcterms:created>
  <dcterms:modified xsi:type="dcterms:W3CDTF">2026-08-12T04:17:33.800Z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