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Yıldız’ın</w:t>
      </w:r>
      <w:r>
        <w:t xml:space="preserve"> </w:t>
      </w:r>
      <w:r>
        <w:t xml:space="preserve">Sarılığı</w:t>
      </w:r>
    </w:p>
    <w:p>
      <w:pPr>
        <w:pStyle w:val="Subtitle"/>
      </w:pPr>
      <w:r>
        <w:t xml:space="preserve">Kozmolojiden</w:t>
      </w:r>
      <w:r>
        <w:t xml:space="preserve"> </w:t>
      </w:r>
      <w:r>
        <w:t xml:space="preserve">Kliniğe</w:t>
      </w:r>
      <w:r>
        <w:t xml:space="preserve"> </w:t>
      </w:r>
      <w:r>
        <w:t xml:space="preserve">—</w:t>
      </w:r>
      <w:r>
        <w:t xml:space="preserve"> </w:t>
      </w:r>
      <w:r>
        <w:t xml:space="preserve">13</w:t>
      </w:r>
      <w:r>
        <w:t xml:space="preserve"> </w:t>
      </w:r>
      <w:r>
        <w:t xml:space="preserve">Katmanda</w:t>
      </w:r>
      <w:r>
        <w:t xml:space="preserve"> </w:t>
      </w:r>
      <w:r>
        <w:t xml:space="preserve">Bir</w:t>
      </w:r>
      <w:r>
        <w:t xml:space="preserve"> </w:t>
      </w:r>
      <w:r>
        <w:t xml:space="preserve">CN</w:t>
      </w:r>
      <w:r>
        <w:t xml:space="preserve"> </w:t>
      </w:r>
      <w:r>
        <w:t xml:space="preserve">Tip</w:t>
      </w:r>
      <w:r>
        <w:t xml:space="preserve"> </w:t>
      </w:r>
      <w:r>
        <w:t xml:space="preserve">I</w:t>
      </w:r>
      <w:r>
        <w:t xml:space="preserve"> </w:t>
      </w:r>
      <w:r>
        <w:t xml:space="preserve">Vakası</w:t>
      </w:r>
    </w:p>
    <w:bookmarkStart w:id="45" w:name="yildizin-sariliği"/>
    <w:p>
      <w:pPr>
        <w:pStyle w:val="Heading1"/>
      </w:pPr>
      <w:r>
        <w:t xml:space="preserve">YILDIZ’IN SARILIĞI</w:t>
      </w:r>
    </w:p>
    <w:p>
      <w:pPr>
        <w:pStyle w:val="FirstParagraph"/>
      </w:pPr>
      <w:r>
        <w:rPr>
          <w:bCs/>
          <w:b/>
        </w:rPr>
        <w:t xml:space="preserve">Kozmolojiden Kliniğe — 13 Katmanda Bir CN Tip I Vakası</w:t>
      </w:r>
    </w:p>
    <w:p>
      <w:pPr>
        <w:pStyle w:val="BodyText"/>
      </w:pPr>
      <w:r>
        <w:t xml:space="preserve">Pediatri ve Pediatrik Gastroenteroloji Kongresi</w:t>
      </w:r>
    </w:p>
    <w:p>
      <w:r>
        <w:pict>
          <v:rect style="width:0;height:1.5pt" o:hralign="center" o:hrstd="t" o:hr="t"/>
        </w:pict>
      </w:r>
    </w:p>
    <w:bookmarkStart w:id="20" w:name="vaka-tanitimi"/>
    <w:p>
      <w:pPr>
        <w:pStyle w:val="Heading2"/>
      </w:pPr>
      <w:r>
        <w:t xml:space="preserve">VAKA TANITIMI</w:t>
      </w:r>
    </w:p>
    <w:p>
      <w:pPr>
        <w:pStyle w:val="FirstParagraph"/>
      </w:pPr>
      <w:r>
        <w:t xml:space="preserve">Yıldız, 4 günlük. Postnatal 96. saat. Total bilirubin</w:t>
      </w:r>
      <w:r>
        <w:t xml:space="preserve"> </w:t>
      </w:r>
      <w:r>
        <w:rPr>
          <w:bCs/>
          <w:b/>
        </w:rPr>
        <w:t xml:space="preserve">28 mg/dL</w:t>
      </w:r>
      <w:r>
        <w:t xml:space="preserve">, direkt fraksiyon 1,6 mg/dL — D/T %5,7. Albümin 3,4 g/dL, B/A oranı</w:t>
      </w:r>
      <w:r>
        <w:t xml:space="preserve"> </w:t>
      </w:r>
      <w:r>
        <w:rPr>
          <w:bCs/>
          <w:b/>
        </w:rPr>
        <w:t xml:space="preserve">8,2</w:t>
      </w:r>
      <w:r>
        <w:t xml:space="preserve">. Coombs negatif, retikülosit %3, hemoglobin 16 g/dL — hemoliz yok. Yoğun çift-yüzeyli fototerapi 36 saat: TBR 28’den 24’e düştü. Sadece</w:t>
      </w:r>
      <w:r>
        <w:t xml:space="preserve"> </w:t>
      </w:r>
      <w:r>
        <w:rPr>
          <w:bCs/>
          <w:b/>
        </w:rPr>
        <w:t xml:space="preserve">4 mg/dL</w:t>
      </w:r>
      <w:r>
        <w:t xml:space="preserve"> </w:t>
      </w:r>
      <w:r>
        <w:t xml:space="preserve">— yetersiz yanıt.</w:t>
      </w:r>
    </w:p>
    <w:p>
      <w:pPr>
        <w:pStyle w:val="BodyText"/>
      </w:pPr>
      <w:r>
        <w:t xml:space="preserve">Anneye</w:t>
      </w:r>
      <w:r>
        <w:t xml:space="preserve"> </w:t>
      </w:r>
      <w:r>
        <w:t xml:space="preserve">“</w:t>
      </w:r>
      <w:r>
        <w:t xml:space="preserve">ileride karaciğer nakli gerekebilir</w:t>
      </w:r>
      <w:r>
        <w:t xml:space="preserve">”</w:t>
      </w:r>
      <w:r>
        <w:t xml:space="preserve"> </w:t>
      </w:r>
      <w:r>
        <w:t xml:space="preserve">cümlesi 96. saatte erken. Ama o cümle bu odada bir yerde dolaşıyor.</w:t>
      </w:r>
    </w:p>
    <w:p>
      <w:pPr>
        <w:pStyle w:val="BodyText"/>
      </w:pPr>
      <w:r>
        <w:t xml:space="preserve">Geri sayalım.</w:t>
      </w:r>
    </w:p>
    <w:p>
      <w:r>
        <w:pict>
          <v:rect style="width:0;height:1.5pt" o:hralign="center" o:hrstd="t" o:hr="t"/>
        </w:pict>
      </w:r>
    </w:p>
    <w:bookmarkEnd w:id="20"/>
    <w:bookmarkStart w:id="21" w:name="katman-1-kozmoloji"/>
    <w:p>
      <w:pPr>
        <w:pStyle w:val="Heading2"/>
      </w:pPr>
      <w:r>
        <w:t xml:space="preserve">KATMAN 1 — KOZMOLOJİ</w:t>
      </w:r>
    </w:p>
    <w:p>
      <w:pPr>
        <w:pStyle w:val="FirstParagraph"/>
      </w:pPr>
      <w:r>
        <w:t xml:space="preserve">O bilirubinin her atomu, 13.8 milyar yıl önce başlamış bir hikâyenin son cümlesi.</w:t>
      </w:r>
    </w:p>
    <w:p>
      <w:pPr>
        <w:pStyle w:val="BodyText"/>
      </w:pPr>
      <w:r>
        <w:t xml:space="preserve">Hikâye Big Bang’ten 380.000 yıl sonra başlıyor — evren yalnızca hidrojen, helyum ve eser miktar lityumdan ibaret. Bilirubinin hiçbir atomu henüz yok. Karbon yok, azot yok, demir yok.</w:t>
      </w:r>
    </w:p>
    <w:p>
      <w:pPr>
        <w:pStyle w:val="BodyText"/>
      </w:pPr>
      <w:r>
        <w:t xml:space="preserve">Karbon yapılması bir tesadüf bekliyor. Üç helyum çekirdeğini tek bir karbon atomunda buluşturmak termodinamik olarak engelli.</w:t>
      </w:r>
      <w:r>
        <w:t xml:space="preserve"> </w:t>
      </w:r>
      <w:r>
        <w:rPr>
          <w:bCs/>
          <w:b/>
        </w:rPr>
        <w:t xml:space="preserve">1953 yılında Cambridge’de</w:t>
      </w:r>
      <w:r>
        <w:t xml:space="preserve"> </w:t>
      </w:r>
      <w:r>
        <w:t xml:space="preserve">Fred Hoyle tahtaya bir öngörüde bulundu: karbon-12 çekirdeğinin tam 7,65 MeV enerjide bir uyarılmış seviyesi olmalıydı, yoksa evren karbonsuz, dolayısıyla bizsiz olurdu.</w:t>
      </w:r>
      <w:r>
        <w:t xml:space="preserve"> </w:t>
      </w:r>
      <w:r>
        <w:rPr>
          <w:bCs/>
          <w:b/>
        </w:rPr>
        <w:t xml:space="preserve">1957’de Cook, Fowler ve Lauritsen Caltech’te ölçtü; Hoyle haklı çıktı.</w:t>
      </w:r>
      <w:r>
        <w:t xml:space="preserve"> </w:t>
      </w:r>
      <w:r>
        <w:t xml:space="preserve">Yıldız’ın bilirubinindeki dört pirol halkasını dolaşan karbon atomları — Hoyle’un o tahtasındaki denkleme borçlular.</w:t>
      </w:r>
    </w:p>
    <w:p>
      <w:pPr>
        <w:pStyle w:val="BodyText"/>
      </w:pPr>
      <w:r>
        <w:t xml:space="preserve">Demir başka bir hikâye. Demir, ölmekte olan bir yıldızın iç çekirdeğinde son anda biriktiriliyor; sonra çekirdek çöküyor, dış katmanlar saniyeler içinde uzaya saçılıyor.</w:t>
      </w:r>
      <w:r>
        <w:t xml:space="preserve"> </w:t>
      </w:r>
      <w:r>
        <w:rPr>
          <w:bCs/>
          <w:b/>
        </w:rPr>
        <w:t xml:space="preserve">1054 yılında Çinli astronomlar gökyüzünde gündüz görülen bir yıldız kaydettiler — 23 gün parladı, söndü.</w:t>
      </w:r>
      <w:r>
        <w:t xml:space="preserve"> </w:t>
      </w:r>
      <w:r>
        <w:t xml:space="preserve">Bugün ondan geriye Yengeç Bulutsusu kaldı; merkezinde saniyede 30 kez dönen bir nötron yıldızı. Yıldız’ın hemoglobinindeki demir, böyle patlamaların milyarlarca yıllık tortusu.</w:t>
      </w:r>
    </w:p>
    <w:p>
      <w:pPr>
        <w:pStyle w:val="BodyText"/>
      </w:pPr>
      <w:r>
        <w:t xml:space="preserve">Bu atomlar dünyaya yağdı, kayalara karıştı, evrildi, en sonunda Yıldız doğduğunda onun karaciğerinde toplandı.</w:t>
      </w:r>
    </w:p>
    <w:p>
      <w:pPr>
        <w:pStyle w:val="BodyText"/>
      </w:pPr>
      <w:r>
        <w:t xml:space="preserve">Şimdi 4 günlük bedeninde, tam senkronla, parçalanıyorlar. Yenidoğan eritrositi yaklaşık 80-90 gün dolaşmalı (erişkinde 120). Kandaki yıkım hızı normal — Coombs negatif, retikülosit %3, Hb 16, hemoliz yok.</w:t>
      </w:r>
      <w:r>
        <w:t xml:space="preserve"> </w:t>
      </w:r>
      <w:r>
        <w:rPr>
          <w:bCs/>
          <w:b/>
        </w:rPr>
        <w:t xml:space="preserve">Sorun yıkımda değil. Sorun yıkımdan sonra başlıyor.</w:t>
      </w:r>
    </w:p>
    <w:p>
      <w:pPr>
        <w:pStyle w:val="BodyText"/>
      </w:pPr>
      <w:r>
        <w:t xml:space="preserve">Eritrositin içindeki hem proteinine, dalakta ve karaciğer Kupffer hücresinde bir makrofaj uzanıyor. Hem oksijenaz heme’i karbon monoksit, demir ve biliverdine parçalıyor; biliverdin redüktaz biliverdini bilirubine indirgiyor.</w:t>
      </w:r>
    </w:p>
    <w:p>
      <w:pPr>
        <w:pStyle w:val="BodyText"/>
      </w:pPr>
      <w:r>
        <w:t xml:space="preserve">Bilirubin doğuyor. Atılması gerekiyor.</w:t>
      </w:r>
      <w:r>
        <w:t xml:space="preserve"> </w:t>
      </w:r>
      <w:r>
        <w:rPr>
          <w:bCs/>
          <w:b/>
        </w:rPr>
        <w:t xml:space="preserve">Atılmıyor.</w:t>
      </w:r>
      <w:r>
        <w:t xml:space="preserve"> </w:t>
      </w:r>
      <w:r>
        <w:t xml:space="preserve">Yıldız’ın derisi gövdeden palmara, plantardan skleraya doğru sarıyor. 96. saatte tablo Kramer 5.</w:t>
      </w:r>
    </w:p>
    <w:p>
      <w:pPr>
        <w:pStyle w:val="BodyText"/>
      </w:pPr>
      <w:r>
        <w:t xml:space="preserve">Sorun bilirubinin doğumunda değil.</w:t>
      </w:r>
      <w:r>
        <w:t xml:space="preserve"> </w:t>
      </w:r>
      <w:r>
        <w:rPr>
          <w:bCs/>
          <w:b/>
        </w:rPr>
        <w:t xml:space="preserve">Atılışında.</w:t>
      </w:r>
      <w:r>
        <w:t xml:space="preserve"> </w:t>
      </w:r>
      <w:r>
        <w:t xml:space="preserve">Atılma kimyasal bir engelle karşılaşıyor.</w:t>
      </w:r>
    </w:p>
    <w:p>
      <w:pPr>
        <w:pStyle w:val="BodyText"/>
      </w:pPr>
      <w:r>
        <w:t xml:space="preserve">O engel bu molekülün kıvrımında saklı. Sıradaki katmanda açıyoruz.</w:t>
      </w:r>
    </w:p>
    <w:p>
      <w:r>
        <w:pict>
          <v:rect style="width:0;height:1.5pt" o:hralign="center" o:hrstd="t" o:hr="t"/>
        </w:pict>
      </w:r>
    </w:p>
    <w:bookmarkEnd w:id="21"/>
    <w:bookmarkStart w:id="22" w:name="katman-2-kimya"/>
    <w:p>
      <w:pPr>
        <w:pStyle w:val="Heading2"/>
      </w:pPr>
      <w:r>
        <w:t xml:space="preserve">KATMAN 2 — KİMYA</w:t>
      </w:r>
    </w:p>
    <w:p>
      <w:pPr>
        <w:pStyle w:val="FirstParagraph"/>
      </w:pPr>
      <w:r>
        <w:t xml:space="preserve">Yıldız fototerapi ışığı altında. Üzerindeki mavi — dalga boyu yaklaşık 460 nm. Bu rengin onun bilirubinini değiştirmesinin hikâyesi 1956 yılına gidiyor.</w:t>
      </w:r>
    </w:p>
    <w:p>
      <w:pPr>
        <w:pStyle w:val="BodyText"/>
      </w:pPr>
      <w:r>
        <w:t xml:space="preserve">İngiltere, Essex, Rochford General Hastanesi. Yenidoğan koğuşundaki bir hemşire, pencere kenarındaki yataklarda yatan bebeklerin ortadaki yataklardakinden daha az sarı kaldığını fark etti. Bu gözlem iki yıl sonra Cremer, Perryman ve Richards tarafından</w:t>
      </w:r>
      <w:r>
        <w:t xml:space="preserve"> </w:t>
      </w:r>
      <w:r>
        <w:rPr>
          <w:iCs/>
          <w:i/>
        </w:rPr>
        <w:t xml:space="preserve">Lancet</w:t>
      </w:r>
      <w:r>
        <w:t xml:space="preserve">’te bir makaleye dönüştü:</w:t>
      </w:r>
      <w:r>
        <w:t xml:space="preserve"> </w:t>
      </w:r>
      <w:r>
        <w:rPr>
          <w:iCs/>
          <w:i/>
        </w:rPr>
        <w:t xml:space="preserve">“</w:t>
      </w:r>
      <w:r>
        <w:rPr>
          <w:iCs/>
          <w:i/>
        </w:rPr>
        <w:t xml:space="preserve">Influence of light on the hyperbilirubinaemia of infants</w:t>
      </w:r>
      <w:r>
        <w:rPr>
          <w:iCs/>
          <w:i/>
        </w:rPr>
        <w:t xml:space="preserve">”</w:t>
      </w:r>
      <w:r>
        <w:t xml:space="preserve"> </w:t>
      </w:r>
      <w:r>
        <w:t xml:space="preserve">(1958) — yenidoğan tıbbında ışığın bilirubini düşürdüğünün ilk klinik kanıtı.</w:t>
      </w:r>
    </w:p>
    <w:p>
      <w:pPr>
        <w:pStyle w:val="BodyText"/>
      </w:pPr>
      <w:r>
        <w:t xml:space="preserve">Niye? Çünkü bilirubin ışıkla şekil değiştirir. Ve şekil değiştirebilmesinin ardındaki kimya, başlangıçta neden bu kadar inatçı bir molekül olduğunu da açıklar.</w:t>
      </w:r>
    </w:p>
    <w:p>
      <w:pPr>
        <w:pStyle w:val="BodyText"/>
      </w:pPr>
      <w:r>
        <w:t xml:space="preserve">Bilirubin dört pirol halkasından oluşur, üç metenil köprüyle birbirine bağlanmış — açık zincir bir tetrapirol; porfirin gibi kapalı halka değil. Halkalar düz bir hat üzerinde dizilmiş gibi görünür ama değildir. Her iki uçtaki pirolün propionik asit yan zinciri kıvrılır, kendi karşısındaki pirol ve laktam NH gruplarına</w:t>
      </w:r>
      <w:r>
        <w:t xml:space="preserve"> </w:t>
      </w:r>
      <w:r>
        <w:rPr>
          <w:bCs/>
          <w:b/>
        </w:rPr>
        <w:t xml:space="preserve">altı içsel hidrojen bağıyla</w:t>
      </w:r>
      <w:r>
        <w:t xml:space="preserve"> </w:t>
      </w:r>
      <w:r>
        <w:t xml:space="preserve">tutunur. Bu şekil 1976’da Bonnett, Davies ve Hursthouse tarafından kristalografi yöntemiyle</w:t>
      </w:r>
      <w:r>
        <w:t xml:space="preserve"> </w:t>
      </w:r>
      <w:r>
        <w:rPr>
          <w:iCs/>
          <w:i/>
        </w:rPr>
        <w:t xml:space="preserve">Nature</w:t>
      </w:r>
      <w:r>
        <w:t xml:space="preserve">’da gösterildi.</w:t>
      </w:r>
    </w:p>
    <w:p>
      <w:pPr>
        <w:pStyle w:val="BodyText"/>
      </w:pPr>
      <w:r>
        <w:t xml:space="preserve">Sonuç: molekül kendi üstüne katlanır. Karboksil grupları — normalde suda çözünürlük sağlayacak olanlar — iç tarafa, su moleküllerinin erişemediği bir bölgeye gömülür. Dışarıda kalan, hidrofobik karbon iskeletidir.</w:t>
      </w:r>
    </w:p>
    <w:p>
      <w:pPr>
        <w:pStyle w:val="BodyText"/>
      </w:pPr>
      <w:r>
        <w:rPr>
          <w:bCs/>
          <w:b/>
        </w:rPr>
        <w:t xml:space="preserve">Bilirubinin paradoksu burada başlıyor:</w:t>
      </w:r>
      <w:r>
        <w:t xml:space="preserve"> </w:t>
      </w:r>
      <w:r>
        <w:t xml:space="preserve">atılması gereken bir molekül, atılmamak için tasarlanmış gibi katlanmıştır. Suyla, idrarla, safrayla doğrudan kaçamaz. Albümine sıkı sıkıya bağlanır, dolaşımda hapis kalır, karaciğere taşınır. Orada konjugasyon — UDP-glukuronik asit eklemesi — zorunludur. Konjugasyon olmadan atılım yoktur.</w:t>
      </w:r>
    </w:p>
    <w:p>
      <w:pPr>
        <w:pStyle w:val="BodyText"/>
      </w:pPr>
      <w:r>
        <w:t xml:space="preserve">Şimdi Rochford’a dönelim. Mavi ışığın bir fotonu metenil köprüsündeki çift bağa çarptığında, molekülün geometrisini değiştirir. Başlangıçtaki 4Z,15Z konfigürasyonu — kıvrılmış hâl — 4Z,15E’ye dönüşür. Bir köprünün çift bağı çevrilir. Hidrojen bağları kopar. Molekül artık kendi üstüne katlanamaz. Bu konfigürasyonel foto-izomerizasyonun bilirubin foto-katabolizmasının ana mekanizması olduğunu Cohen ve Ostrow 1980’de</w:t>
      </w:r>
      <w:r>
        <w:t xml:space="preserve"> </w:t>
      </w:r>
      <w:r>
        <w:rPr>
          <w:iCs/>
          <w:i/>
        </w:rPr>
        <w:t xml:space="preserve">Pediatrics</w:t>
      </w:r>
      <w:r>
        <w:t xml:space="preserve">’te ortaya koydu.</w:t>
      </w:r>
    </w:p>
    <w:p>
      <w:pPr>
        <w:pStyle w:val="BodyText"/>
      </w:pPr>
      <w:r>
        <w:t xml:space="preserve">Daha derin bir reaksiyonda yapı tamamen yeniden organize olur ve</w:t>
      </w:r>
      <w:r>
        <w:t xml:space="preserve"> </w:t>
      </w:r>
      <w:r>
        <w:rPr>
          <w:bCs/>
          <w:b/>
        </w:rPr>
        <w:t xml:space="preserve">lumirubin</w:t>
      </w:r>
      <w:r>
        <w:t xml:space="preserve"> </w:t>
      </w:r>
      <w:r>
        <w:t xml:space="preserve">oluşur — yapısal foto-izomer, suda çözünür. Karaciğer onu konjugasyon yapmadan doğrudan safraya pompalayabilir; idrarla da bir miktar atılır.</w:t>
      </w:r>
    </w:p>
    <w:p>
      <w:pPr>
        <w:pStyle w:val="BodyText"/>
      </w:pPr>
      <w:r>
        <w:t xml:space="preserve">Yani</w:t>
      </w:r>
      <w:r>
        <w:t xml:space="preserve"> </w:t>
      </w:r>
      <w:r>
        <w:rPr>
          <w:bCs/>
          <w:b/>
        </w:rPr>
        <w:t xml:space="preserve">fototerapi konjugasyonu by-pass eder.</w:t>
      </w:r>
      <w:r>
        <w:t xml:space="preserve"> </w:t>
      </w:r>
      <w:r>
        <w:t xml:space="preserve">UGT1A1 enzim aktivitesi olmayan bir bebekte bile çalışır. Bilirubinin emilim tepesi 460 nm civarındadır; optimal terapötik aralık 460-490 nm.</w:t>
      </w:r>
    </w:p>
    <w:p>
      <w:pPr>
        <w:pStyle w:val="BodyText"/>
      </w:pPr>
      <w:r>
        <w:t xml:space="preserve">Şimdi Yıldız’a dönelim. 36 saat yoğun çift-yüzeyli fototerapi — TBR 28’den 24’e düştü. Sadece 4 mg/dL.</w:t>
      </w:r>
    </w:p>
    <w:p>
      <w:pPr>
        <w:pStyle w:val="BodyText"/>
      </w:pPr>
      <w:r>
        <w:t xml:space="preserve">Niye? Çünkü fototerapi atılım için bir kısa-yol, yedek hat. Konjugasyonu yoktan saymadığında, enzim tam yokken bile çalışır — ama belirli bir hızla. O hız, bilirubinin üretim hızının sürekli altında kalırsa, denge bilirubin lehine kaymaz, eşik aşılır. Yıldız’da olan bu: enzim sıfıra yakın, üretim sürekli, fototerapi yetişmiyor.</w:t>
      </w:r>
    </w:p>
    <w:p>
      <w:pPr>
        <w:pStyle w:val="BodyText"/>
      </w:pPr>
      <w:r>
        <w:t xml:space="preserve">Ama esas darboğaz ışıkta değil. Bilirubinin asıl atılım yolu enzimden geçer. Enzim, hücrede oturur. Sıradaki katman: hepatosit.</w:t>
      </w:r>
    </w:p>
    <w:p>
      <w:r>
        <w:pict>
          <v:rect style="width:0;height:1.5pt" o:hralign="center" o:hrstd="t" o:hr="t"/>
        </w:pict>
      </w:r>
    </w:p>
    <w:bookmarkEnd w:id="22"/>
    <w:bookmarkStart w:id="23" w:name="katman-3-hücresel"/>
    <w:p>
      <w:pPr>
        <w:pStyle w:val="Heading2"/>
      </w:pPr>
      <w:r>
        <w:t xml:space="preserve">KATMAN 3 — HÜCRESEL</w:t>
      </w:r>
    </w:p>
    <w:p>
      <w:pPr>
        <w:pStyle w:val="FirstParagraph"/>
      </w:pPr>
      <w:r>
        <w:t xml:space="preserve">Hepatosit iki yüzlü bir hücredir. Bir yüzü kana bakar — bazolateral, sinüzoidal — bilirubinin geldiği taraf. Diğer yüzü safraya bakar — apikal, kanaliküler — bilirubinin gitmesi gereken taraf.</w:t>
      </w:r>
    </w:p>
    <w:p>
      <w:pPr>
        <w:pStyle w:val="BodyText"/>
      </w:pPr>
      <w:r>
        <w:t xml:space="preserve">Bu iki yüz arasındaki yolculuk</w:t>
      </w:r>
      <w:r>
        <w:t xml:space="preserve"> </w:t>
      </w:r>
      <w:r>
        <w:rPr>
          <w:bCs/>
          <w:b/>
        </w:rPr>
        <w:t xml:space="preserve">üç gümrük noktasından</w:t>
      </w:r>
      <w:r>
        <w:t xml:space="preserve"> </w:t>
      </w:r>
      <w:r>
        <w:t xml:space="preserve">geçer.</w:t>
      </w:r>
    </w:p>
    <w:p>
      <w:pPr>
        <w:pStyle w:val="BodyText"/>
      </w:pPr>
      <w:r>
        <w:rPr>
          <w:bCs/>
          <w:b/>
        </w:rPr>
        <w:t xml:space="preserve">Birinci nokta — bazolateral kapı.</w:t>
      </w:r>
      <w:r>
        <w:t xml:space="preserve"> </w:t>
      </w:r>
      <w:r>
        <w:t xml:space="preserve">Bilirubin albümine bağlı dolaşırken sinüzoide gelir, hepatositin bazolateral membranında iki taşıyıcı onu içeri alır: OATP1B1 (gen: SLCO1B1) ve OATP1B3 (SLCO1B3). Bu iki taşıyıcı sadece bilirubin için değil — statinler, metotreksat, irinotekan ve daha pek çok ilaç da aynı kapıdan girer. 2012’de van de Steeg ve ekibi</w:t>
      </w:r>
      <w:r>
        <w:t xml:space="preserve"> </w:t>
      </w:r>
      <w:r>
        <w:rPr>
          <w:iCs/>
          <w:i/>
        </w:rPr>
        <w:t xml:space="preserve">J Clin Invest</w:t>
      </w:r>
      <w:r>
        <w:t xml:space="preserve">’te Rotor sendromunun bu iki taşıyıcının</w:t>
      </w:r>
      <w:r>
        <w:t xml:space="preserve"> </w:t>
      </w:r>
      <w:r>
        <w:rPr>
          <w:bCs/>
          <w:b/>
        </w:rPr>
        <w:t xml:space="preserve">eş zamanlı genetik kaybından</w:t>
      </w:r>
      <w:r>
        <w:t xml:space="preserve"> </w:t>
      </w:r>
      <w:r>
        <w:t xml:space="preserve">doğduğunu gösterdi: tek genin kaybı kompanse edilebilir, iki gen birden gerekli.</w:t>
      </w:r>
    </w:p>
    <w:p>
      <w:pPr>
        <w:pStyle w:val="BodyText"/>
      </w:pPr>
      <w:r>
        <w:rPr>
          <w:bCs/>
          <w:b/>
        </w:rPr>
        <w:t xml:space="preserve">İkinci nokta — hücre içi.</w:t>
      </w:r>
      <w:r>
        <w:t xml:space="preserve"> </w:t>
      </w:r>
      <w:r>
        <w:t xml:space="preserve">Endoplazmik retikulumda UGT1A1 enzimi bekler. İşi tek: bilirubin moleküllerine bir veya iki UDP-glukuronik asit grubu eklemek. Bu ekleme sayesinde Bonnett’in 1976’da tanımladığı altı içsel hidrojen bağı kırılır, molekül suda çözünür hâle gelir. Konjugasyon olmadan hiçbir bilirubin molekülü hepatositi safraya doğru terk edemez — fototerapi by-pass’ı dışında.</w:t>
      </w:r>
      <w:r>
        <w:t xml:space="preserve"> </w:t>
      </w:r>
      <w:r>
        <w:rPr>
          <w:bCs/>
          <w:b/>
        </w:rPr>
        <w:t xml:space="preserve">UGT1A1, Yıldız’da klinik şüphenin merkezindedir.</w:t>
      </w:r>
    </w:p>
    <w:p>
      <w:pPr>
        <w:pStyle w:val="BodyText"/>
      </w:pPr>
      <w:r>
        <w:rPr>
          <w:bCs/>
          <w:b/>
        </w:rPr>
        <w:t xml:space="preserve">Üçüncü nokta — apikal kapı.</w:t>
      </w:r>
      <w:r>
        <w:t xml:space="preserve"> </w:t>
      </w:r>
      <w:r>
        <w:t xml:space="preserve">Konjuge bilirubin, hepatositin diğer yüzünden — kanaliküler membrandan — safraya pompalanır. Pompa MRP2’dir; gen adı ABCC2. ATP harcayan, tek yönlü, hızlı bir taşıyıcı. Nies ve Keppler 2007’de</w:t>
      </w:r>
      <w:r>
        <w:t xml:space="preserve"> </w:t>
      </w:r>
      <w:r>
        <w:rPr>
          <w:iCs/>
          <w:i/>
        </w:rPr>
        <w:t xml:space="preserve">Pflugers Arch</w:t>
      </w:r>
      <w:r>
        <w:t xml:space="preserve">’ta gösterdi: ABCC2 yalnızca apikal membranda bulunur — hepatosit, böbrek tübülü ve bağırsak enterositinde, hep aynı yer.</w:t>
      </w:r>
    </w:p>
    <w:p>
      <w:pPr>
        <w:pStyle w:val="BodyText"/>
      </w:pPr>
      <w:r>
        <w:t xml:space="preserve">ABCC2 kaybolduğunda — Dubin-Johnson sendromu — konjuge bilirubin hücrenin içinde birikir. Hücre buna karşı bir yedek hat aktive eder: bazolateral membranda</w:t>
      </w:r>
      <w:r>
        <w:t xml:space="preserve"> </w:t>
      </w:r>
      <w:r>
        <w:rPr>
          <w:bCs/>
          <w:b/>
        </w:rPr>
        <w:t xml:space="preserve">ABCC3</w:t>
      </w:r>
      <w:r>
        <w:t xml:space="preserve"> </w:t>
      </w:r>
      <w:r>
        <w:t xml:space="preserve">(MRP3). ABCC3 konjuge bilirubini geri kana atar. Dubin-Johnson’ın paradoksu burada: konjuge bilirubin</w:t>
      </w:r>
      <w:r>
        <w:t xml:space="preserve"> </w:t>
      </w:r>
      <w:r>
        <w:t xml:space="preserve">“</w:t>
      </w:r>
      <w:r>
        <w:t xml:space="preserve">yanlış kapıdan</w:t>
      </w:r>
      <w:r>
        <w:t xml:space="preserve">”</w:t>
      </w:r>
      <w:r>
        <w:t xml:space="preserve"> </w:t>
      </w:r>
      <w:r>
        <w:t xml:space="preserve">çıkar — apikalden değil, bazolateralden. Plazmada direkt fraksiyon yükselir.</w:t>
      </w:r>
    </w:p>
    <w:p>
      <w:pPr>
        <w:pStyle w:val="BodyText"/>
      </w:pPr>
      <w:r>
        <w:t xml:space="preserve">Aynı bazolateral kapıda OATP1B1 ve OATP1B3 hâlâ aktif olduğu için, geri kana atılan konjuge bilirubin tekrar hepatosite alınabilir, başka bir hepatosite taşınabilir, en sonunda kanalikülere ulaşır. Bu</w:t>
      </w:r>
      <w:r>
        <w:t xml:space="preserve"> </w:t>
      </w:r>
      <w:r>
        <w:rPr>
          <w:bCs/>
          <w:b/>
        </w:rPr>
        <w:t xml:space="preserve">“</w:t>
      </w:r>
      <w:r>
        <w:rPr>
          <w:bCs/>
          <w:b/>
        </w:rPr>
        <w:t xml:space="preserve">hepatositler-arası mekik</w:t>
      </w:r>
      <w:r>
        <w:rPr>
          <w:bCs/>
          <w:b/>
        </w:rPr>
        <w:t xml:space="preserve">”</w:t>
      </w:r>
      <w:r>
        <w:t xml:space="preserve"> </w:t>
      </w:r>
      <w:r>
        <w:t xml:space="preserve">hepatik detoksifikasyon kapasitesini paylaştırır. Rotor’da iki kapı aynı anda eksik; mekik kopar; konjuge bilirubin plazmaya kalıcı kaçar.</w:t>
      </w:r>
    </w:p>
    <w:p>
      <w:pPr>
        <w:pStyle w:val="BodyText"/>
      </w:pPr>
      <w:r>
        <w:t xml:space="preserve">Şimdi Yıldız. Direkt bilirubini 1,6 mg/dL, total 28; D/T %5,7.</w:t>
      </w:r>
      <w:r>
        <w:t xml:space="preserve"> </w:t>
      </w:r>
      <w:r>
        <w:rPr>
          <w:bCs/>
          <w:b/>
        </w:rPr>
        <w:t xml:space="preserve">Apikal kapı çalışıyor</w:t>
      </w:r>
      <w:r>
        <w:t xml:space="preserve"> </w:t>
      </w:r>
      <w:r>
        <w:t xml:space="preserve">— konjuge bilirubin atılabiliyor; biriken konjuge değil. Sinüzoidal kapı da çalışıyor — albümine bağlı bilirubin hepatosite giriyor, yoksa periferde başka yerde birikirdi.</w:t>
      </w:r>
    </w:p>
    <w:p>
      <w:pPr>
        <w:pStyle w:val="BodyText"/>
      </w:pPr>
      <w:r>
        <w:rPr>
          <w:bCs/>
          <w:b/>
        </w:rPr>
        <w:t xml:space="preserve">Sorun ortada. Endoplazmik retikulumda. Konjugasyonda. UGT1A1.</w:t>
      </w:r>
    </w:p>
    <w:p>
      <w:pPr>
        <w:pStyle w:val="BodyText"/>
      </w:pPr>
      <w:r>
        <w:t xml:space="preserve">Bu enzim niye sadece bir tane, niye bu kadar dar bir hata payıyla çalışıyor, niye bazı insanlarda hiç çalışmıyor? Cevap evrimde. Sıradaki katman.</w:t>
      </w:r>
    </w:p>
    <w:p>
      <w:r>
        <w:pict>
          <v:rect style="width:0;height:1.5pt" o:hralign="center" o:hrstd="t" o:hr="t"/>
        </w:pict>
      </w:r>
    </w:p>
    <w:bookmarkEnd w:id="23"/>
    <w:bookmarkStart w:id="24" w:name="katman-4-evrim"/>
    <w:p>
      <w:pPr>
        <w:pStyle w:val="Heading2"/>
      </w:pPr>
      <w:r>
        <w:t xml:space="preserve">KATMAN 4 — EVRİM</w:t>
      </w:r>
    </w:p>
    <w:p>
      <w:pPr>
        <w:pStyle w:val="FirstParagraph"/>
      </w:pPr>
      <w:r>
        <w:t xml:space="preserve">Yıldız sarılıkla doğdu.</w:t>
      </w:r>
      <w:r>
        <w:t xml:space="preserve"> </w:t>
      </w:r>
      <w:r>
        <w:rPr>
          <w:bCs/>
          <w:b/>
        </w:rPr>
        <w:t xml:space="preserve">Bu, memeli olmanın bedeli.</w:t>
      </w:r>
    </w:p>
    <w:p>
      <w:pPr>
        <w:pStyle w:val="BodyText"/>
      </w:pPr>
      <w:r>
        <w:t xml:space="preserve">Hem’in parçalanmasının ilk ürünü biliverdin’dir — yeşil renkli, suda çözünür, atılması kolay bir tetrapirol. Memeli olmayan pek çok omurgalıda — kuşlar dahil — yıkım orada kalır. Memeliler bir adım daha attı:</w:t>
      </w:r>
      <w:r>
        <w:t xml:space="preserve"> </w:t>
      </w:r>
      <w:r>
        <w:rPr>
          <w:bCs/>
          <w:b/>
        </w:rPr>
        <w:t xml:space="preserve">biliverdin redüktaz</w:t>
      </w:r>
      <w:r>
        <w:t xml:space="preserve"> </w:t>
      </w:r>
      <w:r>
        <w:t xml:space="preserve">adlı bir enzim, biliverdini bilirubine indirger. Bu adımı 1968’de Tenhunen, Marver ve Schmid Boston’da</w:t>
      </w:r>
      <w:r>
        <w:t xml:space="preserve"> </w:t>
      </w:r>
      <w:r>
        <w:rPr>
          <w:iCs/>
          <w:i/>
        </w:rPr>
        <w:t xml:space="preserve">J Lab Clin Med</w:t>
      </w:r>
      <w:r>
        <w:t xml:space="preserve">’de moleküler düzeyde tanımladı.</w:t>
      </w:r>
    </w:p>
    <w:p>
      <w:pPr>
        <w:pStyle w:val="BodyText"/>
      </w:pPr>
      <w:r>
        <w:t xml:space="preserve">Bu indirgeme bir paradoks: kolayca atılabilen suda çözünür bir molekül, atılması zor bir lipofilik moleküle çevrildi. Bonnett’in 1976’da gösterdiği altı içsel hidrojen bağı, bilirubinin atılım direncinin kimyasal nedeni. Memeli niye bu zahmetli ekstra adımı seçti? Kesin cevabı yok. İki ana hipotez var.</w:t>
      </w:r>
    </w:p>
    <w:p>
      <w:pPr>
        <w:pStyle w:val="BodyText"/>
      </w:pPr>
      <w:r>
        <w:rPr>
          <w:bCs/>
          <w:b/>
        </w:rPr>
        <w:t xml:space="preserve">İlki, antioksidan hipotezi.</w:t>
      </w:r>
      <w:r>
        <w:t xml:space="preserve"> </w:t>
      </w:r>
      <w:r>
        <w:t xml:space="preserve">Stocker ve arkadaşları 1987’de</w:t>
      </w:r>
      <w:r>
        <w:t xml:space="preserve"> </w:t>
      </w:r>
      <w:r>
        <w:rPr>
          <w:iCs/>
          <w:i/>
        </w:rPr>
        <w:t xml:space="preserve">Science</w:t>
      </w:r>
      <w:r>
        <w:t xml:space="preserve">’ta bilirubinin lipozomlarda peroksil radikallerini α-tokoferol’den bile daha verimli süpürdüğünü gösterdiler — özellikle düşük oksijen tansiyonunda. Hipotez: bilirubin atık değil, evrimin sakladığı lipid-çözünür antioksidan. Ancak McDonagh 2010’da</w:t>
      </w:r>
      <w:r>
        <w:t xml:space="preserve"> </w:t>
      </w:r>
      <w:r>
        <w:rPr>
          <w:iCs/>
          <w:i/>
        </w:rPr>
        <w:t xml:space="preserve">Free Radical Biology and Medicine</w:t>
      </w:r>
      <w:r>
        <w:t xml:space="preserve">’de bu hipotezin dayandığı bilirubin-biliverdin döngü mekanizmasını sorguladı.</w:t>
      </w:r>
      <w:r>
        <w:t xml:space="preserve"> </w:t>
      </w:r>
      <w:r>
        <w:rPr>
          <w:bCs/>
          <w:b/>
        </w:rPr>
        <w:t xml:space="preserve">1987’den bu yana antioksidan rolü tartışmalı kalmıştır</w:t>
      </w:r>
      <w:r>
        <w:t xml:space="preserve"> </w:t>
      </w:r>
      <w:r>
        <w:t xml:space="preserve">— bilirubinin radikal süpürdüğü doğru, klinik önemi açık değil.</w:t>
      </w:r>
    </w:p>
    <w:p>
      <w:pPr>
        <w:pStyle w:val="BodyText"/>
      </w:pPr>
      <w:r>
        <w:rPr>
          <w:bCs/>
          <w:b/>
        </w:rPr>
        <w:t xml:space="preserve">İkinci hipotez plasenta-temelli.</w:t>
      </w:r>
      <w:r>
        <w:t xml:space="preserve"> </w:t>
      </w:r>
      <w:r>
        <w:t xml:space="preserve">Lipid-çözünür bilirubin plasenta membranlarını geçebilir, suda çözünür biliverdin geçemez. Fetüs bilirubinini anneye geçirir, anne metabolize eder, kendi safrasına atar. Bu hipotez teleolojik — sonuçtan geriye okunarak kurulmuş, doğrudan moleküler kanıt sınırlı, ama embriyolojiyle uyumlu.</w:t>
      </w:r>
    </w:p>
    <w:p>
      <w:pPr>
        <w:pStyle w:val="BodyText"/>
      </w:pPr>
      <w:r>
        <w:t xml:space="preserve">Hangi hipotez doğru olursa olsun, sonuç aynı:</w:t>
      </w:r>
      <w:r>
        <w:t xml:space="preserve"> </w:t>
      </w:r>
      <w:r>
        <w:rPr>
          <w:bCs/>
          <w:b/>
        </w:rPr>
        <w:t xml:space="preserve">memeliler atılması zor bir molekül üretir ve onu atabilmek için doğum sonrası UGT1A1 enzimine bağımlıdır.</w:t>
      </w:r>
    </w:p>
    <w:p>
      <w:pPr>
        <w:pStyle w:val="BodyText"/>
      </w:pPr>
      <w:r>
        <w:t xml:space="preserve">Bağımlılık zamanlamayla başlar. Kawade ve Onishi 1981’de</w:t>
      </w:r>
      <w:r>
        <w:t xml:space="preserve"> </w:t>
      </w:r>
      <w:r>
        <w:rPr>
          <w:iCs/>
          <w:i/>
        </w:rPr>
        <w:t xml:space="preserve">Biochemical Journal</w:t>
      </w:r>
      <w:r>
        <w:t xml:space="preserve">’da insan UGT1A1 aktivitesini fetüsten erişkine kadar 88 örnekte ölçtü. Aktivite dört evreye ayrıldı: orta fetal dönem erişkin değerinin %0,1’i, geç fetal dönem %0,1-1, neonatal ve erken bebeklik dönemi %1-100, ve sonunda mature seviye. Yani</w:t>
      </w:r>
      <w:r>
        <w:t xml:space="preserve"> </w:t>
      </w:r>
      <w:r>
        <w:rPr>
          <w:bCs/>
          <w:b/>
        </w:rPr>
        <w:t xml:space="preserve">bir fetüs neredeyse hiç bilirubin konjuge edemez.</w:t>
      </w:r>
    </w:p>
    <w:p>
      <w:pPr>
        <w:pStyle w:val="BodyText"/>
      </w:pPr>
      <w:r>
        <w:t xml:space="preserve">Etmesine gerek yok. Anne onun yerine yapıyor. Memeli evriminin bu yedek hattı, doğumla aniden kapanır.</w:t>
      </w:r>
      <w:r>
        <w:t xml:space="preserve"> </w:t>
      </w:r>
      <w:r>
        <w:rPr>
          <w:bCs/>
          <w:b/>
        </w:rPr>
        <w:t xml:space="preserve">Doğum, UGT1A1 için tetikleyicidir.</w:t>
      </w:r>
      <w:r>
        <w:t xml:space="preserve"> </w:t>
      </w:r>
      <w:r>
        <w:t xml:space="preserve">İndüksiyon haftalar sürer; erişkin seviyesine ulaşmak için 6-14 hafta. Postnatal 1-2. haftada aktivite yükselmeye başlar; %20-30 aktivite yenidoğanın bilirubin yükünü kompanse etmeye yeter — fizyolojik sarılık geriler.</w:t>
      </w:r>
    </w:p>
    <w:p>
      <w:pPr>
        <w:pStyle w:val="BodyText"/>
      </w:pPr>
      <w:r>
        <w:t xml:space="preserve">Çoğu yenidoğan birkaç günlük geçici sarılık yaşar, UGT1A1 yetişir, denge kurulur.</w:t>
      </w:r>
    </w:p>
    <w:p>
      <w:pPr>
        <w:pStyle w:val="BodyText"/>
      </w:pPr>
      <w:r>
        <w:rPr>
          <w:bCs/>
          <w:b/>
        </w:rPr>
        <w:t xml:space="preserve">Yıldız’da denge kurulamayacak.</w:t>
      </w:r>
      <w:r>
        <w:t xml:space="preserve"> </w:t>
      </w:r>
      <w:r>
        <w:t xml:space="preserve">Onun UGT1A1 geni doğumdan sonra açılması beklenen pencereyi açmıyor — çünkü kapının kendisi yok ya da çalışamayacak şekilde kurulmuş.</w:t>
      </w:r>
    </w:p>
    <w:p>
      <w:pPr>
        <w:pStyle w:val="BodyText"/>
      </w:pPr>
      <w:r>
        <w:t xml:space="preserve">Embriyolojinin hangi haftasında, hangi mekanizmayla bu kapı kurulur ve niye Yıldız’da kurulamaz? Sıradaki katmanda.</w:t>
      </w:r>
    </w:p>
    <w:p>
      <w:r>
        <w:pict>
          <v:rect style="width:0;height:1.5pt" o:hralign="center" o:hrstd="t" o:hr="t"/>
        </w:pict>
      </w:r>
    </w:p>
    <w:bookmarkEnd w:id="24"/>
    <w:bookmarkStart w:id="25" w:name="katman-5-embriyoloji"/>
    <w:p>
      <w:pPr>
        <w:pStyle w:val="Heading2"/>
      </w:pPr>
      <w:r>
        <w:t xml:space="preserve">KATMAN 5 — EMBRİYOLOJİ</w:t>
      </w:r>
    </w:p>
    <w:p>
      <w:pPr>
        <w:pStyle w:val="FirstParagraph"/>
      </w:pPr>
      <w:r>
        <w:t xml:space="preserve">Yıldız’ın karaciğeri</w:t>
      </w:r>
      <w:r>
        <w:t xml:space="preserve"> </w:t>
      </w:r>
      <w:r>
        <w:rPr>
          <w:bCs/>
          <w:b/>
        </w:rPr>
        <w:t xml:space="preserve">26. günde</w:t>
      </w:r>
      <w:r>
        <w:t xml:space="preserve"> </w:t>
      </w:r>
      <w:r>
        <w:t xml:space="preserve">başladı.</w:t>
      </w:r>
    </w:p>
    <w:p>
      <w:pPr>
        <w:pStyle w:val="BodyText"/>
      </w:pPr>
      <w:r>
        <w:t xml:space="preserve">Konsepsiyondan 26 gün sonra, fetüsün ön bağırsağının ventral yüzünden bir tomurcuk uzanır — hepatik divertikül. Bu tomurcuk septum transversumun mezenkimine doğru ilerler, hücreler kordonlar ve tabakalar halinde dizilir, hepatoblastlar oluşur.</w:t>
      </w:r>
      <w:r>
        <w:t xml:space="preserve"> </w:t>
      </w:r>
      <w:r>
        <w:rPr>
          <w:bCs/>
          <w:b/>
        </w:rPr>
        <w:t xml:space="preserve">5. haftada</w:t>
      </w:r>
      <w:r>
        <w:t xml:space="preserve"> </w:t>
      </w:r>
      <w:r>
        <w:t xml:space="preserve">hepatik hilumdan başlayarak intrahepatik safra ağacı dallanır.</w:t>
      </w:r>
      <w:r>
        <w:t xml:space="preserve"> </w:t>
      </w:r>
      <w:r>
        <w:rPr>
          <w:bCs/>
          <w:b/>
        </w:rPr>
        <w:t xml:space="preserve">12. haftada</w:t>
      </w:r>
      <w:r>
        <w:t xml:space="preserve"> </w:t>
      </w:r>
      <w:r>
        <w:t xml:space="preserve">hepatosit safra üretmeye başlar; safra ağacı alimenter kanala kesintisiz açılır.</w:t>
      </w:r>
    </w:p>
    <w:p>
      <w:pPr>
        <w:pStyle w:val="BodyText"/>
      </w:pPr>
      <w:r>
        <w:t xml:space="preserve">Yıldız’ın safra ağacı bu mimaride normal kuruldu — biliyer atrezi olmadığını</w:t>
      </w:r>
      <w:r>
        <w:t xml:space="preserve"> </w:t>
      </w:r>
      <w:r>
        <w:rPr>
          <w:bCs/>
          <w:b/>
        </w:rPr>
        <w:t xml:space="preserve">D/T oranının %20’nin altında olmasından</w:t>
      </w:r>
      <w:r>
        <w:t xml:space="preserve"> </w:t>
      </w:r>
      <w:r>
        <w:t xml:space="preserve">biliyoruz (%5,7). NASPGHAN 2017 cholestasis kılavuzu, postnatal 14. günden sonra D/T &gt;%20 ya da direkt bilirubin &gt;1 mg/dL’yi kolestaz alarmı olarak işaret eder. Yıldız bu eşiğin altında — biliyer atrezi koridoru dışı.</w:t>
      </w:r>
    </w:p>
    <w:p>
      <w:pPr>
        <w:pStyle w:val="BodyText"/>
      </w:pPr>
      <w:r>
        <w:t xml:space="preserve">Ama anatomik mimari kurulmuş olması yetmiyor. Asıl sorun moleküler bir enzim ekspresyonunda.</w:t>
      </w:r>
    </w:p>
    <w:p>
      <w:pPr>
        <w:pStyle w:val="BodyText"/>
      </w:pPr>
      <w:r>
        <w:t xml:space="preserve">Yıldız’da indüksiyon sinyali gelse bile açacak kapı yok. UGT1A1 geninin bir veya her iki kopyası, kodlayan bölgede bir mutasyon nedeniyle işlevsel enzim üretemiyor. Mutasyon UGT1A geninin ortak ekson 2-5 bölgesinde olduğunda — ki Crigler-Najjar tip I bu sınıftadır (Katman 10’da yapısal mantığını açacağız) — enzim ya hiç sentezlenmez ya da hızla yıkılır. Sonuç aynı:</w:t>
      </w:r>
      <w:r>
        <w:t xml:space="preserve"> </w:t>
      </w:r>
      <w:r>
        <w:rPr>
          <w:bCs/>
          <w:b/>
        </w:rPr>
        <w:t xml:space="preserve">aktivite sıfır.</w:t>
      </w:r>
    </w:p>
    <w:p>
      <w:pPr>
        <w:pStyle w:val="BodyText"/>
      </w:pPr>
      <w:r>
        <w:t xml:space="preserve">Embriyoloji şunu söylüyor: Yıldız’ın karaciğeri 26. günde kuruldu, 12. haftada safra üretmeye başladı, anatomik olarak normal.</w:t>
      </w:r>
      <w:r>
        <w:t xml:space="preserve"> </w:t>
      </w:r>
      <w:r>
        <w:rPr>
          <w:bCs/>
          <w:b/>
        </w:rPr>
        <w:t xml:space="preserve">Moleküler kapı tek bir genin ürününde kapalı.</w:t>
      </w:r>
      <w:r>
        <w:t xml:space="preserve"> </w:t>
      </w:r>
      <w:r>
        <w:t xml:space="preserve">Aynı genin farklı varyasyonları, üç farklı sendrom üretir — Gilbert hafif, Crigler-Najjar tip II orta, Crigler-Najjar tip I tam.</w:t>
      </w:r>
    </w:p>
    <w:p>
      <w:pPr>
        <w:pStyle w:val="BodyText"/>
      </w:pPr>
      <w:r>
        <w:t xml:space="preserve">Bu üç hastalığa adlarını veren hekimler bilim tarihinin farklı dönemlerinde yaşadı. Gilbert Paris’te 1901’de, Crigler ve Najjar Boston’da 1952’de tanımladı. Aralarında 51 yıl. Sıradaki katman: beş hastalık, beş eponim, 61 yıl.</w:t>
      </w:r>
    </w:p>
    <w:p>
      <w:r>
        <w:pict>
          <v:rect style="width:0;height:1.5pt" o:hralign="center" o:hrstd="t" o:hr="t"/>
        </w:pict>
      </w:r>
    </w:p>
    <w:bookmarkEnd w:id="25"/>
    <w:bookmarkStart w:id="26" w:name="katman-6-etimoloji-tarih"/>
    <w:p>
      <w:pPr>
        <w:pStyle w:val="Heading2"/>
      </w:pPr>
      <w:r>
        <w:t xml:space="preserve">KATMAN 6 — ETİMOLOJİ + TARİH</w:t>
      </w:r>
    </w:p>
    <w:p>
      <w:pPr>
        <w:pStyle w:val="FirstParagraph"/>
      </w:pPr>
      <w:r>
        <w:rPr>
          <w:bCs/>
          <w:b/>
        </w:rPr>
        <w:t xml:space="preserve">Önce kelimeler.</w:t>
      </w:r>
    </w:p>
    <w:p>
      <w:pPr>
        <w:pStyle w:val="BodyText"/>
      </w:pPr>
      <w:r>
        <w:rPr>
          <w:bCs/>
          <w:b/>
        </w:rPr>
        <w:t xml:space="preserve">Bilirubin</w:t>
      </w:r>
      <w:r>
        <w:t xml:space="preserve"> </w:t>
      </w:r>
      <w:r>
        <w:t xml:space="preserve">Latincedir —</w:t>
      </w:r>
      <w:r>
        <w:t xml:space="preserve"> </w:t>
      </w:r>
      <w:r>
        <w:rPr>
          <w:iCs/>
          <w:i/>
        </w:rPr>
        <w:t xml:space="preserve">bilis</w:t>
      </w:r>
      <w:r>
        <w:t xml:space="preserve"> </w:t>
      </w:r>
      <w:r>
        <w:t xml:space="preserve">(safra) ve</w:t>
      </w:r>
      <w:r>
        <w:t xml:space="preserve"> </w:t>
      </w:r>
      <w:r>
        <w:rPr>
          <w:iCs/>
          <w:i/>
        </w:rPr>
        <w:t xml:space="preserve">ruber</w:t>
      </w:r>
      <w:r>
        <w:t xml:space="preserve"> </w:t>
      </w:r>
      <w:r>
        <w:t xml:space="preserve">(kırmızı).</w:t>
      </w:r>
      <w:r>
        <w:t xml:space="preserve"> </w:t>
      </w:r>
      <w:r>
        <w:rPr>
          <w:bCs/>
          <w:b/>
        </w:rPr>
        <w:t xml:space="preserve">İkterus</w:t>
      </w:r>
      <w:r>
        <w:t xml:space="preserve"> </w:t>
      </w:r>
      <w:r>
        <w:t xml:space="preserve">Yunancadır — ίκτερος. Antik tıbbın söylediğine göre, sarı tüylü bir kuşa bakan sarılıklı insan iyileşir, kuş ölürmüş; o kuşun adı da ikterustu. Sarılığı tedavi etmek için bir kafes kuşa bakmak — bilim öncesi reçete.</w:t>
      </w:r>
      <w:r>
        <w:t xml:space="preserve"> </w:t>
      </w:r>
      <w:r>
        <w:rPr>
          <w:bCs/>
          <w:b/>
        </w:rPr>
        <w:t xml:space="preserve">Kernikterus</w:t>
      </w:r>
      <w:r>
        <w:t xml:space="preserve"> </w:t>
      </w:r>
      <w:r>
        <w:t xml:space="preserve">ise modern bir kelime: 1903’te patolog Georg Schmorl, yenidoğan otopsilerinde bazal gangliyaların sarı boyanmasını tanımlayıp Almanca</w:t>
      </w:r>
      <w:r>
        <w:t xml:space="preserve"> </w:t>
      </w:r>
      <w:r>
        <w:rPr>
          <w:iCs/>
          <w:i/>
        </w:rPr>
        <w:t xml:space="preserve">Kern</w:t>
      </w:r>
      <w:r>
        <w:t xml:space="preserve"> </w:t>
      </w:r>
      <w:r>
        <w:t xml:space="preserve">(çekirdek) + ikterus terimini önerdi (</w:t>
      </w:r>
      <w:r>
        <w:rPr>
          <w:iCs/>
          <w:i/>
        </w:rPr>
        <w:t xml:space="preserve">Verh Dtsch Pathol Ges</w:t>
      </w:r>
      <w:r>
        <w:t xml:space="preserve"> </w:t>
      </w:r>
      <w:r>
        <w:t xml:space="preserve">1903;6:109-115).</w:t>
      </w:r>
    </w:p>
    <w:p>
      <w:pPr>
        <w:pStyle w:val="BodyText"/>
      </w:pPr>
      <w:r>
        <w:rPr>
          <w:bCs/>
          <w:b/>
        </w:rPr>
        <w:t xml:space="preserve">Sonra hekimler.</w:t>
      </w:r>
    </w:p>
    <w:p>
      <w:pPr>
        <w:pStyle w:val="BodyText"/>
      </w:pPr>
      <w:r>
        <w:rPr>
          <w:bCs/>
          <w:b/>
        </w:rPr>
        <w:t xml:space="preserve">Gilbert — 1901, Paris, Hôtel-Dieu Hastanesi.</w:t>
      </w:r>
      <w:r>
        <w:t xml:space="preserve"> </w:t>
      </w:r>
      <w:r>
        <w:t xml:space="preserve">Augustin Nicolas Gilbert, Pierre Lereboullet ile birlikte hafif sarı kalan ama sağlıklı kişileri tarif etti — açlıkta sararma, başka bulgu yok. Orijinal Fransızca makale:</w:t>
      </w:r>
      <w:r>
        <w:t xml:space="preserve"> </w:t>
      </w:r>
      <w:r>
        <w:rPr>
          <w:iCs/>
          <w:i/>
        </w:rPr>
        <w:t xml:space="preserve">Sem Med</w:t>
      </w:r>
      <w:r>
        <w:t xml:space="preserve"> </w:t>
      </w:r>
      <w:r>
        <w:t xml:space="preserve">1901;21:241-3.</w:t>
      </w:r>
    </w:p>
    <w:p>
      <w:pPr>
        <w:pStyle w:val="BodyText"/>
      </w:pPr>
      <w:r>
        <w:rPr>
          <w:bCs/>
          <w:b/>
        </w:rPr>
        <w:t xml:space="preserve">Rotor — 1948, Manila.</w:t>
      </w:r>
      <w:r>
        <w:t xml:space="preserve"> </w:t>
      </w:r>
      <w:r>
        <w:t xml:space="preserve">İkinci Dünya Savaşı’nın hemen ardından, bağımsız Filipin’de. Dr. Arturo Belleza Rotor, Manahan ve Florentin ile üç kardeşte direkt hiperbilirubinemi tanımladı. Yerel</w:t>
      </w:r>
      <w:r>
        <w:t xml:space="preserve"> </w:t>
      </w:r>
      <w:r>
        <w:rPr>
          <w:iCs/>
          <w:i/>
        </w:rPr>
        <w:t xml:space="preserve">Acta Medica Philippina</w:t>
      </w:r>
      <w:r>
        <w:t xml:space="preserve">’da yayınladılar; Batı tıbbına yıllar sonra ulaştı. Moleküler temelinin — OATP1B1+B3 ikili eksiklik — anlaşılması 2012’ye, van de Steeg ekibine kadar</w:t>
      </w:r>
      <w:r>
        <w:t xml:space="preserve"> </w:t>
      </w:r>
      <w:r>
        <w:rPr>
          <w:bCs/>
          <w:b/>
        </w:rPr>
        <w:t xml:space="preserve">64 yıl</w:t>
      </w:r>
      <w:r>
        <w:t xml:space="preserve"> </w:t>
      </w:r>
      <w:r>
        <w:t xml:space="preserve">sürdü. Tıp tarihinin en uzun moleküler</w:t>
      </w:r>
      <w:r>
        <w:t xml:space="preserve"> </w:t>
      </w:r>
      <w:r>
        <w:t xml:space="preserve">“</w:t>
      </w:r>
      <w:r>
        <w:t xml:space="preserve">boş slotu</w:t>
      </w:r>
      <w:r>
        <w:t xml:space="preserve">”</w:t>
      </w:r>
      <w:r>
        <w:t xml:space="preserve">.</w:t>
      </w:r>
    </w:p>
    <w:p>
      <w:pPr>
        <w:pStyle w:val="BodyText"/>
      </w:pPr>
      <w:r>
        <w:rPr>
          <w:bCs/>
          <w:b/>
        </w:rPr>
        <w:t xml:space="preserve">Crigler ve Najjar — 1952, Boston Children’s Hospital.</w:t>
      </w:r>
      <w:r>
        <w:t xml:space="preserve"> </w:t>
      </w:r>
      <w:r>
        <w:rPr>
          <w:iCs/>
          <w:i/>
        </w:rPr>
        <w:t xml:space="preserve">Pediatrics</w:t>
      </w:r>
      <w:r>
        <w:t xml:space="preserve"> </w:t>
      </w:r>
      <w:r>
        <w:t xml:space="preserve">dergisinde</w:t>
      </w:r>
      <w:r>
        <w:t xml:space="preserve"> </w:t>
      </w:r>
      <w:r>
        <w:rPr>
          <w:iCs/>
          <w:i/>
        </w:rPr>
        <w:t xml:space="preserve">“</w:t>
      </w:r>
      <w:r>
        <w:rPr>
          <w:iCs/>
          <w:i/>
        </w:rPr>
        <w:t xml:space="preserve">Congenital familial nonhemolytic jaundice with kernicterus</w:t>
      </w:r>
      <w:r>
        <w:rPr>
          <w:iCs/>
          <w:i/>
        </w:rPr>
        <w:t xml:space="preserve">”</w:t>
      </w:r>
      <w:r>
        <w:t xml:space="preserve"> </w:t>
      </w:r>
      <w:r>
        <w:t xml:space="preserve">başlıklı makaleyi yayınladılar; aynı yıl</w:t>
      </w:r>
      <w:r>
        <w:t xml:space="preserve"> </w:t>
      </w:r>
      <w:r>
        <w:rPr>
          <w:iCs/>
          <w:i/>
        </w:rPr>
        <w:t xml:space="preserve">AMA Am J Dis Child</w:t>
      </w:r>
      <w:r>
        <w:t xml:space="preserve"> </w:t>
      </w:r>
      <w:r>
        <w:t xml:space="preserve">1952;83(2):259-60’ta tanıtıcı kısa not. Başlıktaki</w:t>
      </w:r>
      <w:r>
        <w:t xml:space="preserve"> </w:t>
      </w:r>
      <w:r>
        <w:rPr>
          <w:iCs/>
          <w:i/>
          <w:bCs/>
          <w:b/>
        </w:rPr>
        <w:t xml:space="preserve">familial</w:t>
      </w:r>
      <w:r>
        <w:t xml:space="preserve"> </w:t>
      </w:r>
      <w:r>
        <w:t xml:space="preserve">kelimesi 1952’de kalıtsallığı zaten işaret ediyordu. Türkiye’de konsangüinite ile aynı klinik manzara.</w:t>
      </w:r>
    </w:p>
    <w:p>
      <w:pPr>
        <w:pStyle w:val="BodyText"/>
      </w:pPr>
      <w:r>
        <w:rPr>
          <w:bCs/>
          <w:b/>
        </w:rPr>
        <w:t xml:space="preserve">Dubin ve Johnson — 1954, Armed Forces Institute of Pathology, Washington.</w:t>
      </w:r>
      <w:r>
        <w:t xml:space="preserve"> </w:t>
      </w:r>
      <w:r>
        <w:t xml:space="preserve">12 vakada kronik direkt hiperbilirubinemi ve karaciğerde</w:t>
      </w:r>
      <w:r>
        <w:t xml:space="preserve"> </w:t>
      </w:r>
      <w:r>
        <w:t xml:space="preserve">“</w:t>
      </w:r>
      <w:r>
        <w:t xml:space="preserve">tanımlanmamış siyah pigment</w:t>
      </w:r>
      <w:r>
        <w:t xml:space="preserve">”</w:t>
      </w:r>
      <w:r>
        <w:t xml:space="preserve">.</w:t>
      </w:r>
      <w:r>
        <w:t xml:space="preserve"> </w:t>
      </w:r>
      <w:r>
        <w:rPr>
          <w:iCs/>
          <w:i/>
        </w:rPr>
        <w:t xml:space="preserve">Medicine (Baltimore)</w:t>
      </w:r>
      <w:r>
        <w:t xml:space="preserve"> </w:t>
      </w:r>
      <w:r>
        <w:t xml:space="preserve">dergisinde yayınladılar.</w:t>
      </w:r>
      <w:r>
        <w:t xml:space="preserve"> </w:t>
      </w:r>
      <w:r>
        <w:t xml:space="preserve">“</w:t>
      </w:r>
      <w:r>
        <w:t xml:space="preserve">Tanımlanmamış</w:t>
      </w:r>
      <w:r>
        <w:t xml:space="preserve">”</w:t>
      </w:r>
      <w:r>
        <w:t xml:space="preserve"> </w:t>
      </w:r>
      <w:r>
        <w:t xml:space="preserve">pigmenti hâlâ tam olarak bilemiyoruz — Katman 8’de döneceğiz.</w:t>
      </w:r>
    </w:p>
    <w:p>
      <w:pPr>
        <w:pStyle w:val="BodyText"/>
      </w:pPr>
      <w:r>
        <w:rPr>
          <w:bCs/>
          <w:b/>
        </w:rPr>
        <w:t xml:space="preserve">Arias — 1962,</w:t>
      </w:r>
      <w:r>
        <w:rPr>
          <w:bCs/>
          <w:b/>
        </w:rPr>
        <w:t xml:space="preserve"> </w:t>
      </w:r>
      <w:r>
        <w:rPr>
          <w:iCs/>
          <w:i/>
          <w:bCs/>
          <w:b/>
        </w:rPr>
        <w:t xml:space="preserve">J Clin Invest</w:t>
      </w:r>
      <w:r>
        <w:rPr>
          <w:bCs/>
          <w:b/>
        </w:rPr>
        <w:t xml:space="preserve">.</w:t>
      </w:r>
      <w:r>
        <w:t xml:space="preserve"> </w:t>
      </w:r>
      <w:r>
        <w:rPr>
          <w:iCs/>
          <w:i/>
        </w:rPr>
        <w:t xml:space="preserve">“</w:t>
      </w:r>
      <w:r>
        <w:rPr>
          <w:iCs/>
          <w:i/>
        </w:rPr>
        <w:t xml:space="preserve">Chronic unconjugated hyperbilirubinemia without overt signs of hemolysis in adolescents and adults</w:t>
      </w:r>
      <w:r>
        <w:rPr>
          <w:iCs/>
          <w:i/>
        </w:rPr>
        <w:t xml:space="preserve">”</w:t>
      </w:r>
      <w:r>
        <w:t xml:space="preserve"> </w:t>
      </w:r>
      <w:r>
        <w:t xml:space="preserve">— Crigler-Najjar tip II ya da Arias sendromu, fenobarbital yanıtlı, daha hafif klinik.</w:t>
      </w:r>
    </w:p>
    <w:p>
      <w:pPr>
        <w:pStyle w:val="BodyText"/>
      </w:pPr>
      <w:r>
        <w:rPr>
          <w:bCs/>
          <w:b/>
        </w:rPr>
        <w:t xml:space="preserve">61 yıl. Beş ayrı klinik tablo. Beş hekim kuşağı. Aynı moleküler yolaktaki beş kapı.</w:t>
      </w:r>
    </w:p>
    <w:p>
      <w:pPr>
        <w:pStyle w:val="BodyText"/>
      </w:pPr>
      <w:r>
        <w:t xml:space="preserve">Schmorl’un 1903’te Almanca yıllıkta önerdiği</w:t>
      </w:r>
      <w:r>
        <w:t xml:space="preserve"> </w:t>
      </w:r>
      <w:r>
        <w:t xml:space="preserve">“</w:t>
      </w:r>
      <w:r>
        <w:t xml:space="preserve">kernikterus</w:t>
      </w:r>
      <w:r>
        <w:t xml:space="preserve">”</w:t>
      </w:r>
      <w:r>
        <w:t xml:space="preserve"> </w:t>
      </w:r>
      <w:r>
        <w:t xml:space="preserve">terimi, Yıldız’ın bugün karşı karşıya olduğu nörolojik tehdidin adı. Crigler ve Najjar’ın 1952’deki</w:t>
      </w:r>
      <w:r>
        <w:t xml:space="preserve"> </w:t>
      </w:r>
      <w:r>
        <w:rPr>
          <w:iCs/>
          <w:i/>
        </w:rPr>
        <w:t xml:space="preserve">familial</w:t>
      </w:r>
      <w:r>
        <w:t xml:space="preserve"> </w:t>
      </w:r>
      <w:r>
        <w:t xml:space="preserve">tanımı, Yıldız’ın aile yapısının zaten taşıdığı yük. Antalya’daki konsangüinite ile aynı koridorda yürüyoruz.</w:t>
      </w:r>
    </w:p>
    <w:p>
      <w:pPr>
        <w:pStyle w:val="BodyText"/>
      </w:pPr>
      <w:r>
        <w:t xml:space="preserve">Sıradaki katman anatomi.</w:t>
      </w:r>
    </w:p>
    <w:p>
      <w:r>
        <w:pict>
          <v:rect style="width:0;height:1.5pt" o:hralign="center" o:hrstd="t" o:hr="t"/>
        </w:pict>
      </w:r>
    </w:p>
    <w:bookmarkEnd w:id="26"/>
    <w:bookmarkStart w:id="27" w:name="katman-7-anatomi"/>
    <w:p>
      <w:pPr>
        <w:pStyle w:val="Heading2"/>
      </w:pPr>
      <w:r>
        <w:t xml:space="preserve">KATMAN 7 — ANATOMİ</w:t>
      </w:r>
    </w:p>
    <w:p>
      <w:pPr>
        <w:pStyle w:val="FirstParagraph"/>
      </w:pPr>
      <w:r>
        <w:t xml:space="preserve">Erişkin karaciğeri ortalama 1500 gram. Yenidoğanda yaklaşık 120-150 gram — vücut ağırlığının yaklaşık %4-5’i (erişkinde %2). Yıldız’da muayenede 1 cm hepatomegali sınırda, yapısal anomali yok.</w:t>
      </w:r>
      <w:r>
        <w:t xml:space="preserve"> </w:t>
      </w:r>
      <w:r>
        <w:rPr>
          <w:bCs/>
          <w:b/>
        </w:rPr>
        <w:t xml:space="preserve">Onun problemi makro yapıda değil.</w:t>
      </w:r>
    </w:p>
    <w:p>
      <w:pPr>
        <w:pStyle w:val="BodyText"/>
      </w:pPr>
      <w:r>
        <w:t xml:space="preserve">Mikroyapıda. Karaciğer milyonlarca tekrarlayan üniteden oluşur. Klasik adı</w:t>
      </w:r>
      <w:r>
        <w:t xml:space="preserve"> </w:t>
      </w:r>
      <w:r>
        <w:rPr>
          <w:bCs/>
          <w:b/>
        </w:rPr>
        <w:t xml:space="preserve">lobül</w:t>
      </w:r>
      <w:r>
        <w:t xml:space="preserve"> </w:t>
      </w:r>
      <w:r>
        <w:t xml:space="preserve">— santral venin etrafında altıgen düzende dizilmiş hepatosit kordonları, köşelerde portal triadlar (portal ven dalı, hepatik arter dalı, safra duktusu). Daha modern fonksiyonel ünite</w:t>
      </w:r>
      <w:r>
        <w:t xml:space="preserve"> </w:t>
      </w:r>
      <w:r>
        <w:rPr>
          <w:bCs/>
          <w:b/>
        </w:rPr>
        <w:t xml:space="preserve">Rappaport asinüsü</w:t>
      </w:r>
      <w:r>
        <w:t xml:space="preserve"> </w:t>
      </w:r>
      <w:r>
        <w:t xml:space="preserve">— portal triaddan santral vene doğru akış ekseninde tanımlı, üç fonksiyonel zonlu yapı. Periportal hepatositler oksijenli kanı önce alır, santrilobüler hepatositler en sonda.</w:t>
      </w:r>
    </w:p>
    <w:p>
      <w:pPr>
        <w:pStyle w:val="BodyText"/>
      </w:pPr>
      <w:r>
        <w:t xml:space="preserve">İçeriden: hepatosit kordonları arasında</w:t>
      </w:r>
      <w:r>
        <w:t xml:space="preserve"> </w:t>
      </w:r>
      <w:r>
        <w:rPr>
          <w:bCs/>
          <w:b/>
        </w:rPr>
        <w:t xml:space="preserve">sinüzoidler</w:t>
      </w:r>
      <w:r>
        <w:t xml:space="preserve"> </w:t>
      </w:r>
      <w:r>
        <w:t xml:space="preserve">uzanır — fenestralı endotel kaplı geniş kapilerler. Hepatosit ile sinüzoid endoteli arasında</w:t>
      </w:r>
      <w:r>
        <w:t xml:space="preserve"> </w:t>
      </w:r>
      <w:r>
        <w:rPr>
          <w:bCs/>
          <w:b/>
        </w:rPr>
        <w:t xml:space="preserve">Disse aralığı</w:t>
      </w:r>
      <w:r>
        <w:t xml:space="preserve"> </w:t>
      </w:r>
      <w:r>
        <w:t xml:space="preserve">vardır; orada Ito (stellat) hücreleri yerleşir. Bilirubin albümine bağlı sinüzoidde dolaşırken Disse aralığı üzerinden hepatositin bazolateral membranına ulaşır — Katman 3’te tarif ettiğimiz OATP1B1/B3 transporterlarına.</w:t>
      </w:r>
    </w:p>
    <w:p>
      <w:pPr>
        <w:pStyle w:val="BodyText"/>
      </w:pPr>
      <w:r>
        <w:t xml:space="preserve">Diğer yön: hepatosit apikal yüzleri arasında</w:t>
      </w:r>
      <w:r>
        <w:t xml:space="preserve"> </w:t>
      </w:r>
      <w:r>
        <w:rPr>
          <w:bCs/>
          <w:b/>
        </w:rPr>
        <w:t xml:space="preserve">safra kanalikülü</w:t>
      </w:r>
      <w:r>
        <w:t xml:space="preserve"> </w:t>
      </w:r>
      <w:r>
        <w:t xml:space="preserve">boşluğu vardır. Kanaliküller birleşerek Hering kanallarına, oradan interlobüler safra duktuslarına, sağ ve sol hepatik duktusa, koledoka, en sonunda Vater ampullasından duodenuma açılır.</w:t>
      </w:r>
    </w:p>
    <w:p>
      <w:pPr>
        <w:pStyle w:val="BodyText"/>
      </w:pPr>
      <w:r>
        <w:rPr>
          <w:bCs/>
          <w:b/>
        </w:rPr>
        <w:t xml:space="preserve">Bu anatomi neden klinik öneme sahip? HIDA scan.</w:t>
      </w:r>
    </w:p>
    <w:p>
      <w:pPr>
        <w:pStyle w:val="BodyText"/>
      </w:pPr>
      <w:r>
        <w:t xml:space="preserve">HIDA scan teknesyum-99m işaretli iminoasit türevini damardan verir. Bu tracer hepatositlerin bazolateral membranındaki taşıyıcılarla içeri alınır, MRP2 ile apikalden safraya pompalanır — yani</w:t>
      </w:r>
      <w:r>
        <w:t xml:space="preserve"> </w:t>
      </w:r>
      <w:r>
        <w:rPr>
          <w:bCs/>
          <w:b/>
        </w:rPr>
        <w:t xml:space="preserve">bilirubinin tam yolunu taklit eden</w:t>
      </w:r>
      <w:r>
        <w:t xml:space="preserve"> </w:t>
      </w:r>
      <w:r>
        <w:t xml:space="preserve">bir görüntüleme molekülü.</w:t>
      </w:r>
    </w:p>
    <w:p>
      <w:pPr>
        <w:pStyle w:val="BodyText"/>
      </w:pPr>
      <w:r>
        <w:t xml:space="preserve">Bar-Meir ve arkadaşları 1982’de</w:t>
      </w:r>
      <w:r>
        <w:t xml:space="preserve"> </w:t>
      </w:r>
      <w:r>
        <w:rPr>
          <w:iCs/>
          <w:i/>
        </w:rPr>
        <w:t xml:space="preserve">Radiology</w:t>
      </w:r>
      <w:r>
        <w:t xml:space="preserve">’de 6 Dubin-Johnson ve 1 Rotor hastasında HIDA paternlerini bildirdiler:</w:t>
      </w:r>
    </w:p>
    <w:p>
      <w:pPr>
        <w:numPr>
          <w:ilvl w:val="0"/>
          <w:numId w:val="1001"/>
        </w:numPr>
      </w:pPr>
      <w:r>
        <w:rPr>
          <w:bCs/>
          <w:b/>
        </w:rPr>
        <w:t xml:space="preserve">Dubin-Johnson’da:</w:t>
      </w:r>
      <w:r>
        <w:t xml:space="preserve"> </w:t>
      </w:r>
      <w:r>
        <w:t xml:space="preserve">safra kesesi ve safra duktuslarının gecikmiş veya hiç görüntülenmemesi, karaciğerin yoğun, homojen ve uzamış görüntülenmesi. Yorum: tracer hepatosite girdi (uptake çalışıyor, OATP intakt) ama apikalden çıkamıyor (MRP2 yok); parankimde uzun süre kaldı.</w:t>
      </w:r>
    </w:p>
    <w:p>
      <w:pPr>
        <w:numPr>
          <w:ilvl w:val="0"/>
          <w:numId w:val="1001"/>
        </w:numPr>
      </w:pPr>
      <w:r>
        <w:rPr>
          <w:bCs/>
          <w:b/>
        </w:rPr>
        <w:t xml:space="preserve">Rotor’da:</w:t>
      </w:r>
      <w:r>
        <w:t xml:space="preserve"> </w:t>
      </w:r>
      <w:r>
        <w:t xml:space="preserve">hepatobiliyer sistem hiç görüntülenmedi. Yorum: tracer hepatosite zaten girmedi (OATP1B1+B3 ikili kayıp); böbreklerden direkt atıldı.</w:t>
      </w:r>
    </w:p>
    <w:p>
      <w:pPr>
        <w:pStyle w:val="FirstParagraph"/>
      </w:pPr>
      <w:r>
        <w:t xml:space="preserve">Yani anatomi bize iki kapıyı tek görüntüleme tetkikiyle ayırt ettiriyor.</w:t>
      </w:r>
      <w:r>
        <w:t xml:space="preserve"> </w:t>
      </w:r>
      <w:r>
        <w:rPr>
          <w:bCs/>
          <w:b/>
        </w:rPr>
        <w:t xml:space="preserve">DJ’de hepatosit dolu ama çıkış yok; Rotor’da hepatosit hiç dolmuyor.</w:t>
      </w:r>
    </w:p>
    <w:p>
      <w:pPr>
        <w:pStyle w:val="BodyText"/>
      </w:pPr>
      <w:r>
        <w:t xml:space="preserve">Yıldız’da HIDA tetkiki yapılmadı, gerek de yok — onun problemi indirekt hiperbilirubinemi, kapı zaten apikal/bazolateral değil, hücre içinde (UGT1A1).</w:t>
      </w:r>
    </w:p>
    <w:p>
      <w:pPr>
        <w:pStyle w:val="BodyText"/>
      </w:pPr>
      <w:r>
        <w:t xml:space="preserve">Histolojide aynı hücreye daha yakından bakacağız. Dubin-Johnson’ın</w:t>
      </w:r>
      <w:r>
        <w:t xml:space="preserve"> </w:t>
      </w:r>
      <w:r>
        <w:t xml:space="preserve">“</w:t>
      </w:r>
      <w:r>
        <w:t xml:space="preserve">tanımlanmamış siyah pigmenti</w:t>
      </w:r>
      <w:r>
        <w:t xml:space="preserve">”</w:t>
      </w:r>
      <w:r>
        <w:t xml:space="preserve"> </w:t>
      </w:r>
      <w:r>
        <w:t xml:space="preserve">hâlâ bekliyor — 1954’ten beri ne öğrendik?</w:t>
      </w:r>
    </w:p>
    <w:p>
      <w:r>
        <w:pict>
          <v:rect style="width:0;height:1.5pt" o:hralign="center" o:hrstd="t" o:hr="t"/>
        </w:pict>
      </w:r>
    </w:p>
    <w:bookmarkEnd w:id="27"/>
    <w:bookmarkStart w:id="28" w:name="katman-8-histoloji"/>
    <w:p>
      <w:pPr>
        <w:pStyle w:val="Heading2"/>
      </w:pPr>
      <w:r>
        <w:t xml:space="preserve">KATMAN 8 — HİSTOLOJİ</w:t>
      </w:r>
    </w:p>
    <w:p>
      <w:pPr>
        <w:pStyle w:val="FirstParagraph"/>
      </w:pPr>
      <w:r>
        <w:t xml:space="preserve">Hepatositin içine zoom yapalım.</w:t>
      </w:r>
    </w:p>
    <w:p>
      <w:pPr>
        <w:pStyle w:val="BodyText"/>
      </w:pPr>
      <w:r>
        <w:t xml:space="preserve">Standart H&amp;E kesitinde hepatosit poligonal, yaklaşık 25-30 mikron çapında, eozinofilik sitoplazmalı, çoğu zaman çift çekirdekli. Sitoplazmasında milyonlarca organel iş yapıyor: pürüzsüz ve granüler endoplazmik retikulum, mitokondriler, peroksizomlar, Golgi, lizozomlar, glikojen depoları.</w:t>
      </w:r>
    </w:p>
    <w:p>
      <w:pPr>
        <w:pStyle w:val="BodyText"/>
      </w:pPr>
      <w:r>
        <w:rPr>
          <w:bCs/>
          <w:b/>
        </w:rPr>
        <w:t xml:space="preserve">Bilirubin için kritik organel endoplazmik retikulum.</w:t>
      </w:r>
      <w:r>
        <w:t xml:space="preserve"> </w:t>
      </w:r>
      <w:r>
        <w:t xml:space="preserve">UGT1A1 ER membranına bağlı bir enzim; lümene doğru bir UDP-glukuronik asit ekleme reaksiyonu yapar. Yıldız’ın kapalı kapısı bu organelde — fiziksel olarak hepatosit sitoplazmasının ortasında.</w:t>
      </w:r>
    </w:p>
    <w:p>
      <w:pPr>
        <w:pStyle w:val="BodyText"/>
      </w:pPr>
      <w:r>
        <w:t xml:space="preserve">İki yüzey önemli.</w:t>
      </w:r>
      <w:r>
        <w:t xml:space="preserve"> </w:t>
      </w:r>
      <w:r>
        <w:rPr>
          <w:bCs/>
          <w:b/>
        </w:rPr>
        <w:t xml:space="preserve">Bazolateral yüz</w:t>
      </w:r>
      <w:r>
        <w:t xml:space="preserve"> </w:t>
      </w:r>
      <w:r>
        <w:t xml:space="preserve">Disse aralığına bakar; OATP1B1 ve B3 transporterları burada yerleşiktir.</w:t>
      </w:r>
      <w:r>
        <w:t xml:space="preserve"> </w:t>
      </w:r>
      <w:r>
        <w:rPr>
          <w:bCs/>
          <w:b/>
        </w:rPr>
        <w:t xml:space="preserve">Apikal yüz</w:t>
      </w:r>
      <w:r>
        <w:t xml:space="preserve"> </w:t>
      </w:r>
      <w:r>
        <w:t xml:space="preserve">kanaliküler safra boşluğunun duvarıdır; MRP2 transporteri burada yerleşiktir. Bu apikal yerleşim sıradan değil — hücrenin polaritesinin görsel kanıtıdır.</w:t>
      </w:r>
    </w:p>
    <w:p>
      <w:pPr>
        <w:pStyle w:val="BodyText"/>
      </w:pPr>
      <w:r>
        <w:t xml:space="preserve">Tsujii ve arkadaşları 1999’da</w:t>
      </w:r>
      <w:r>
        <w:t xml:space="preserve"> </w:t>
      </w:r>
      <w:r>
        <w:rPr>
          <w:iCs/>
          <w:i/>
        </w:rPr>
        <w:t xml:space="preserve">Gastroenterology</w:t>
      </w:r>
      <w:r>
        <w:t xml:space="preserve">’de Dubin-Johnson hastalarında immünofloresan mikroskopisi yaptı. Sonuç:</w:t>
      </w:r>
      <w:r>
        <w:t xml:space="preserve"> </w:t>
      </w:r>
      <w:r>
        <w:rPr>
          <w:bCs/>
          <w:b/>
        </w:rPr>
        <w:t xml:space="preserve">MRP2 proteini her iki hastanın kanaliküler membranında yoktu.</w:t>
      </w:r>
      <w:r>
        <w:t xml:space="preserve"> </w:t>
      </w:r>
      <w:r>
        <w:t xml:space="preserve">Hücrenin apikal yüzünde olması gereken pump görsel olarak yok. Genin kodladığı protein kanaliküler hedefine ulaşmıyor.</w:t>
      </w:r>
    </w:p>
    <w:p>
      <w:pPr>
        <w:pStyle w:val="BodyText"/>
      </w:pPr>
      <w:r>
        <w:t xml:space="preserve">Şimdi 1954’te Dubin ve Johnson’ın</w:t>
      </w:r>
      <w:r>
        <w:t xml:space="preserve"> </w:t>
      </w:r>
      <w:r>
        <w:t xml:space="preserve">“</w:t>
      </w:r>
      <w:r>
        <w:t xml:space="preserve">tanımlanmamış siyah pigmenti</w:t>
      </w:r>
      <w:r>
        <w:t xml:space="preserve">”</w:t>
      </w:r>
      <w:r>
        <w:t xml:space="preserve"> </w:t>
      </w:r>
      <w:r>
        <w:t xml:space="preserve">sorusuna dönelim.</w:t>
      </w:r>
      <w:r>
        <w:t xml:space="preserve"> </w:t>
      </w:r>
      <w:r>
        <w:rPr>
          <w:bCs/>
          <w:b/>
        </w:rPr>
        <w:t xml:space="preserve">70 yılda ne öğrendik?</w:t>
      </w:r>
    </w:p>
    <w:p>
      <w:pPr>
        <w:pStyle w:val="BodyText"/>
      </w:pPr>
      <w:r>
        <w:t xml:space="preserve">Mzabi-Regaya ve arkadaşlarının 2002’de</w:t>
      </w:r>
      <w:r>
        <w:t xml:space="preserve"> </w:t>
      </w:r>
      <w:r>
        <w:rPr>
          <w:iCs/>
          <w:i/>
        </w:rPr>
        <w:t xml:space="preserve">Tunis Med</w:t>
      </w:r>
      <w:r>
        <w:t xml:space="preserve">’de bildirdiği klasik tarif: hepatositlerde</w:t>
      </w:r>
      <w:r>
        <w:t xml:space="preserve"> </w:t>
      </w:r>
      <w:r>
        <w:t xml:space="preserve">“</w:t>
      </w:r>
      <w:r>
        <w:t xml:space="preserve">melanin-benzeri</w:t>
      </w:r>
      <w:r>
        <w:t xml:space="preserve">”</w:t>
      </w:r>
      <w:r>
        <w:t xml:space="preserve"> </w:t>
      </w:r>
      <w:r>
        <w:t xml:space="preserve">siyah pigmentin karakteristik</w:t>
      </w:r>
      <w:r>
        <w:t xml:space="preserve"> </w:t>
      </w:r>
      <w:r>
        <w:rPr>
          <w:bCs/>
          <w:b/>
        </w:rPr>
        <w:t xml:space="preserve">lizozomal birikimi</w:t>
      </w:r>
      <w:r>
        <w:t xml:space="preserve">. Yani pigmentin lokalizasyonu kesin — lizozomlar. Histokimyasal davranışı melanin pigmentine benzer ama hemosiderin değil (demir boyaması negatif). Elektron mikroskopide elektron yoğun granüller içinde lipid ve vakuoller görülür.</w:t>
      </w:r>
    </w:p>
    <w:p>
      <w:pPr>
        <w:pStyle w:val="BodyText"/>
      </w:pPr>
      <w:r>
        <w:t xml:space="preserve">Ama tam moleküler kimliği?</w:t>
      </w:r>
      <w:r>
        <w:t xml:space="preserve"> </w:t>
      </w:r>
      <w:r>
        <w:rPr>
          <w:bCs/>
          <w:b/>
        </w:rPr>
        <w:t xml:space="preserve">1954’ten bugüne kesin yanıt yok.</w:t>
      </w:r>
      <w:r>
        <w:t xml:space="preserve"> </w:t>
      </w:r>
      <w:r>
        <w:t xml:space="preserve">Mevcut konsensüs: MRP2 yokluğu nedeniyle hücreden atılamayan organik anyonlar zamanla lizozomlarda birikmiş, polimerleşmiş, kararmış. Yani siyah pigment,</w:t>
      </w:r>
      <w:r>
        <w:t xml:space="preserve"> </w:t>
      </w:r>
      <w:r>
        <w:rPr>
          <w:bCs/>
          <w:b/>
        </w:rPr>
        <w:t xml:space="preserve">MRP2 yokluğunun yıllar süren histolojik tortusu</w:t>
      </w:r>
      <w:r>
        <w:t xml:space="preserve">.</w:t>
      </w:r>
    </w:p>
    <w:p>
      <w:pPr>
        <w:pStyle w:val="BodyText"/>
      </w:pPr>
      <w:r>
        <w:t xml:space="preserve">Bu pigment Yıldız’ın hastalığında olmayacak. CN tip I’de MRP2 normal, hücre kanaliküler atılım yapabilir; sorun apikalden öncesinde, ER UGT1A1’inde. Yıldız’ın karaciğeri biyopside H&amp;E’de muhtemelen tamamen normal görünür —</w:t>
      </w:r>
      <w:r>
        <w:t xml:space="preserve"> </w:t>
      </w:r>
      <w:r>
        <w:rPr>
          <w:bCs/>
          <w:b/>
        </w:rPr>
        <w:t xml:space="preserve">moleküler defekt görünür değil.</w:t>
      </w:r>
    </w:p>
    <w:p>
      <w:pPr>
        <w:pStyle w:val="BodyText"/>
      </w:pPr>
      <w:r>
        <w:t xml:space="preserve">Tek bir yolak, beş ayrı yerde kapanabilir; her biri farklı bir histoloji bırakır. Gilbert’te azalmış UGT1A1 immünoboyaması, CN tip I/II’de UGT1A1 yokluğu/azalması, DJ’de MRP2 apikal yokluğu + lizozomal siyah pigment, Rotor’da OATP1B1/B3 bazolateral yokluğu — her tanı bir görsel imza bırakır.</w:t>
      </w:r>
    </w:p>
    <w:p>
      <w:pPr>
        <w:pStyle w:val="BodyText"/>
      </w:pPr>
      <w:r>
        <w:t xml:space="preserve">Histoloji yapıyı gösteriyor; fizyoloji şimdi kimyasal akışı anlatacak.</w:t>
      </w:r>
    </w:p>
    <w:p>
      <w:r>
        <w:pict>
          <v:rect style="width:0;height:1.5pt" o:hralign="center" o:hrstd="t" o:hr="t"/>
        </w:pict>
      </w:r>
    </w:p>
    <w:bookmarkEnd w:id="28"/>
    <w:bookmarkStart w:id="29" w:name="katman-9-fizyoloji"/>
    <w:p>
      <w:pPr>
        <w:pStyle w:val="Heading2"/>
      </w:pPr>
      <w:r>
        <w:t xml:space="preserve">KATMAN 9 — FİZYOLOJİ</w:t>
      </w:r>
    </w:p>
    <w:p>
      <w:pPr>
        <w:pStyle w:val="FirstParagraph"/>
      </w:pPr>
      <w:r>
        <w:t xml:space="preserve">Yıldız bilirubin üretiyor. Tüm sağlıklı yenidoğanlar üretiyor — onun sorunu üretimde değil, atılımda. Ama önce üretim hızını anlamalıyız; çünkü Yıldız’ın klinik koridorunu tayin eden iki sayı — üretim ve atılım kapasitesi — birbirine baskı uyguluyor.</w:t>
      </w:r>
    </w:p>
    <w:p>
      <w:pPr>
        <w:pStyle w:val="BodyText"/>
      </w:pPr>
      <w:r>
        <w:t xml:space="preserve">Yenidoğanın bilirubin üretim hızı erişkininkinden</w:t>
      </w:r>
      <w:r>
        <w:t xml:space="preserve"> </w:t>
      </w:r>
      <w:r>
        <w:rPr>
          <w:bCs/>
          <w:b/>
        </w:rPr>
        <w:t xml:space="preserve">yaklaşık 2-2,5 kat daha yüksektir</w:t>
      </w:r>
      <w:r>
        <w:t xml:space="preserve">. Hansen, Wong ve Stevenson’ın 2020’de</w:t>
      </w:r>
      <w:r>
        <w:t xml:space="preserve"> </w:t>
      </w:r>
      <w:r>
        <w:rPr>
          <w:iCs/>
          <w:i/>
        </w:rPr>
        <w:t xml:space="preserve">Physiological Reviews</w:t>
      </w:r>
      <w:r>
        <w:t xml:space="preserve">’da yayımladığı kapsamlı incelemede iki temel neden vurgulanır: birincisi, fetal hemoglobinden erişkin hemoglobine geçiş döneminde eritrosit döngüsü hızlıdır; ikincisi, yenidoğan eritrositinin yaşam süresi erişkin 120 gün değerinin belirgin altındadır (yaklaşık 80-90 gün). Daha hızlı yıkılan eritrosit, daha çok hem, daha çok bilirubin.</w:t>
      </w:r>
    </w:p>
    <w:p>
      <w:pPr>
        <w:pStyle w:val="BodyText"/>
      </w:pPr>
      <w:r>
        <w:t xml:space="preserve">Yıldız’da bu fizyolojik üretim baseline normal — Coombs negatif, retikülosit %3, Hb 16. Hemoliz yok. Yine de günde</w:t>
      </w:r>
      <w:r>
        <w:t xml:space="preserve"> </w:t>
      </w:r>
      <w:r>
        <w:rPr>
          <w:bCs/>
          <w:b/>
        </w:rPr>
        <w:t xml:space="preserve">8-10 mg/kg</w:t>
      </w:r>
      <w:r>
        <w:t xml:space="preserve"> </w:t>
      </w:r>
      <w:r>
        <w:t xml:space="preserve">bilirubin üretiyor; 3250 g bebek için yaklaşık</w:t>
      </w:r>
      <w:r>
        <w:t xml:space="preserve"> </w:t>
      </w:r>
      <w:r>
        <w:rPr>
          <w:bCs/>
          <w:b/>
        </w:rPr>
        <w:t xml:space="preserve">26-32 mg/gün</w:t>
      </w:r>
      <w:r>
        <w:t xml:space="preserve">. Sağlıklı bir karaciğerde bu yük tamamen konjuge edilir, atılır. Yıldız’ın karaciğerinde ise UGT1A1 kapısı kapalı — üretilen bilirubin hücreye dolar, plazma indirekt fraksiyonu yükselir.</w:t>
      </w:r>
    </w:p>
    <w:p>
      <w:pPr>
        <w:pStyle w:val="BodyText"/>
      </w:pPr>
      <w:r>
        <w:t xml:space="preserve">Plazmada bilirubin albümine bağlanır — molar oran yaklaşık 1:1, yüksek afiniteli bir primer bağlanma yeri ve daha düşük afiniteli bir sekonder bölge. Bağlı bilirubin</w:t>
      </w:r>
      <w:r>
        <w:t xml:space="preserve"> </w:t>
      </w:r>
      <w:r>
        <w:rPr>
          <w:bCs/>
          <w:b/>
        </w:rPr>
        <w:t xml:space="preserve">non-toksiktir</w:t>
      </w:r>
      <w:r>
        <w:t xml:space="preserve">; membran geçemez, kan-beyin bariyerine giremez.</w:t>
      </w:r>
      <w:r>
        <w:t xml:space="preserve"> </w:t>
      </w:r>
      <w:r>
        <w:rPr>
          <w:bCs/>
          <w:b/>
        </w:rPr>
        <w:t xml:space="preserve">Serbest bilirubin ise nörotoksiktir</w:t>
      </w:r>
      <w:r>
        <w:t xml:space="preserve"> </w:t>
      </w:r>
      <w:r>
        <w:t xml:space="preserve">— lipid çözünürlüğü sayesinde nöron membranlarını geçer, bazal gangliya nöronlarına birikir. Schmorl’un 1903’te tanımladığı kernikterus tablosu — bugün biliyoruz ki —</w:t>
      </w:r>
      <w:r>
        <w:t xml:space="preserve"> </w:t>
      </w:r>
      <w:r>
        <w:rPr>
          <w:bCs/>
          <w:b/>
        </w:rPr>
        <w:t xml:space="preserve">serbest fraksiyonun</w:t>
      </w:r>
      <w:r>
        <w:t xml:space="preserve"> </w:t>
      </w:r>
      <w:r>
        <w:t xml:space="preserve">sonucudur, total bilirubinin değil.</w:t>
      </w:r>
    </w:p>
    <w:p>
      <w:pPr>
        <w:pStyle w:val="BodyText"/>
      </w:pPr>
      <w:r>
        <w:t xml:space="preserve">Klinikte serbest bilirubinı doğrudan ölçmek zordur; vekilimiz</w:t>
      </w:r>
      <w:r>
        <w:t xml:space="preserve"> </w:t>
      </w:r>
      <w:r>
        <w:rPr>
          <w:bCs/>
          <w:b/>
        </w:rPr>
        <w:t xml:space="preserve">bilirubin/albümin (B/A) oranıdır</w:t>
      </w:r>
      <w:r>
        <w:t xml:space="preserve">. Yıldız’ın hesabı: TBR 28 / albümin 3,4 =</w:t>
      </w:r>
      <w:r>
        <w:t xml:space="preserve"> </w:t>
      </w:r>
      <w:r>
        <w:rPr>
          <w:bCs/>
          <w:b/>
        </w:rPr>
        <w:t xml:space="preserve">8,2</w:t>
      </w:r>
      <w:r>
        <w:t xml:space="preserve">.</w:t>
      </w:r>
    </w:p>
    <w:p>
      <w:pPr>
        <w:pStyle w:val="BodyText"/>
      </w:pPr>
      <w:r>
        <w:rPr>
          <w:bCs/>
          <w:b/>
        </w:rPr>
        <w:t xml:space="preserve">AAP 2022 rehberi B/A oranını</w:t>
      </w:r>
      <w:r>
        <w:rPr>
          <w:bCs/>
          <w:b/>
        </w:rPr>
        <w:t xml:space="preserve"> </w:t>
      </w:r>
      <w:r>
        <w:rPr>
          <w:bCs/>
          <w:b/>
        </w:rPr>
        <w:t xml:space="preserve">“</w:t>
      </w:r>
      <w:r>
        <w:rPr>
          <w:bCs/>
          <w:b/>
        </w:rPr>
        <w:t xml:space="preserve">escalation of care</w:t>
      </w:r>
      <w:r>
        <w:rPr>
          <w:bCs/>
          <w:b/>
        </w:rPr>
        <w:t xml:space="preserve">”</w:t>
      </w:r>
      <w:r>
        <w:rPr>
          <w:bCs/>
          <w:b/>
        </w:rPr>
        <w:t xml:space="preserve"> </w:t>
      </w:r>
      <w:r>
        <w:rPr>
          <w:bCs/>
          <w:b/>
        </w:rPr>
        <w:t xml:space="preserve">kriteri olarak kullanır</w:t>
      </w:r>
      <w:r>
        <w:t xml:space="preserve"> </w:t>
      </w:r>
      <w:r>
        <w:t xml:space="preserve">ve eşik</w:t>
      </w:r>
      <w:r>
        <w:t xml:space="preserve"> </w:t>
      </w:r>
      <w:r>
        <w:rPr>
          <w:bCs/>
          <w:b/>
        </w:rPr>
        <w:t xml:space="preserve">nörotoksisite risk faktörüne göre değişir:</w:t>
      </w:r>
    </w:p>
    <w:p>
      <w:pPr>
        <w:numPr>
          <w:ilvl w:val="0"/>
          <w:numId w:val="1002"/>
        </w:numPr>
        <w:pStyle w:val="Compact"/>
      </w:pPr>
      <w:r>
        <w:t xml:space="preserve">≥38 hafta + risk faktörü</w:t>
      </w:r>
      <w:r>
        <w:t xml:space="preserve"> </w:t>
      </w:r>
      <w:r>
        <w:rPr>
          <w:bCs/>
          <w:b/>
        </w:rPr>
        <w:t xml:space="preserve">yok</w:t>
      </w:r>
      <w:r>
        <w:t xml:space="preserve"> </w:t>
      </w:r>
      <w:r>
        <w:t xml:space="preserve">→ eşik</w:t>
      </w:r>
      <w:r>
        <w:t xml:space="preserve"> </w:t>
      </w:r>
      <w:r>
        <w:rPr>
          <w:bCs/>
          <w:b/>
        </w:rPr>
        <w:t xml:space="preserve">8,4</w:t>
      </w:r>
    </w:p>
    <w:p>
      <w:pPr>
        <w:numPr>
          <w:ilvl w:val="0"/>
          <w:numId w:val="1002"/>
        </w:numPr>
        <w:pStyle w:val="Compact"/>
      </w:pPr>
      <w:r>
        <w:t xml:space="preserve">≥38 hafta + risk faktörü</w:t>
      </w:r>
      <w:r>
        <w:t xml:space="preserve"> </w:t>
      </w:r>
      <w:r>
        <w:rPr>
          <w:bCs/>
          <w:b/>
        </w:rPr>
        <w:t xml:space="preserve">var</w:t>
      </w:r>
      <w:r>
        <w:t xml:space="preserve"> </w:t>
      </w:r>
      <w:r>
        <w:t xml:space="preserve">→ eşik</w:t>
      </w:r>
      <w:r>
        <w:t xml:space="preserve"> </w:t>
      </w:r>
      <w:r>
        <w:rPr>
          <w:bCs/>
          <w:b/>
        </w:rPr>
        <w:t xml:space="preserve">8,0</w:t>
      </w:r>
    </w:p>
    <w:p>
      <w:pPr>
        <w:pStyle w:val="FirstParagraph"/>
      </w:pPr>
      <w:r>
        <w:t xml:space="preserve">AAP 2022 nörotoksisite risk faktörleri arasında</w:t>
      </w:r>
      <w:r>
        <w:t xml:space="preserve"> </w:t>
      </w:r>
      <w:r>
        <w:t xml:space="preserve">“</w:t>
      </w:r>
      <w:r>
        <w:t xml:space="preserve">bilirubin metabolizması bozukluğu (örn. Crigler-Najjar)</w:t>
      </w:r>
      <w:r>
        <w:t xml:space="preserve">”</w:t>
      </w:r>
      <w:r>
        <w:t xml:space="preserve"> </w:t>
      </w:r>
      <w:r>
        <w:t xml:space="preserve">açıkça yer alıyor. Yıldız’da CN tip I şüphesi</w:t>
      </w:r>
      <w:r>
        <w:t xml:space="preserve"> </w:t>
      </w:r>
      <w:r>
        <w:rPr>
          <w:bCs/>
          <w:b/>
        </w:rPr>
        <w:t xml:space="preserve">başlı başına</w:t>
      </w:r>
      <w:r>
        <w:t xml:space="preserve"> </w:t>
      </w:r>
      <w:r>
        <w:t xml:space="preserve">bir risk faktörüdür → eşik 8,0.</w:t>
      </w:r>
      <w:r>
        <w:t xml:space="preserve"> </w:t>
      </w:r>
      <w:r>
        <w:rPr>
          <w:bCs/>
          <w:b/>
        </w:rPr>
        <w:t xml:space="preserve">Yıldız’ın 8,2’si eşiği geçmiştir.</w:t>
      </w:r>
      <w:r>
        <w:t xml:space="preserve"> </w:t>
      </w:r>
      <w:r>
        <w:t xml:space="preserve">Exchange transfüzyon karar koridoru.</w:t>
      </w:r>
    </w:p>
    <w:p>
      <w:pPr>
        <w:pStyle w:val="BodyText"/>
      </w:pPr>
      <w:r>
        <w:rPr>
          <w:bCs/>
          <w:b/>
        </w:rPr>
        <w:t xml:space="preserve">Tedavinin fiziksel temeli — fototerapi.</w:t>
      </w:r>
      <w:r>
        <w:t xml:space="preserve"> </w:t>
      </w:r>
      <w:r>
        <w:t xml:space="preserve">Cremer 1958’de Rochford Hospital’da güneş ışığının etkisini fark etti; Bonnett 1976’da bilirubinin altı içsel hidrojen bağıyla katlandığı yapıyı çözdü; Cohen ve Ostrow 1980’de modern fototerapinin foto-izomerizasyon mekanizmasını tarif etti. 460-490 nm dalgaboyundaki mavi ışık bilirubin molekülünü Z,Z konfigürasyonundan Z,E konfigürasyonuna çevirir; izomer molekül artık intramoleküler hidrojen bağı yapmaz, daha hidrofiliktir,</w:t>
      </w:r>
      <w:r>
        <w:t xml:space="preserve"> </w:t>
      </w:r>
      <w:r>
        <w:rPr>
          <w:bCs/>
          <w:b/>
        </w:rPr>
        <w:t xml:space="preserve">glukuronidasyona ihtiyaç duymadan</w:t>
      </w:r>
      <w:r>
        <w:t xml:space="preserve"> </w:t>
      </w:r>
      <w:r>
        <w:t xml:space="preserve">safra ve idrarla atılabilir. Bu yüzden fototerapi</w:t>
      </w:r>
      <w:r>
        <w:t xml:space="preserve"> </w:t>
      </w:r>
      <w:r>
        <w:rPr>
          <w:bCs/>
          <w:b/>
        </w:rPr>
        <w:t xml:space="preserve">konjugasyon yapamayan bir bebekte bile</w:t>
      </w:r>
      <w:r>
        <w:t xml:space="preserve"> </w:t>
      </w:r>
      <w:r>
        <w:t xml:space="preserve">çalışır — UGT1A1’i bypass eder.</w:t>
      </w:r>
    </w:p>
    <w:p>
      <w:pPr>
        <w:pStyle w:val="BodyText"/>
      </w:pPr>
      <w:r>
        <w:t xml:space="preserve">Yıldız’ın fototerapisi yoğun ve çift-yüzeyli. 36 saat sonra TBR 28’den 24’e düştü. Sadece 4 mg/dL.</w:t>
      </w:r>
      <w:r>
        <w:t xml:space="preserve"> </w:t>
      </w:r>
      <w:r>
        <w:rPr>
          <w:bCs/>
          <w:b/>
        </w:rPr>
        <w:t xml:space="preserve">Yetersiz. Üretim hızı atılım hızını geçti. Eşiği geçti.</w:t>
      </w:r>
    </w:p>
    <w:p>
      <w:pPr>
        <w:pStyle w:val="BodyText"/>
      </w:pPr>
      <w:r>
        <w:rPr>
          <w:bCs/>
          <w:b/>
        </w:rPr>
        <w:t xml:space="preserve">Bir de ilaç hikâyesi var.</w:t>
      </w:r>
      <w:r>
        <w:t xml:space="preserve"> </w:t>
      </w:r>
      <w:r>
        <w:t xml:space="preserve">1956’da Andersen, Blanc, Crozier ve Silverman</w:t>
      </w:r>
      <w:r>
        <w:t xml:space="preserve"> </w:t>
      </w:r>
      <w:r>
        <w:rPr>
          <w:iCs/>
          <w:i/>
        </w:rPr>
        <w:t xml:space="preserve">Pediatrics</w:t>
      </w:r>
      <w:r>
        <w:t xml:space="preserve">’te tarihi makaleyi yayınladı: prematüre bebeklerde profilaktik sülfizoksazol verilen grupta kernikterus insidansı ve mortalitesi belirgin yüksek bulundu. Mekanizma daha sonra anlaşıldı — sülfonamidler bilirubinin albümin bağlanma yerinden onu yer değiştirir,</w:t>
      </w:r>
      <w:r>
        <w:t xml:space="preserve"> </w:t>
      </w:r>
      <w:r>
        <w:rPr>
          <w:bCs/>
          <w:b/>
        </w:rPr>
        <w:t xml:space="preserve">serbest fraksiyonu artırır</w:t>
      </w:r>
      <w:r>
        <w:t xml:space="preserve">. Aynı mekanizma ibuprofen için de geçerlidir (Ahlfors 2004,</w:t>
      </w:r>
      <w:r>
        <w:t xml:space="preserve"> </w:t>
      </w:r>
      <w:r>
        <w:rPr>
          <w:iCs/>
          <w:i/>
        </w:rPr>
        <w:t xml:space="preserve">J Pediatr</w:t>
      </w:r>
      <w:r>
        <w:t xml:space="preserve">). Bu yüzden Yıldız’a hangi ilacı yazdığımız klinik karardan ötede;</w:t>
      </w:r>
      <w:r>
        <w:t xml:space="preserve"> </w:t>
      </w:r>
      <w:r>
        <w:rPr>
          <w:bCs/>
          <w:b/>
        </w:rPr>
        <w:t xml:space="preserve">seftriakson da albümin yerine bağlanır, CN tip I şüpheli bir yenidoğanda kullanmıyoruz.</w:t>
      </w:r>
    </w:p>
    <w:p>
      <w:pPr>
        <w:pStyle w:val="BodyText"/>
      </w:pPr>
      <w:r>
        <w:t xml:space="preserve">Fizyoloji bize akış hızını söyledi. Şimdi biyokimya, kapının moleküler yapısına bakacak.</w:t>
      </w:r>
    </w:p>
    <w:p>
      <w:r>
        <w:pict>
          <v:rect style="width:0;height:1.5pt" o:hralign="center" o:hrstd="t" o:hr="t"/>
        </w:pict>
      </w:r>
    </w:p>
    <w:bookmarkEnd w:id="29"/>
    <w:bookmarkStart w:id="30" w:name="katman-10-biyokimya"/>
    <w:p>
      <w:pPr>
        <w:pStyle w:val="Heading2"/>
      </w:pPr>
      <w:r>
        <w:t xml:space="preserve">KATMAN 10 — BİYOKİMYA</w:t>
      </w:r>
    </w:p>
    <w:p>
      <w:pPr>
        <w:pStyle w:val="FirstParagraph"/>
      </w:pPr>
      <w:r>
        <w:t xml:space="preserve">Yıldız’ın kapısı moleküler düzeyde tek bir enzim.</w:t>
      </w:r>
      <w:r>
        <w:t xml:space="preserve"> </w:t>
      </w:r>
      <w:r>
        <w:rPr>
          <w:bCs/>
          <w:b/>
        </w:rPr>
        <w:t xml:space="preserve">UGT1A1</w:t>
      </w:r>
      <w:r>
        <w:t xml:space="preserve"> </w:t>
      </w:r>
      <w:r>
        <w:t xml:space="preserve">— uridin difosfat glukuronosil transferaz, izoform A1.</w:t>
      </w:r>
    </w:p>
    <w:p>
      <w:pPr>
        <w:pStyle w:val="BodyText"/>
      </w:pPr>
      <w:r>
        <w:t xml:space="preserve">Reaksiyon basit: hepatositin endoplazmik retikulumuna gelen bilirubin, UDP-glukuronik asit (UDPGA) adlı kofaktörün glukuronik asit kısmını alır, kendisine kovalent olarak bağlar. İlk önce bilirubin</w:t>
      </w:r>
      <w:r>
        <w:t xml:space="preserve"> </w:t>
      </w:r>
      <w:r>
        <w:rPr>
          <w:bCs/>
          <w:b/>
        </w:rPr>
        <w:t xml:space="preserve">monoglukuronid</w:t>
      </w:r>
      <w:r>
        <w:t xml:space="preserve"> </w:t>
      </w:r>
      <w:r>
        <w:t xml:space="preserve">(BMG), sonra ikinci bir tur ile</w:t>
      </w:r>
      <w:r>
        <w:t xml:space="preserve"> </w:t>
      </w:r>
      <w:r>
        <w:rPr>
          <w:bCs/>
          <w:b/>
        </w:rPr>
        <w:t xml:space="preserve">diglukuronid</w:t>
      </w:r>
      <w:r>
        <w:t xml:space="preserve"> </w:t>
      </w:r>
      <w:r>
        <w:t xml:space="preserve">(BDG) oluşur. Sağlıklı erişkinde safraya atılan bilirubinin yaklaşık %85’i diglukuroniddir. Bu kovalent ekleme, bilirubinin altı içsel hidrojen bağını dağıtır, molekülü hidrofilik hale getirir, MRP2 üzerinden safraya pompalanmasını mümkün kılar.</w:t>
      </w:r>
      <w:r>
        <w:t xml:space="preserve"> </w:t>
      </w:r>
      <w:r>
        <w:rPr>
          <w:bCs/>
          <w:b/>
        </w:rPr>
        <w:t xml:space="preserve">UGT1A1 tek başına, bilirubinin atılabilir olmasının kimyasal ön koşuludur.</w:t>
      </w:r>
    </w:p>
    <w:p>
      <w:pPr>
        <w:pStyle w:val="BodyText"/>
      </w:pPr>
      <w:r>
        <w:t xml:space="preserve">Şimdi sıra dışı kısma geliyoruz. UGT1A1’i kodlayan gen,</w:t>
      </w:r>
      <w:r>
        <w:t xml:space="preserve"> </w:t>
      </w:r>
      <w:r>
        <w:rPr>
          <w:bCs/>
          <w:b/>
        </w:rPr>
        <w:t xml:space="preserve">UGT1A</w:t>
      </w:r>
      <w:r>
        <w:rPr>
          <w:bCs/>
          <w:b/>
        </w:rPr>
        <w:t xml:space="preserve"> </w:t>
      </w:r>
      <w:r>
        <w:rPr>
          <w:bCs/>
          <w:b/>
        </w:rPr>
        <w:t xml:space="preserve">“</w:t>
      </w:r>
      <w:r>
        <w:rPr>
          <w:bCs/>
          <w:b/>
        </w:rPr>
        <w:t xml:space="preserve">kompleks lokusu</w:t>
      </w:r>
      <w:r>
        <w:rPr>
          <w:bCs/>
          <w:b/>
        </w:rPr>
        <w:t xml:space="preserve">”</w:t>
      </w:r>
      <w:r>
        <w:t xml:space="preserve"> </w:t>
      </w:r>
      <w:r>
        <w:t xml:space="preserve">olarak bilinen tuhaf bir mimaride yerleşmiştir.</w:t>
      </w:r>
    </w:p>
    <w:p>
      <w:pPr>
        <w:pStyle w:val="BodyText"/>
      </w:pPr>
      <w:r>
        <w:t xml:space="preserve">Ritter ve arkadaşları 1992’de</w:t>
      </w:r>
      <w:r>
        <w:t xml:space="preserve"> </w:t>
      </w:r>
      <w:r>
        <w:rPr>
          <w:iCs/>
          <w:i/>
        </w:rPr>
        <w:t xml:space="preserve">J Biol Chem</w:t>
      </w:r>
      <w:r>
        <w:t xml:space="preserve">’de bu lokusun yapısını çözdü. Lokus dokuz fonksiyonel izoform üretir, ama mimari korunur: her izoforma özgü</w:t>
      </w:r>
      <w:r>
        <w:t xml:space="preserve"> </w:t>
      </w:r>
      <w:r>
        <w:rPr>
          <w:bCs/>
          <w:b/>
        </w:rPr>
        <w:t xml:space="preserve">alternatif ekson 1</w:t>
      </w:r>
      <w:r>
        <w:t xml:space="preserve"> </w:t>
      </w:r>
      <w:r>
        <w:t xml:space="preserve">(substrat seçiciliğini belirler) +</w:t>
      </w:r>
      <w:r>
        <w:t xml:space="preserve"> </w:t>
      </w:r>
      <w:r>
        <w:rPr>
          <w:bCs/>
          <w:b/>
        </w:rPr>
        <w:t xml:space="preserve">dört ortak ekson 2-5</w:t>
      </w:r>
      <w:r>
        <w:t xml:space="preserve"> </w:t>
      </w:r>
      <w:r>
        <w:t xml:space="preserve">(özdeş C-terminal). Bir yumurtanın dokuz farklı sarısı, ama hepsinin tek bir akı.</w:t>
      </w:r>
    </w:p>
    <w:p>
      <w:pPr>
        <w:pStyle w:val="BodyText"/>
      </w:pPr>
      <w:r>
        <w:rPr>
          <w:bCs/>
          <w:b/>
        </w:rPr>
        <w:t xml:space="preserve">Bu mimari klinik olarak kritiktir.</w:t>
      </w:r>
      <w:r>
        <w:t xml:space="preserve"> </w:t>
      </w:r>
      <w:r>
        <w:t xml:space="preserve">Çünkü mutasyon</w:t>
      </w:r>
      <w:r>
        <w:t xml:space="preserve"> </w:t>
      </w:r>
      <w:r>
        <w:rPr>
          <w:bCs/>
          <w:b/>
        </w:rPr>
        <w:t xml:space="preserve">alternatif ekson 1’de</w:t>
      </w:r>
      <w:r>
        <w:t xml:space="preserve"> </w:t>
      </w:r>
      <w:r>
        <w:t xml:space="preserve">olursa, sadece o izoformun substratı etkilenir — bilirubin için ekson 1A1; bu eksondaki mutasyon yalnızca bilirubin glukuronidasyonunu etkiler. Ama mutasyon</w:t>
      </w:r>
      <w:r>
        <w:t xml:space="preserve"> </w:t>
      </w:r>
      <w:r>
        <w:rPr>
          <w:bCs/>
          <w:b/>
        </w:rPr>
        <w:t xml:space="preserve">ortak ekson 2-5’te</w:t>
      </w:r>
      <w:r>
        <w:t xml:space="preserve"> </w:t>
      </w:r>
      <w:r>
        <w:t xml:space="preserve">olursa, dokuz izoformun hepsi etkilenir — bilirubin yanında estradiol, irinotekan’ın aktif metaboliti SN-38, atazanavir, asetaminofen konjugasyonu, hepsi birden çöker.</w:t>
      </w:r>
    </w:p>
    <w:p>
      <w:pPr>
        <w:pStyle w:val="BodyText"/>
      </w:pPr>
      <w:r>
        <w:t xml:space="preserve">Crigler-Najjar tip I hastalarının önemli bir kısmı ortak ekson mutasyonu taşır.</w:t>
      </w:r>
      <w:r>
        <w:t xml:space="preserve"> </w:t>
      </w:r>
      <w:r>
        <w:rPr>
          <w:bCs/>
          <w:b/>
        </w:rPr>
        <w:t xml:space="preserve">Yıldız büyük olasılıkla bu koridordadır.</w:t>
      </w:r>
    </w:p>
    <w:p>
      <w:pPr>
        <w:pStyle w:val="BodyText"/>
      </w:pPr>
      <w:r>
        <w:t xml:space="preserve">İkinci kritik varyant promoterdedir. Bosma ve arkadaşları 1995’te</w:t>
      </w:r>
      <w:r>
        <w:t xml:space="preserve"> </w:t>
      </w:r>
      <w:r>
        <w:rPr>
          <w:iCs/>
          <w:i/>
        </w:rPr>
        <w:t xml:space="preserve">NEJM</w:t>
      </w:r>
      <w:r>
        <w:t xml:space="preserve">’de Gilbert sendromunun moleküler temelini gösterdi: hastalar UGT1A1 geninin 5’ promoter bölgesindeki TATAA elemanında</w:t>
      </w:r>
      <w:r>
        <w:t xml:space="preserve"> </w:t>
      </w:r>
      <w:r>
        <w:rPr>
          <w:bCs/>
          <w:b/>
        </w:rPr>
        <w:t xml:space="preserve">iki ekstra baz (TA)</w:t>
      </w:r>
      <w:r>
        <w:t xml:space="preserve"> </w:t>
      </w:r>
      <w:r>
        <w:t xml:space="preserve">için homozigottu — A(TA)7TAA, normal A(TA)6TAA yerine. Bu varyant</w:t>
      </w:r>
      <w:r>
        <w:t xml:space="preserve"> </w:t>
      </w:r>
      <w:r>
        <w:rPr>
          <w:bCs/>
          <w:b/>
        </w:rPr>
        <w:t xml:space="preserve">UGT1A1*28</w:t>
      </w:r>
      <w:r>
        <w:t xml:space="preserve"> </w:t>
      </w:r>
      <w:r>
        <w:t xml:space="preserve">olarak adlandırıldı; enzim ekspresyonunu</w:t>
      </w:r>
      <w:r>
        <w:t xml:space="preserve"> </w:t>
      </w:r>
      <w:r>
        <w:rPr>
          <w:bCs/>
          <w:b/>
        </w:rPr>
        <w:t xml:space="preserve">normalin yaklaşık %30’una</w:t>
      </w:r>
      <w:r>
        <w:t xml:space="preserve"> </w:t>
      </w:r>
      <w:r>
        <w:t xml:space="preserve">indirir. Bosma normal kontrol popülasyonunda allele frekansını</w:t>
      </w:r>
      <w:r>
        <w:t xml:space="preserve"> </w:t>
      </w:r>
      <w:r>
        <w:rPr>
          <w:bCs/>
          <w:b/>
        </w:rPr>
        <w:t xml:space="preserve">%40</w:t>
      </w:r>
      <w:r>
        <w:t xml:space="preserve"> </w:t>
      </w:r>
      <w:r>
        <w:t xml:space="preserve">olarak ölçtü. Yani ataların yaklaşık yarısı bu varyantı taşıyor; çoğu hiç fark etmiyor.</w:t>
      </w:r>
    </w:p>
    <w:p>
      <w:pPr>
        <w:pStyle w:val="BodyText"/>
      </w:pPr>
      <w:r>
        <w:rPr>
          <w:bCs/>
          <w:b/>
        </w:rPr>
        <w:t xml:space="preserve">Aynı genin üç farklı şiddette üç sendromu:</w:t>
      </w:r>
    </w:p>
    <w:p>
      <w:pPr>
        <w:numPr>
          <w:ilvl w:val="0"/>
          <w:numId w:val="1003"/>
        </w:numPr>
        <w:pStyle w:val="Compact"/>
      </w:pPr>
      <w:r>
        <w:rPr>
          <w:bCs/>
          <w:b/>
        </w:rPr>
        <w:t xml:space="preserve">Gilbert</w:t>
      </w:r>
      <w:r>
        <w:t xml:space="preserve"> </w:t>
      </w:r>
      <w:r>
        <w:t xml:space="preserve">= promoter polimorfizmi UGT1A1*28; %30 aktivite kalıntısı, klinik tablo açlık/stres ile ortaya çıkar</w:t>
      </w:r>
    </w:p>
    <w:p>
      <w:pPr>
        <w:numPr>
          <w:ilvl w:val="0"/>
          <w:numId w:val="1003"/>
        </w:numPr>
        <w:pStyle w:val="Compact"/>
      </w:pPr>
      <w:r>
        <w:rPr>
          <w:bCs/>
          <w:b/>
        </w:rPr>
        <w:t xml:space="preserve">Crigler-Najjar tip II (Arias)</w:t>
      </w:r>
      <w:r>
        <w:t xml:space="preserve"> </w:t>
      </w:r>
      <w:r>
        <w:t xml:space="preserve">= ekson missense mutasyon; aktivite kalıntısı %10’a kadar inebilir;</w:t>
      </w:r>
      <w:r>
        <w:t xml:space="preserve"> </w:t>
      </w:r>
      <w:r>
        <w:rPr>
          <w:bCs/>
          <w:b/>
        </w:rPr>
        <w:t xml:space="preserve">fenobarbital induksiyonuyla artırılabilir</w:t>
      </w:r>
      <w:r>
        <w:t xml:space="preserve"> </w:t>
      </w:r>
      <w:r>
        <w:t xml:space="preserve">— diagnostik test</w:t>
      </w:r>
    </w:p>
    <w:p>
      <w:pPr>
        <w:numPr>
          <w:ilvl w:val="0"/>
          <w:numId w:val="1003"/>
        </w:numPr>
        <w:pStyle w:val="Compact"/>
      </w:pPr>
      <w:r>
        <w:rPr>
          <w:bCs/>
          <w:b/>
        </w:rPr>
        <w:t xml:space="preserve">Crigler-Najjar tip I</w:t>
      </w:r>
      <w:r>
        <w:t xml:space="preserve"> </w:t>
      </w:r>
      <w:r>
        <w:t xml:space="preserve">= ekson nonsense, frameshift veya ortak ekson mutasyonu;</w:t>
      </w:r>
      <w:r>
        <w:t xml:space="preserve"> </w:t>
      </w:r>
      <w:r>
        <w:rPr>
          <w:bCs/>
          <w:b/>
        </w:rPr>
        <w:t xml:space="preserve">aktivite sıfır</w:t>
      </w:r>
      <w:r>
        <w:t xml:space="preserve">, fenobarbital yanıtı yok</w:t>
      </w:r>
    </w:p>
    <w:p>
      <w:pPr>
        <w:pStyle w:val="FirstParagraph"/>
      </w:pPr>
      <w:r>
        <w:t xml:space="preserve">Tek bir kapı, üç farklı genişlikte aralık.</w:t>
      </w:r>
      <w:r>
        <w:t xml:space="preserve"> </w:t>
      </w:r>
      <w:r>
        <w:rPr>
          <w:bCs/>
          <w:b/>
        </w:rPr>
        <w:t xml:space="preserve">Yıldız’ın kapısı tam kapalı.</w:t>
      </w:r>
    </w:p>
    <w:p>
      <w:pPr>
        <w:pStyle w:val="BodyText"/>
      </w:pPr>
      <w:r>
        <w:rPr>
          <w:bCs/>
          <w:b/>
        </w:rPr>
        <w:t xml:space="preserve">Klinik farmakogenomik buradan çıkıyor.</w:t>
      </w:r>
      <w:r>
        <w:t xml:space="preserve"> </w:t>
      </w:r>
      <w:r>
        <w:t xml:space="preserve">Iyer ve arkadaşları 1998’de</w:t>
      </w:r>
      <w:r>
        <w:t xml:space="preserve"> </w:t>
      </w:r>
      <w:r>
        <w:rPr>
          <w:iCs/>
          <w:i/>
        </w:rPr>
        <w:t xml:space="preserve">J Clin Invest</w:t>
      </w:r>
      <w:r>
        <w:t xml:space="preserve">’te gösterdi: irinotekan kemoterapötiğinin aktif metaboliti SN-38, glukuronidasyonla atılır. UGT1A1 SN-38 glukuronidasyonundan sorumlu izoformdur. Crigler-Najjar tip I hastaları SN-38 glukuronidasyon aktivitesinden yoksundur.</w:t>
      </w:r>
      <w:r>
        <w:t xml:space="preserve"> </w:t>
      </w:r>
      <w:r>
        <w:rPr>
          <w:bCs/>
          <w:b/>
        </w:rPr>
        <w:t xml:space="preserve">Yıldız ileride kanser hastası olursa irinotekan klasik dozda toksiktir</w:t>
      </w:r>
      <w:r>
        <w:t xml:space="preserve">; hayat kurtaran ilaç değil, yan etkisiyle ölümcül olabilir. Aynı mantıkla atazanavir (HIV proteaz inhibitörü) UGT1A1 inhibitörüdür; CN’de zaten verilmemelidir.</w:t>
      </w:r>
    </w:p>
    <w:p>
      <w:pPr>
        <w:pStyle w:val="BodyText"/>
      </w:pPr>
      <w:r>
        <w:t xml:space="preserve">Yıldız’ın çocukluk-erişkinlik yaşamı boyunca taşıyacağı klinik bilgi:</w:t>
      </w:r>
      <w:r>
        <w:t xml:space="preserve"> </w:t>
      </w:r>
      <w:r>
        <w:rPr>
          <w:bCs/>
          <w:b/>
        </w:rPr>
        <w:t xml:space="preserve">bu gen tek başına onlarca ilacın metabolizma kapısı</w:t>
      </w:r>
      <w:r>
        <w:t xml:space="preserve">. Doğum sonrası birkaç günlük yenidoğan yoğun bakım sorununun arkasında,</w:t>
      </w:r>
      <w:r>
        <w:t xml:space="preserve"> </w:t>
      </w:r>
      <w:r>
        <w:rPr>
          <w:bCs/>
          <w:b/>
        </w:rPr>
        <w:t xml:space="preserve">ömür boyu sürecek bir farmakogenomik gerçeklik</w:t>
      </w:r>
      <w:r>
        <w:t xml:space="preserve"> </w:t>
      </w:r>
      <w:r>
        <w:t xml:space="preserve">var.</w:t>
      </w:r>
    </w:p>
    <w:p>
      <w:pPr>
        <w:pStyle w:val="BodyText"/>
      </w:pPr>
      <w:r>
        <w:t xml:space="preserve">Biyokimya bize molekülü gösterdi. Patofizyoloji şimdi sistemi gösterecek.</w:t>
      </w:r>
    </w:p>
    <w:p>
      <w:r>
        <w:pict>
          <v:rect style="width:0;height:1.5pt" o:hralign="center" o:hrstd="t" o:hr="t"/>
        </w:pict>
      </w:r>
    </w:p>
    <w:bookmarkEnd w:id="30"/>
    <w:bookmarkStart w:id="31" w:name="katman-11-patofizyoloji"/>
    <w:p>
      <w:pPr>
        <w:pStyle w:val="Heading2"/>
      </w:pPr>
      <w:r>
        <w:t xml:space="preserve">KATMAN 11 — PATOFİZYOLOJİ</w:t>
      </w:r>
    </w:p>
    <w:p>
      <w:pPr>
        <w:pStyle w:val="FirstParagraph"/>
      </w:pPr>
      <w:r>
        <w:rPr>
          <w:bCs/>
          <w:b/>
        </w:rPr>
        <w:t xml:space="preserve">Beş sendromun moleküler defekt haritası:</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Sendrom</w:t>
            </w:r>
          </w:p>
        </w:tc>
        <w:tc>
          <w:tcPr/>
          <w:p>
            <w:pPr>
              <w:pStyle w:val="Compact"/>
              <w:jc w:val="left"/>
            </w:pPr>
            <w:r>
              <w:t xml:space="preserve">Defekt yeri</w:t>
            </w:r>
          </w:p>
        </w:tc>
        <w:tc>
          <w:tcPr/>
          <w:p>
            <w:pPr>
              <w:pStyle w:val="Compact"/>
              <w:jc w:val="left"/>
            </w:pPr>
            <w:r>
              <w:t xml:space="preserve">Moleküler</w:t>
            </w:r>
          </w:p>
        </w:tc>
        <w:tc>
          <w:tcPr/>
          <w:p>
            <w:pPr>
              <w:pStyle w:val="Compact"/>
              <w:jc w:val="left"/>
            </w:pPr>
            <w:r>
              <w:t xml:space="preserve">Aktivite</w:t>
            </w:r>
          </w:p>
        </w:tc>
        <w:tc>
          <w:tcPr/>
          <w:p>
            <w:pPr>
              <w:pStyle w:val="Compact"/>
              <w:jc w:val="left"/>
            </w:pPr>
            <w:r>
              <w:t xml:space="preserve">Tip</w:t>
            </w:r>
          </w:p>
        </w:tc>
      </w:tr>
      <w:tr>
        <w:tc>
          <w:tcPr/>
          <w:p>
            <w:pPr>
              <w:pStyle w:val="Compact"/>
              <w:jc w:val="left"/>
            </w:pPr>
            <w:r>
              <w:rPr>
                <w:bCs/>
                <w:b/>
              </w:rPr>
              <w:t xml:space="preserve">Gilbert</w:t>
            </w:r>
          </w:p>
        </w:tc>
        <w:tc>
          <w:tcPr/>
          <w:p>
            <w:pPr>
              <w:pStyle w:val="Compact"/>
              <w:jc w:val="left"/>
            </w:pPr>
            <w:r>
              <w:t xml:space="preserve">UGT1A1 promoter</w:t>
            </w:r>
          </w:p>
        </w:tc>
        <w:tc>
          <w:tcPr/>
          <w:p>
            <w:pPr>
              <w:pStyle w:val="Compact"/>
              <w:jc w:val="left"/>
            </w:pPr>
            <w:r>
              <w:t xml:space="preserve">(TA)₇ polimorfizmi (UGT1A1*28)</w:t>
            </w:r>
          </w:p>
        </w:tc>
        <w:tc>
          <w:tcPr/>
          <w:p>
            <w:pPr>
              <w:pStyle w:val="Compact"/>
              <w:jc w:val="left"/>
            </w:pPr>
            <w:r>
              <w:t xml:space="preserve">%30 kalıntı</w:t>
            </w:r>
          </w:p>
        </w:tc>
        <w:tc>
          <w:tcPr/>
          <w:p>
            <w:pPr>
              <w:pStyle w:val="Compact"/>
              <w:jc w:val="left"/>
            </w:pPr>
            <w:r>
              <w:t xml:space="preserve">İndirekt, hafif</w:t>
            </w:r>
          </w:p>
        </w:tc>
      </w:tr>
      <w:tr>
        <w:tc>
          <w:tcPr/>
          <w:p>
            <w:pPr>
              <w:pStyle w:val="Compact"/>
              <w:jc w:val="left"/>
            </w:pPr>
            <w:r>
              <w:rPr>
                <w:bCs/>
                <w:b/>
              </w:rPr>
              <w:t xml:space="preserve">CN tip II (Arias)</w:t>
            </w:r>
          </w:p>
        </w:tc>
        <w:tc>
          <w:tcPr/>
          <w:p>
            <w:pPr>
              <w:pStyle w:val="Compact"/>
              <w:jc w:val="left"/>
            </w:pPr>
            <w:r>
              <w:t xml:space="preserve">UGT1A1 ekson</w:t>
            </w:r>
          </w:p>
        </w:tc>
        <w:tc>
          <w:tcPr/>
          <w:p>
            <w:pPr>
              <w:pStyle w:val="Compact"/>
              <w:jc w:val="left"/>
            </w:pPr>
            <w:r>
              <w:t xml:space="preserve">Missense</w:t>
            </w:r>
          </w:p>
        </w:tc>
        <w:tc>
          <w:tcPr/>
          <w:p>
            <w:pPr>
              <w:pStyle w:val="Compact"/>
              <w:jc w:val="left"/>
            </w:pPr>
            <w:r>
              <w:t xml:space="preserve">&lt;%10 kalıntı</w:t>
            </w:r>
          </w:p>
        </w:tc>
        <w:tc>
          <w:tcPr/>
          <w:p>
            <w:pPr>
              <w:pStyle w:val="Compact"/>
              <w:jc w:val="left"/>
            </w:pPr>
            <w:r>
              <w:t xml:space="preserve">İndirekt, orta</w:t>
            </w:r>
          </w:p>
        </w:tc>
      </w:tr>
      <w:tr>
        <w:tc>
          <w:tcPr/>
          <w:p>
            <w:pPr>
              <w:pStyle w:val="Compact"/>
              <w:jc w:val="left"/>
            </w:pPr>
            <w:r>
              <w:rPr>
                <w:bCs/>
                <w:b/>
              </w:rPr>
              <w:t xml:space="preserve">CN tip I</w:t>
            </w:r>
          </w:p>
        </w:tc>
        <w:tc>
          <w:tcPr/>
          <w:p>
            <w:pPr>
              <w:pStyle w:val="Compact"/>
              <w:jc w:val="left"/>
            </w:pPr>
            <w:r>
              <w:t xml:space="preserve">UGT1A1 ekson</w:t>
            </w:r>
          </w:p>
        </w:tc>
        <w:tc>
          <w:tcPr/>
          <w:p>
            <w:pPr>
              <w:pStyle w:val="Compact"/>
              <w:jc w:val="left"/>
            </w:pPr>
            <w:r>
              <w:t xml:space="preserve">Nonsense/frameshift veya ortak ekson 2-5</w:t>
            </w:r>
          </w:p>
        </w:tc>
        <w:tc>
          <w:tcPr/>
          <w:p>
            <w:pPr>
              <w:pStyle w:val="Compact"/>
              <w:jc w:val="left"/>
            </w:pPr>
            <w:r>
              <w:rPr>
                <w:bCs/>
                <w:b/>
              </w:rPr>
              <w:t xml:space="preserve">Sıfır</w:t>
            </w:r>
          </w:p>
        </w:tc>
        <w:tc>
          <w:tcPr/>
          <w:p>
            <w:pPr>
              <w:pStyle w:val="Compact"/>
              <w:jc w:val="left"/>
            </w:pPr>
            <w:r>
              <w:t xml:space="preserve">İndirekt, ağır</w:t>
            </w:r>
          </w:p>
        </w:tc>
      </w:tr>
      <w:tr>
        <w:tc>
          <w:tcPr/>
          <w:p>
            <w:pPr>
              <w:pStyle w:val="Compact"/>
              <w:jc w:val="left"/>
            </w:pPr>
            <w:r>
              <w:rPr>
                <w:bCs/>
                <w:b/>
              </w:rPr>
              <w:t xml:space="preserve">Dubin-Johnson</w:t>
            </w:r>
          </w:p>
        </w:tc>
        <w:tc>
          <w:tcPr/>
          <w:p>
            <w:pPr>
              <w:pStyle w:val="Compact"/>
              <w:jc w:val="left"/>
            </w:pPr>
            <w:r>
              <w:t xml:space="preserve">MRP2 (ABCC2) apikal</w:t>
            </w:r>
          </w:p>
        </w:tc>
        <w:tc>
          <w:tcPr/>
          <w:p>
            <w:pPr>
              <w:pStyle w:val="Compact"/>
              <w:jc w:val="left"/>
            </w:pPr>
            <w:r>
              <w:t xml:space="preserve">Çeşitli</w:t>
            </w:r>
          </w:p>
        </w:tc>
        <w:tc>
          <w:tcPr/>
          <w:p>
            <w:pPr>
              <w:pStyle w:val="Compact"/>
              <w:jc w:val="left"/>
            </w:pPr>
            <w:r>
              <w:t xml:space="preserve">Apikal pump yok</w:t>
            </w:r>
          </w:p>
        </w:tc>
        <w:tc>
          <w:tcPr/>
          <w:p>
            <w:pPr>
              <w:pStyle w:val="Compact"/>
              <w:jc w:val="left"/>
            </w:pPr>
            <w:r>
              <w:t xml:space="preserve">Direkt, orta</w:t>
            </w:r>
          </w:p>
        </w:tc>
      </w:tr>
      <w:tr>
        <w:tc>
          <w:tcPr/>
          <w:p>
            <w:pPr>
              <w:pStyle w:val="Compact"/>
              <w:jc w:val="left"/>
            </w:pPr>
            <w:r>
              <w:rPr>
                <w:bCs/>
                <w:b/>
              </w:rPr>
              <w:t xml:space="preserve">Rotor</w:t>
            </w:r>
          </w:p>
        </w:tc>
        <w:tc>
          <w:tcPr/>
          <w:p>
            <w:pPr>
              <w:pStyle w:val="Compact"/>
              <w:jc w:val="left"/>
            </w:pPr>
            <w:r>
              <w:t xml:space="preserve">OATP1B1 + OATP1B3</w:t>
            </w:r>
          </w:p>
        </w:tc>
        <w:tc>
          <w:tcPr/>
          <w:p>
            <w:pPr>
              <w:pStyle w:val="Compact"/>
              <w:jc w:val="left"/>
            </w:pPr>
            <w:r>
              <w:t xml:space="preserve">Digenik ikili kayıp</w:t>
            </w:r>
          </w:p>
        </w:tc>
        <w:tc>
          <w:tcPr/>
          <w:p>
            <w:pPr>
              <w:pStyle w:val="Compact"/>
              <w:jc w:val="left"/>
            </w:pPr>
            <w:r>
              <w:t xml:space="preserve">Sinüzoidal alım yok</w:t>
            </w:r>
          </w:p>
        </w:tc>
        <w:tc>
          <w:tcPr/>
          <w:p>
            <w:pPr>
              <w:pStyle w:val="Compact"/>
              <w:jc w:val="left"/>
            </w:pPr>
            <w:r>
              <w:t xml:space="preserve">Direkt, orta</w:t>
            </w:r>
          </w:p>
        </w:tc>
      </w:tr>
    </w:tbl>
    <w:p>
      <w:pPr>
        <w:pStyle w:val="BodyText"/>
      </w:pPr>
      <w:r>
        <w:t xml:space="preserve">Hepatositin tek bir moleküler yolağında</w:t>
      </w:r>
      <w:r>
        <w:t xml:space="preserve"> </w:t>
      </w:r>
      <w:r>
        <w:rPr>
          <w:bCs/>
          <w:b/>
        </w:rPr>
        <w:t xml:space="preserve">beş ayrı yerde kapı kapanması</w:t>
      </w:r>
      <w:r>
        <w:t xml:space="preserve">. İlk üçü indirekt hiperbilirubinemi — bilirubin hücreye girer ama konjuge edilemez. Son ikisi direkt hiperbilirubinemi — bilirubin konjuge olur ama hücreden çıkamaz (DJ) ya da hücreler arası mekik kopar (Rotor; van de Steeg 2012).</w:t>
      </w:r>
    </w:p>
    <w:p>
      <w:pPr>
        <w:pStyle w:val="BodyText"/>
      </w:pPr>
      <w:r>
        <w:rPr>
          <w:bCs/>
          <w:b/>
        </w:rPr>
        <w:t xml:space="preserve">Yıldız tablo 3’te. Crigler-Najjar tip I.</w:t>
      </w:r>
    </w:p>
    <w:p>
      <w:pPr>
        <w:pStyle w:val="BodyText"/>
      </w:pPr>
      <w:r>
        <w:rPr>
          <w:bCs/>
          <w:b/>
        </w:rPr>
        <w:t xml:space="preserve">Yıldız’ın yolağı — adım adım çöküş:</w:t>
      </w:r>
    </w:p>
    <w:p>
      <w:pPr>
        <w:pStyle w:val="BodyText"/>
      </w:pPr>
      <w:r>
        <w:t xml:space="preserve">Yıldız her gün yaklaşık 26-32 mg bilirubin üretiyor. UGT1A1 sıfır. Konjugasyon olmadığı için bu yük plazmada birikiyor. Albümin bağlanma kapasitesi 1:1 molar oran civarında doygunluğa yaklaştığında,</w:t>
      </w:r>
      <w:r>
        <w:t xml:space="preserve"> </w:t>
      </w:r>
      <w:r>
        <w:rPr>
          <w:bCs/>
          <w:b/>
        </w:rPr>
        <w:t xml:space="preserve">serbest fraksiyon belirgin yükselir.</w:t>
      </w:r>
      <w:r>
        <w:t xml:space="preserve"> </w:t>
      </w:r>
      <w:r>
        <w:t xml:space="preserve">Yıldız’ın B/A oranı 8,2 — AAP 2022 nörotoksisite-riskli yenidoğanda eşik 8,0; bu sınırı geçti.</w:t>
      </w:r>
    </w:p>
    <w:p>
      <w:pPr>
        <w:pStyle w:val="BodyText"/>
      </w:pPr>
      <w:r>
        <w:t xml:space="preserve">Serbest bilirubin lipid çözünürdür. Kan-beyin bariyerinin endotel hücre membranlarını geçer. Yenidoğanda KBB hâlâ olgunlaşıyor — bu geçirgenliği daha da kolaylaştırıyor.</w:t>
      </w:r>
    </w:p>
    <w:p>
      <w:pPr>
        <w:pStyle w:val="BodyText"/>
      </w:pPr>
      <w:r>
        <w:rPr>
          <w:bCs/>
          <w:b/>
        </w:rPr>
        <w:t xml:space="preserve">Beyne ulaşan bilirubin nereye birikir?</w:t>
      </w:r>
      <w:r>
        <w:t xml:space="preserve"> </w:t>
      </w:r>
      <w:r>
        <w:t xml:space="preserve">Watchko 2006</w:t>
      </w:r>
      <w:r>
        <w:t xml:space="preserve"> </w:t>
      </w:r>
      <w:r>
        <w:rPr>
          <w:iCs/>
          <w:i/>
        </w:rPr>
        <w:t xml:space="preserve">Neuromolecular Medicine</w:t>
      </w:r>
      <w:r>
        <w:t xml:space="preserve">’de: kernikterus bilirubin toksisitesinin</w:t>
      </w:r>
      <w:r>
        <w:t xml:space="preserve"> </w:t>
      </w:r>
      <w:r>
        <w:rPr>
          <w:bCs/>
          <w:b/>
        </w:rPr>
        <w:t xml:space="preserve">nöronlara</w:t>
      </w:r>
      <w:r>
        <w:t xml:space="preserve"> </w:t>
      </w:r>
      <w:r>
        <w:t xml:space="preserve">(glial hücrelere değil) eğilimini ve bilirubinin yol açtığı nöronal yaralanmanın bölgesel topografyasını yansıtır — belirgin</w:t>
      </w:r>
      <w:r>
        <w:t xml:space="preserve"> </w:t>
      </w:r>
      <w:r>
        <w:rPr>
          <w:bCs/>
          <w:b/>
        </w:rPr>
        <w:t xml:space="preserve">bazal gangliya, koklear ve okulomotor çekirdek tutulumuyla</w:t>
      </w:r>
      <w:r>
        <w:t xml:space="preserve"> </w:t>
      </w:r>
      <w:r>
        <w:t xml:space="preserve">karakterizedir.</w:t>
      </w:r>
    </w:p>
    <w:p>
      <w:pPr>
        <w:pStyle w:val="BodyText"/>
      </w:pPr>
      <w:r>
        <w:t xml:space="preserve">Hassas nöron türleri: globus pallidus, subtalamik çekirdek, hipokampus CA2-3, koklear çekirdekler, okulomotor çekirdekler — Schmorl’un 1903’te otopside gördüğü sarı boyanmanın kimliği.</w:t>
      </w:r>
    </w:p>
    <w:p>
      <w:pPr>
        <w:pStyle w:val="BodyText"/>
      </w:pPr>
      <w:r>
        <w:rPr>
          <w:bCs/>
          <w:b/>
        </w:rPr>
        <w:t xml:space="preserve">Mekanizma — üç ardışık çöküş</w:t>
      </w:r>
      <w:r>
        <w:t xml:space="preserve"> </w:t>
      </w:r>
      <w:r>
        <w:t xml:space="preserve">(Watchko 2006): membran perturbasyonu → mitokondriyal enerji çöküşü + eksitotoksisite + intrasellüler Ca²⁺ artışı → proteolitik enzim aktivasyonu, apoptoz, nekroz. Yıldız’ın beyninde bu üç mekanizma</w:t>
      </w:r>
      <w:r>
        <w:t xml:space="preserve"> </w:t>
      </w:r>
      <w:r>
        <w:rPr>
          <w:bCs/>
          <w:b/>
        </w:rPr>
        <w:t xml:space="preserve">şu an çalışıyor olabilir.</w:t>
      </w:r>
    </w:p>
    <w:p>
      <w:pPr>
        <w:pStyle w:val="BodyText"/>
      </w:pPr>
      <w:r>
        <w:rPr>
          <w:bCs/>
          <w:b/>
        </w:rPr>
        <w:t xml:space="preserve">Klinik karşılığı — ABE (Acute Bilirubin Encephalopathy) skoru:</w:t>
      </w:r>
    </w:p>
    <w:p>
      <w:pPr>
        <w:numPr>
          <w:ilvl w:val="0"/>
          <w:numId w:val="1004"/>
        </w:numPr>
        <w:pStyle w:val="Compact"/>
      </w:pPr>
      <w:r>
        <w:rPr>
          <w:bCs/>
          <w:b/>
        </w:rPr>
        <w:t xml:space="preserve">Erken evre:</w:t>
      </w:r>
      <w:r>
        <w:t xml:space="preserve"> </w:t>
      </w:r>
      <w:r>
        <w:t xml:space="preserve">letarji, hipotoni, beslenme zayıflığı</w:t>
      </w:r>
    </w:p>
    <w:p>
      <w:pPr>
        <w:numPr>
          <w:ilvl w:val="0"/>
          <w:numId w:val="1004"/>
        </w:numPr>
        <w:pStyle w:val="Compact"/>
      </w:pPr>
      <w:r>
        <w:rPr>
          <w:bCs/>
          <w:b/>
        </w:rPr>
        <w:t xml:space="preserve">İlerleyen evre:</w:t>
      </w:r>
      <w:r>
        <w:t xml:space="preserve"> </w:t>
      </w:r>
      <w:r>
        <w:t xml:space="preserve">hipertoni, opistotonus, yüksek tonda ağlama</w:t>
      </w:r>
    </w:p>
    <w:p>
      <w:pPr>
        <w:numPr>
          <w:ilvl w:val="0"/>
          <w:numId w:val="1004"/>
        </w:numPr>
        <w:pStyle w:val="Compact"/>
      </w:pPr>
      <w:r>
        <w:rPr>
          <w:bCs/>
          <w:b/>
        </w:rPr>
        <w:t xml:space="preserve">Geç evre:</w:t>
      </w:r>
      <w:r>
        <w:t xml:space="preserve"> </w:t>
      </w:r>
      <w:r>
        <w:t xml:space="preserve">nöbet, koma, ölüm</w:t>
      </w:r>
    </w:p>
    <w:p>
      <w:pPr>
        <w:pStyle w:val="FirstParagraph"/>
      </w:pPr>
      <w:r>
        <w:t xml:space="preserve">Sağ kalanlar</w:t>
      </w:r>
      <w:r>
        <w:t xml:space="preserve"> </w:t>
      </w:r>
      <w:r>
        <w:rPr>
          <w:bCs/>
          <w:b/>
        </w:rPr>
        <w:t xml:space="preserve">kronik kernikterus sekelleriyle</w:t>
      </w:r>
      <w:r>
        <w:t xml:space="preserve"> </w:t>
      </w:r>
      <w:r>
        <w:t xml:space="preserve">yaşar: koreoatetoid serebral palsi, sensörinöral işitme kaybı (özellikle yüksek frekanslar), yukarı bakış paralizisi, dental enamel displazisi.</w:t>
      </w:r>
    </w:p>
    <w:p>
      <w:pPr>
        <w:pStyle w:val="BodyText"/>
      </w:pPr>
      <w:r>
        <w:t xml:space="preserve">Yıldız henüz ABE belirtisi göstermiyor.</w:t>
      </w:r>
      <w:r>
        <w:t xml:space="preserve"> </w:t>
      </w:r>
      <w:r>
        <w:rPr>
          <w:bCs/>
          <w:b/>
        </w:rPr>
        <w:t xml:space="preserve">Ama 8,2 B/A ve 28 mg/dL TBR ile pencere saat hesabıyla kapanıyor.</w:t>
      </w:r>
      <w:r>
        <w:t xml:space="preserve"> </w:t>
      </w:r>
      <w:r>
        <w:t xml:space="preserve">Klinik karar: exchange transfüzyon.</w:t>
      </w:r>
    </w:p>
    <w:p>
      <w:r>
        <w:pict>
          <v:rect style="width:0;height:1.5pt" o:hralign="center" o:hrstd="t" o:hr="t"/>
        </w:pict>
      </w:r>
    </w:p>
    <w:bookmarkEnd w:id="31"/>
    <w:bookmarkStart w:id="35" w:name="katman-12-klinik-karar-ayirici-tani"/>
    <w:p>
      <w:pPr>
        <w:pStyle w:val="Heading2"/>
      </w:pPr>
      <w:r>
        <w:t xml:space="preserve">KATMAN 12 — KLİNİK KARAR + AYIRICI TANI</w:t>
      </w:r>
    </w:p>
    <w:p>
      <w:pPr>
        <w:pStyle w:val="FirstParagraph"/>
      </w:pPr>
      <w:r>
        <w:t xml:space="preserve">Yıldız indirekt baskın. Ama yenidoğanda</w:t>
      </w:r>
      <w:r>
        <w:t xml:space="preserve"> </w:t>
      </w:r>
      <w:r>
        <w:rPr>
          <w:bCs/>
          <w:b/>
        </w:rPr>
        <w:t xml:space="preserve">direkt baskın</w:t>
      </w:r>
      <w:r>
        <w:t xml:space="preserve"> </w:t>
      </w:r>
      <w:r>
        <w:t xml:space="preserve">bir hiperbilirubinemi gördüğümüzde, ayırıcı tanı koridoru farklıdır. Bu koridoru bilmek Yıldız’ı tedavi etmek için doğrudan gerekli olmasa da,</w:t>
      </w:r>
      <w:r>
        <w:t xml:space="preserve"> </w:t>
      </w:r>
      <w:r>
        <w:rPr>
          <w:bCs/>
          <w:b/>
        </w:rPr>
        <w:t xml:space="preserve">yatak başı standardımızdır</w:t>
      </w:r>
      <w:r>
        <w:t xml:space="preserve">.</w:t>
      </w:r>
    </w:p>
    <w:bookmarkStart w:id="32" w:name="dubin-johnson-patognomonik-test"/>
    <w:p>
      <w:pPr>
        <w:pStyle w:val="Heading3"/>
      </w:pPr>
      <w:r>
        <w:t xml:space="preserve">Dubin-Johnson — patognomonik test</w:t>
      </w:r>
    </w:p>
    <w:p>
      <w:pPr>
        <w:pStyle w:val="FirstParagraph"/>
      </w:pPr>
      <w:r>
        <w:t xml:space="preserve">Frank, Doss ve de Carvalho 1990’da</w:t>
      </w:r>
      <w:r>
        <w:t xml:space="preserve"> </w:t>
      </w:r>
      <w:r>
        <w:rPr>
          <w:iCs/>
          <w:i/>
        </w:rPr>
        <w:t xml:space="preserve">Hepato-Gastroenterology</w:t>
      </w:r>
      <w:r>
        <w:t xml:space="preserve">’de DJ idrar koproporfirin paternini tarif etti: 15 DJ hastası, 12 etkilenmemiş aile bireyi, 50 sağlıklı kontrol. DJ hastaları total CP’nin</w:t>
      </w:r>
      <w:r>
        <w:t xml:space="preserve"> </w:t>
      </w:r>
      <w:r>
        <w:rPr>
          <w:bCs/>
          <w:b/>
        </w:rPr>
        <w:t xml:space="preserve">%80 ± 7’sini izomer I olarak attı</w:t>
      </w:r>
      <w:r>
        <w:t xml:space="preserve"> </w:t>
      </w:r>
      <w:r>
        <w:t xml:space="preserve">(kontroller %27 ± 3 izomer I; p&lt;0,001). 3 ve 5 yaşındaki iki çocukta izomer ters dönmesi, izomer I yaklaşık %95. Total üriner CP DJ hastalarında yüksekti, ortalama 164 ± 123 nmol/24 saat (üst sınır 120 nmol/24 saat).</w:t>
      </w:r>
    </w:p>
    <w:p>
      <w:pPr>
        <w:pStyle w:val="BodyText"/>
      </w:pPr>
      <w:r>
        <w:rPr>
          <w:bCs/>
          <w:b/>
        </w:rPr>
        <w:t xml:space="preserve">Üç sendrom ayırıcı tanısı tek bir idrar testiyle: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Sendrom</w:t>
            </w:r>
          </w:p>
        </w:tc>
        <w:tc>
          <w:tcPr/>
          <w:p>
            <w:pPr>
              <w:pStyle w:val="Compact"/>
              <w:jc w:val="left"/>
            </w:pPr>
            <w:r>
              <w:t xml:space="preserve">Total CP</w:t>
            </w:r>
          </w:p>
        </w:tc>
        <w:tc>
          <w:tcPr/>
          <w:p>
            <w:pPr>
              <w:pStyle w:val="Compact"/>
              <w:jc w:val="left"/>
            </w:pPr>
            <w:r>
              <w:t xml:space="preserve">İzomer I oranı</w:t>
            </w:r>
          </w:p>
        </w:tc>
      </w:tr>
      <w:tr>
        <w:tc>
          <w:tcPr/>
          <w:p>
            <w:pPr>
              <w:pStyle w:val="Compact"/>
              <w:jc w:val="left"/>
            </w:pPr>
            <w:r>
              <w:t xml:space="preserve">Normal</w:t>
            </w:r>
          </w:p>
        </w:tc>
        <w:tc>
          <w:tcPr/>
          <w:p>
            <w:pPr>
              <w:pStyle w:val="Compact"/>
              <w:jc w:val="left"/>
            </w:pPr>
            <w:r>
              <w:t xml:space="preserve">Normal</w:t>
            </w:r>
          </w:p>
        </w:tc>
        <w:tc>
          <w:tcPr/>
          <w:p>
            <w:pPr>
              <w:pStyle w:val="Compact"/>
              <w:jc w:val="left"/>
            </w:pPr>
            <w:r>
              <w:t xml:space="preserve">&lt;%32</w:t>
            </w:r>
          </w:p>
        </w:tc>
      </w:tr>
      <w:tr>
        <w:tc>
          <w:tcPr/>
          <w:p>
            <w:pPr>
              <w:pStyle w:val="Compact"/>
              <w:jc w:val="left"/>
            </w:pPr>
            <w:r>
              <w:rPr>
                <w:bCs/>
                <w:b/>
              </w:rPr>
              <w:t xml:space="preserve">Gilbert</w:t>
            </w:r>
          </w:p>
        </w:tc>
        <w:tc>
          <w:tcPr/>
          <w:p>
            <w:pPr>
              <w:pStyle w:val="Compact"/>
              <w:jc w:val="left"/>
            </w:pPr>
            <w:r>
              <w:t xml:space="preserve">Normal</w:t>
            </w:r>
          </w:p>
        </w:tc>
        <w:tc>
          <w:tcPr/>
          <w:p>
            <w:pPr>
              <w:pStyle w:val="Compact"/>
              <w:jc w:val="left"/>
            </w:pPr>
            <w:r>
              <w:t xml:space="preserve">%50-70</w:t>
            </w:r>
          </w:p>
        </w:tc>
      </w:tr>
      <w:tr>
        <w:tc>
          <w:tcPr/>
          <w:p>
            <w:pPr>
              <w:pStyle w:val="Compact"/>
              <w:jc w:val="left"/>
            </w:pPr>
            <w:r>
              <w:rPr>
                <w:bCs/>
                <w:b/>
              </w:rPr>
              <w:t xml:space="preserve">Rotor</w:t>
            </w:r>
          </w:p>
        </w:tc>
        <w:tc>
          <w:tcPr/>
          <w:p>
            <w:pPr>
              <w:pStyle w:val="Compact"/>
              <w:jc w:val="left"/>
            </w:pPr>
            <w:r>
              <w:rPr>
                <w:bCs/>
                <w:b/>
              </w:rPr>
              <w:t xml:space="preserve">Artmış</w:t>
            </w:r>
          </w:p>
        </w:tc>
        <w:tc>
          <w:tcPr/>
          <w:p>
            <w:pPr>
              <w:pStyle w:val="Compact"/>
              <w:jc w:val="left"/>
            </w:pPr>
            <w:r>
              <w:t xml:space="preserve">~%70</w:t>
            </w:r>
          </w:p>
        </w:tc>
      </w:tr>
      <w:tr>
        <w:tc>
          <w:tcPr/>
          <w:p>
            <w:pPr>
              <w:pStyle w:val="Compact"/>
              <w:jc w:val="left"/>
            </w:pPr>
            <w:r>
              <w:rPr>
                <w:bCs/>
                <w:b/>
              </w:rPr>
              <w:t xml:space="preserve">Dubin-Johnson</w:t>
            </w:r>
          </w:p>
        </w:tc>
        <w:tc>
          <w:tcPr/>
          <w:p>
            <w:pPr>
              <w:pStyle w:val="Compact"/>
              <w:jc w:val="left"/>
            </w:pPr>
            <w:r>
              <w:t xml:space="preserve">Normal</w:t>
            </w:r>
          </w:p>
        </w:tc>
        <w:tc>
          <w:tcPr/>
          <w:p>
            <w:pPr>
              <w:pStyle w:val="Compact"/>
              <w:jc w:val="left"/>
            </w:pPr>
            <w:r>
              <w:rPr>
                <w:bCs/>
                <w:b/>
              </w:rPr>
              <w:t xml:space="preserve">&gt;%80</w:t>
            </w:r>
          </w:p>
        </w:tc>
      </w:tr>
    </w:tbl>
    <w:bookmarkEnd w:id="32"/>
    <w:bookmarkStart w:id="33" w:name="rotor-64-yıllık-karanlık"/>
    <w:p>
      <w:pPr>
        <w:pStyle w:val="Heading3"/>
      </w:pPr>
      <w:r>
        <w:t xml:space="preserve">Rotor — 64 yıllık karanlık</w:t>
      </w:r>
    </w:p>
    <w:p>
      <w:pPr>
        <w:pStyle w:val="FirstParagraph"/>
      </w:pPr>
      <w:r>
        <w:t xml:space="preserve">Rotor, Manahan ve Florentin 1948’de Manila’da tarif etti. Klinik DJ’ye benzer: hafif direkt hiperbilirubinemi (TBR 2-5 mg/dL), karaciğer enzimleri normal, sekel yok. Moleküler temeli</w:t>
      </w:r>
      <w:r>
        <w:t xml:space="preserve"> </w:t>
      </w:r>
      <w:r>
        <w:rPr>
          <w:bCs/>
          <w:b/>
        </w:rPr>
        <w:t xml:space="preserve">1948’den 2012’ye kadar bilinmiyordu</w:t>
      </w:r>
      <w:r>
        <w:t xml:space="preserve">.</w:t>
      </w:r>
    </w:p>
    <w:p>
      <w:pPr>
        <w:pStyle w:val="BodyText"/>
      </w:pPr>
      <w:r>
        <w:t xml:space="preserve">van de Steeg 2012: Rotor sendromu, hepatosellüler organik anyon alımının sinüzoidal alıcıları olan iki taşıyıcı —</w:t>
      </w:r>
      <w:r>
        <w:t xml:space="preserve"> </w:t>
      </w:r>
      <w:r>
        <w:rPr>
          <w:bCs/>
          <w:b/>
        </w:rPr>
        <w:t xml:space="preserve">OATP1B1 (SLCO1B1) ve OATP1B3 (SLCO1B3)</w:t>
      </w:r>
      <w:r>
        <w:t xml:space="preserve"> </w:t>
      </w:r>
      <w:r>
        <w:t xml:space="preserve">—</w:t>
      </w:r>
      <w:r>
        <w:t xml:space="preserve"> </w:t>
      </w:r>
      <w:r>
        <w:rPr>
          <w:bCs/>
          <w:b/>
        </w:rPr>
        <w:t xml:space="preserve">eksiksiz ve eş zamanlı kaybından</w:t>
      </w:r>
      <w:r>
        <w:t xml:space="preserve"> </w:t>
      </w:r>
      <w:r>
        <w:t xml:space="preserve">kaynaklanan otozomal resesif bir hastalıktır. Tek başına OATP1B1 ya da OATP1B3 kaybı klinik tablo yapmaz; ikisi birden gerekir.</w:t>
      </w:r>
      <w:r>
        <w:t xml:space="preserve"> </w:t>
      </w:r>
      <w:r>
        <w:rPr>
          <w:bCs/>
          <w:b/>
        </w:rPr>
        <w:t xml:space="preserve">Rotor digenik bir hastalıktır.</w:t>
      </w:r>
    </w:p>
    <w:p>
      <w:pPr>
        <w:pStyle w:val="BodyText"/>
      </w:pPr>
      <w:r>
        <w:t xml:space="preserve">Mekanizma: konjuge bilirubin hepatositten MRP3 ile bazolateral salıverilir, sinüzoid kanına döner, normalde komşu hepatositlerce OATP1B1/B3 ile geri alınıp safraya yönlendirilir —</w:t>
      </w:r>
      <w:r>
        <w:t xml:space="preserve"> </w:t>
      </w:r>
      <w:r>
        <w:rPr>
          <w:iCs/>
          <w:i/>
        </w:rPr>
        <w:t xml:space="preserve">“</w:t>
      </w:r>
      <w:r>
        <w:rPr>
          <w:iCs/>
          <w:i/>
        </w:rPr>
        <w:t xml:space="preserve">hepatositler arası bilirubin mekiği</w:t>
      </w:r>
      <w:r>
        <w:rPr>
          <w:iCs/>
          <w:i/>
        </w:rPr>
        <w:t xml:space="preserve">”</w:t>
      </w:r>
      <w:r>
        <w:t xml:space="preserve">. Rotor’da bu mekik kopar; konjuge bilirubin sistemik dolaşıma sızar.</w:t>
      </w:r>
    </w:p>
    <w:p>
      <w:pPr>
        <w:pStyle w:val="BodyText"/>
      </w:pPr>
      <w:r>
        <w:rPr>
          <w:bCs/>
          <w:b/>
        </w:rPr>
        <w:t xml:space="preserve">Klinik öneme:</w:t>
      </w:r>
      <w:r>
        <w:t xml:space="preserve"> </w:t>
      </w:r>
      <w:r>
        <w:t xml:space="preserve">OATP1B1 ve OATP1B3 sadece bilirubin değil, çok sayıda ilacın hepatosit alım kapısıdır — statinler (rosuvastatin, atorvastatin, simvastatin), metotreksat, irinotekan’ın aktif metaboliti SN-38, atazanavir. Rotor klinik olarak benign görünür ama farmakogenomik açıdan önemlidir. Tıpkı Yıldız’ın UGT1A1 üzerinden taşıyacağı yaşam boyu ilaç hassasiyeti gibi.</w:t>
      </w:r>
    </w:p>
    <w:bookmarkEnd w:id="33"/>
    <w:bookmarkStart w:id="34" w:name="yatak-başı-ayırıcı-tanı-algoritması"/>
    <w:p>
      <w:pPr>
        <w:pStyle w:val="Heading3"/>
      </w:pPr>
      <w:r>
        <w:t xml:space="preserve">Yatak başı ayırıcı tanı algoritması</w:t>
      </w:r>
    </w:p>
    <w:p>
      <w:pPr>
        <w:pStyle w:val="FirstParagraph"/>
      </w:pPr>
      <w:r>
        <w:rPr>
          <w:bCs/>
          <w:b/>
        </w:rPr>
        <w:t xml:space="preserve">Adım 1 — D/T oranı.</w:t>
      </w:r>
      <w:r>
        <w:t xml:space="preserve"> </w:t>
      </w:r>
      <w:r>
        <w:t xml:space="preserve">Direkt fraksiyon TBR’ın %20’sinin üzerindeyse →</w:t>
      </w:r>
      <w:r>
        <w:t xml:space="preserve"> </w:t>
      </w:r>
      <w:r>
        <w:rPr>
          <w:bCs/>
          <w:b/>
        </w:rPr>
        <w:t xml:space="preserve">kolestaz koridoru</w:t>
      </w:r>
      <w:r>
        <w:t xml:space="preserve"> </w:t>
      </w:r>
      <w:r>
        <w:t xml:space="preserve">(NASPGHAN 2017). USG, GGT, sepsis dışlama, biliyer atrezi (postnatal 14. gün önce USG + intraoperatif kolanjiyografi gerekirse), Kasai zaman penceresi. D/T &lt;%20 →</w:t>
      </w:r>
      <w:r>
        <w:t xml:space="preserve"> </w:t>
      </w:r>
      <w:r>
        <w:rPr>
          <w:bCs/>
          <w:b/>
        </w:rPr>
        <w:t xml:space="preserve">indirekt baskın koridor</w:t>
      </w:r>
      <w:r>
        <w:t xml:space="preserve">.</w:t>
      </w:r>
    </w:p>
    <w:p>
      <w:pPr>
        <w:pStyle w:val="BodyText"/>
      </w:pPr>
      <w:r>
        <w:rPr>
          <w:bCs/>
          <w:b/>
        </w:rPr>
        <w:t xml:space="preserve">Adım 2 — Hemoliz panel.</w:t>
      </w:r>
      <w:r>
        <w:t xml:space="preserve"> </w:t>
      </w:r>
      <w:r>
        <w:t xml:space="preserve">Coombs, periferik yayma, retikülosit, Hb, Hct, ABO/Rh setting. Pozitifse: izoimmün, AIHA, herediter sferositoz, G6PD. Negatifse →</w:t>
      </w:r>
      <w:r>
        <w:t xml:space="preserve"> </w:t>
      </w:r>
      <w:r>
        <w:rPr>
          <w:bCs/>
          <w:b/>
        </w:rPr>
        <w:t xml:space="preserve">kalıtsal indirekt hiperbilirubinemi</w:t>
      </w:r>
      <w:r>
        <w:t xml:space="preserve">.</w:t>
      </w:r>
    </w:p>
    <w:p>
      <w:pPr>
        <w:pStyle w:val="BodyText"/>
      </w:pPr>
      <w:r>
        <w:rPr>
          <w:bCs/>
          <w:b/>
        </w:rPr>
        <w:t xml:space="preserve">Adım 3 — KCFT + sentez.</w:t>
      </w:r>
      <w:r>
        <w:t xml:space="preserve"> </w:t>
      </w:r>
      <w:r>
        <w:t xml:space="preserve">AST, ALT, GGT, ALP, albümin, PT/INR. Anormalse: hepatosellüler patoloji. Normalse →</w:t>
      </w:r>
      <w:r>
        <w:t xml:space="preserve"> </w:t>
      </w:r>
      <w:r>
        <w:rPr>
          <w:bCs/>
          <w:b/>
        </w:rPr>
        <w:t xml:space="preserve">izole bilirubin metabolizma defekti</w:t>
      </w:r>
      <w:r>
        <w:t xml:space="preserve">.</w:t>
      </w:r>
    </w:p>
    <w:p>
      <w:pPr>
        <w:pStyle w:val="BodyText"/>
      </w:pPr>
      <w:r>
        <w:rPr>
          <w:bCs/>
          <w:b/>
        </w:rPr>
        <w:t xml:space="preserve">Adım 4 — Klinik şiddet:</w:t>
      </w:r>
    </w:p>
    <w:p>
      <w:pPr>
        <w:numPr>
          <w:ilvl w:val="0"/>
          <w:numId w:val="1005"/>
        </w:numPr>
        <w:pStyle w:val="Compact"/>
      </w:pPr>
      <w:r>
        <w:t xml:space="preserve">TBR ≤ Gilbert aralığı (yenidoğanda fizyolojik üst sınır içi) →</w:t>
      </w:r>
      <w:r>
        <w:t xml:space="preserve"> </w:t>
      </w:r>
      <w:r>
        <w:rPr>
          <w:bCs/>
          <w:b/>
        </w:rPr>
        <w:t xml:space="preserve">Gilbert</w:t>
      </w:r>
      <w:r>
        <w:t xml:space="preserve"> </w:t>
      </w:r>
      <w:r>
        <w:t xml:space="preserve">(genetik doğrulama)</w:t>
      </w:r>
    </w:p>
    <w:p>
      <w:pPr>
        <w:numPr>
          <w:ilvl w:val="0"/>
          <w:numId w:val="1005"/>
        </w:numPr>
        <w:pStyle w:val="Compact"/>
      </w:pPr>
      <w:r>
        <w:t xml:space="preserve">TBR 7-20, fototerapiye iyi yanıt →</w:t>
      </w:r>
      <w:r>
        <w:t xml:space="preserve"> </w:t>
      </w:r>
      <w:r>
        <w:rPr>
          <w:bCs/>
          <w:b/>
        </w:rPr>
        <w:t xml:space="preserve">CN II</w:t>
      </w:r>
      <w:r>
        <w:t xml:space="preserve"> </w:t>
      </w:r>
      <w:r>
        <w:t xml:space="preserve">→ fenobarbital denemesi (%25-30 düşüş = pozitif)</w:t>
      </w:r>
    </w:p>
    <w:p>
      <w:pPr>
        <w:numPr>
          <w:ilvl w:val="0"/>
          <w:numId w:val="1005"/>
        </w:numPr>
        <w:pStyle w:val="Compact"/>
      </w:pPr>
      <w:r>
        <w:t xml:space="preserve">TBR &gt;20, fototerapi yanıtsız →</w:t>
      </w:r>
      <w:r>
        <w:t xml:space="preserve"> </w:t>
      </w:r>
      <w:r>
        <w:rPr>
          <w:bCs/>
          <w:b/>
        </w:rPr>
        <w:t xml:space="preserve">CN I</w:t>
      </w:r>
      <w:r>
        <w:t xml:space="preserve"> </w:t>
      </w:r>
      <w:r>
        <w:t xml:space="preserve">→ moleküler dizileme + transplant planlama</w:t>
      </w:r>
    </w:p>
    <w:p>
      <w:pPr>
        <w:pStyle w:val="FirstParagraph"/>
      </w:pPr>
      <w:r>
        <w:rPr>
          <w:bCs/>
          <w:b/>
        </w:rPr>
        <w:t xml:space="preserve">Yıldız bu ağaçta:</w:t>
      </w:r>
      <w:r>
        <w:t xml:space="preserve"> </w:t>
      </w:r>
      <w:r>
        <w:t xml:space="preserve">D/T %5,7 → Coombs neg, KCFT normal → indirekt baskın izole defekt → TBR 28 fototerapi yanıtsız →</w:t>
      </w:r>
      <w:r>
        <w:t xml:space="preserve"> </w:t>
      </w:r>
      <w:r>
        <w:rPr>
          <w:bCs/>
          <w:b/>
        </w:rPr>
        <w:t xml:space="preserve">CN tip I koridorda</w:t>
      </w:r>
      <w:r>
        <w:t xml:space="preserve">.</w:t>
      </w:r>
    </w:p>
    <w:p>
      <w:pPr>
        <w:pStyle w:val="BodyText"/>
      </w:pPr>
      <w:r>
        <w:t xml:space="preserve">Sıradaki adım: fenobarbital denemesi (negatif sonuç tanıyı doğrular) + UGT1A1 dizileme.</w:t>
      </w:r>
    </w:p>
    <w:p>
      <w:r>
        <w:pict>
          <v:rect style="width:0;height:1.5pt" o:hralign="center" o:hrstd="t" o:hr="t"/>
        </w:pict>
      </w:r>
    </w:p>
    <w:bookmarkEnd w:id="34"/>
    <w:bookmarkEnd w:id="35"/>
    <w:bookmarkStart w:id="42" w:name="X9b7ac9f5cb744202597b56e95c08365b44a06ca"/>
    <w:p>
      <w:pPr>
        <w:pStyle w:val="Heading2"/>
      </w:pPr>
      <w:r>
        <w:t xml:space="preserve">KATMAN 13 — TÜRKİYE BAĞLAMI + Q1 ARAŞTIRMA SORUSU</w:t>
      </w:r>
    </w:p>
    <w:bookmarkStart w:id="36" w:name="konsangüinite-genetik-gerçekliği"/>
    <w:p>
      <w:pPr>
        <w:pStyle w:val="Heading3"/>
      </w:pPr>
      <w:r>
        <w:t xml:space="preserve">Konsangüinite genetik gerçekliği</w:t>
      </w:r>
    </w:p>
    <w:p>
      <w:pPr>
        <w:pStyle w:val="FirstParagraph"/>
      </w:pPr>
      <w:r>
        <w:t xml:space="preserve">Kars ve arkadaşları 2021’de</w:t>
      </w:r>
      <w:r>
        <w:t xml:space="preserve"> </w:t>
      </w:r>
      <w:r>
        <w:rPr>
          <w:iCs/>
          <w:i/>
        </w:rPr>
        <w:t xml:space="preserve">PNAS</w:t>
      </w:r>
      <w:r>
        <w:t xml:space="preserve">’ta Türk popülasyonunun genetik yapısını 3362 bireyin tüm-eksom/genom dizilemesiyle tarif etti. Türk bireylerin</w:t>
      </w:r>
      <w:r>
        <w:t xml:space="preserve"> </w:t>
      </w:r>
      <w:r>
        <w:rPr>
          <w:bCs/>
          <w:b/>
        </w:rPr>
        <w:t xml:space="preserve">%50’sinin yüksek inbreeding katsayısı</w:t>
      </w:r>
      <w:r>
        <w:t xml:space="preserve"> </w:t>
      </w:r>
      <w:r>
        <w:t xml:space="preserve">(≥0,0156); 4 Mb’den uzun homozigotluk runları (ROH) — 1000 Genomes Projesi popülasyonlarıyla karşılaştırıldığında</w:t>
      </w:r>
      <w:r>
        <w:t xml:space="preserve"> </w:t>
      </w:r>
      <w:r>
        <w:rPr>
          <w:bCs/>
          <w:b/>
        </w:rPr>
        <w:t xml:space="preserve">sadece TR popülasyonunda</w:t>
      </w:r>
      <w:r>
        <w:t xml:space="preserve"> </w:t>
      </w:r>
      <w:r>
        <w:t xml:space="preserve">bulundu.</w:t>
      </w:r>
    </w:p>
    <w:p>
      <w:pPr>
        <w:pStyle w:val="BodyText"/>
      </w:pPr>
      <w:r>
        <w:rPr>
          <w:bCs/>
          <w:b/>
        </w:rPr>
        <w:t xml:space="preserve">Yarısı.</w:t>
      </w:r>
      <w:r>
        <w:t xml:space="preserve"> </w:t>
      </w:r>
      <w:r>
        <w:t xml:space="preserve">Türk popülasyonunun yarısı genetik akrabalık taşıyor. Bu arka plan üzerinde Yıldız’ın klinik tablosu istisna değil,</w:t>
      </w:r>
      <w:r>
        <w:t xml:space="preserve"> </w:t>
      </w:r>
      <w:r>
        <w:rPr>
          <w:bCs/>
          <w:b/>
        </w:rPr>
        <w:t xml:space="preserve">örnek</w:t>
      </w:r>
      <w:r>
        <w:t xml:space="preserve">.</w:t>
      </w:r>
    </w:p>
    <w:bookmarkEnd w:id="36"/>
    <w:bookmarkStart w:id="37" w:name="yenidoğan-ugt1a1-etiyolojisi-türk-verisi"/>
    <w:p>
      <w:pPr>
        <w:pStyle w:val="Heading3"/>
      </w:pPr>
      <w:r>
        <w:t xml:space="preserve">Yenidoğan UGT1A1 etiyolojisi — Türk verisi</w:t>
      </w:r>
    </w:p>
    <w:p>
      <w:pPr>
        <w:pStyle w:val="FirstParagraph"/>
      </w:pPr>
      <w:r>
        <w:t xml:space="preserve">Ergin, Bican, Atalay 2010’da Pamukkale Üniversitesi’nde</w:t>
      </w:r>
      <w:r>
        <w:t xml:space="preserve"> </w:t>
      </w:r>
      <w:r>
        <w:rPr>
          <w:iCs/>
          <w:i/>
        </w:rPr>
        <w:t xml:space="preserve">Turk J Pediatr</w:t>
      </w:r>
      <w:r>
        <w:t xml:space="preserve">’da 50 idiopatik hiperbilirubinemili (TBR ≥17 mg/dL) ve 54 kontrol yenidoğan üzerinde UGT1A1 promoter polimorfizmini araştırdı. Sonuç: sağlıklı emzirilen Türk yenidoğanlarda UGT1A1 geninde heterozigot ve varyant homozigot genotipler taşıyanlar, ek ikteroenik faktörler olmaksızın</w:t>
      </w:r>
      <w:r>
        <w:t xml:space="preserve"> </w:t>
      </w:r>
      <w:r>
        <w:rPr>
          <w:bCs/>
          <w:b/>
        </w:rPr>
        <w:t xml:space="preserve">anlamlı hiperbilirubinemi geliştirme açısından yüksek risktedir</w:t>
      </w:r>
      <w:r>
        <w:t xml:space="preserve">.</w:t>
      </w:r>
    </w:p>
    <w:p>
      <w:pPr>
        <w:pStyle w:val="BodyText"/>
      </w:pPr>
      <w:r>
        <w:t xml:space="preserve">Yani</w:t>
      </w:r>
      <w:r>
        <w:t xml:space="preserve"> </w:t>
      </w:r>
      <w:r>
        <w:t xml:space="preserve">“</w:t>
      </w:r>
      <w:r>
        <w:t xml:space="preserve">idiopatik</w:t>
      </w:r>
      <w:r>
        <w:t xml:space="preserve">”</w:t>
      </w:r>
      <w:r>
        <w:t xml:space="preserve"> </w:t>
      </w:r>
      <w:r>
        <w:t xml:space="preserve">diye etiketlediğimiz pek çok yenidoğan sarılığının arkasında muhtemelen UGT1A1*28 yatıyor — Türk yenidoğanlarda.</w:t>
      </w:r>
      <w:r>
        <w:t xml:space="preserve"> </w:t>
      </w:r>
      <w:r>
        <w:rPr>
          <w:bCs/>
          <w:b/>
        </w:rPr>
        <w:t xml:space="preserve">Yıldız’ın annesi bu havuzdan.</w:t>
      </w:r>
    </w:p>
    <w:bookmarkEnd w:id="37"/>
    <w:bookmarkStart w:id="38" w:name="pediatrik-lt-merkezleri"/>
    <w:p>
      <w:pPr>
        <w:pStyle w:val="Heading3"/>
      </w:pPr>
      <w:r>
        <w:t xml:space="preserve">Pediatrik LT merkezleri</w:t>
      </w:r>
    </w:p>
    <w:p>
      <w:pPr>
        <w:pStyle w:val="FirstParagraph"/>
      </w:pPr>
      <w:r>
        <w:t xml:space="preserve">Türkiye pediatrik karaciğer nakli alanında dünya çapında hacme ulaşmıştır.</w:t>
      </w:r>
      <w:r>
        <w:t xml:space="preserve"> </w:t>
      </w:r>
      <w:r>
        <w:rPr>
          <w:bCs/>
          <w:b/>
        </w:rPr>
        <w:t xml:space="preserve">İnönü Üniversitesi Karaciğer Nakli Enstitüsü, Malatya</w:t>
      </w:r>
      <w:r>
        <w:t xml:space="preserve"> </w:t>
      </w:r>
      <w:r>
        <w:t xml:space="preserve">— Akbulut ve arkadaşları 2023’te</w:t>
      </w:r>
      <w:r>
        <w:t xml:space="preserve"> </w:t>
      </w:r>
      <w:r>
        <w:rPr>
          <w:iCs/>
          <w:i/>
        </w:rPr>
        <w:t xml:space="preserve">Transplant Proceedings</w:t>
      </w:r>
      <w:r>
        <w:t xml:space="preserve">’de bildirdi: 11 Mart 2020 - 17 Mart 2022 arasında</w:t>
      </w:r>
      <w:r>
        <w:t xml:space="preserve"> </w:t>
      </w:r>
      <w:r>
        <w:rPr>
          <w:bCs/>
          <w:b/>
        </w:rPr>
        <w:t xml:space="preserve">474 LT</w:t>
      </w:r>
      <w:r>
        <w:t xml:space="preserve">. Sezai Yılmaz ve ekibi yüksek hacimli pediatrik LT merkezlerinden biri.</w:t>
      </w:r>
    </w:p>
    <w:p>
      <w:pPr>
        <w:pStyle w:val="BodyText"/>
      </w:pPr>
      <w:r>
        <w:t xml:space="preserve">Diğer aktif merkezler:</w:t>
      </w:r>
    </w:p>
    <w:p>
      <w:pPr>
        <w:numPr>
          <w:ilvl w:val="0"/>
          <w:numId w:val="1006"/>
        </w:numPr>
        <w:pStyle w:val="Compact"/>
      </w:pPr>
      <w:r>
        <w:rPr>
          <w:bCs/>
          <w:b/>
        </w:rPr>
        <w:t xml:space="preserve">Akdeniz Üniversitesi Hastanesi (Antalya — yerel merkez)</w:t>
      </w:r>
    </w:p>
    <w:p>
      <w:pPr>
        <w:numPr>
          <w:ilvl w:val="0"/>
          <w:numId w:val="1006"/>
        </w:numPr>
        <w:pStyle w:val="Compact"/>
      </w:pPr>
      <w:r>
        <w:t xml:space="preserve">Hacettepe ve Başkent (Ankara)</w:t>
      </w:r>
    </w:p>
    <w:p>
      <w:pPr>
        <w:numPr>
          <w:ilvl w:val="0"/>
          <w:numId w:val="1006"/>
        </w:numPr>
        <w:pStyle w:val="Compact"/>
      </w:pPr>
      <w:r>
        <w:t xml:space="preserve">Ege Üniversitesi (İzmir)</w:t>
      </w:r>
    </w:p>
    <w:p>
      <w:pPr>
        <w:numPr>
          <w:ilvl w:val="0"/>
          <w:numId w:val="1006"/>
        </w:numPr>
        <w:pStyle w:val="Compact"/>
      </w:pPr>
      <w:r>
        <w:t xml:space="preserve">Memorial Şişli (İstanbul)</w:t>
      </w:r>
    </w:p>
    <w:p>
      <w:pPr>
        <w:pStyle w:val="FirstParagraph"/>
      </w:pPr>
      <w:r>
        <w:t xml:space="preserve">SGK kapsamında pediatrik LT, evde fototerapi cihazı, fenobarbital — hepsi geri ödeme kapsamında.</w:t>
      </w:r>
    </w:p>
    <w:bookmarkEnd w:id="38"/>
    <w:bookmarkStart w:id="39" w:name="yıldız-için-pratik-zaman-çizelgesi"/>
    <w:p>
      <w:pPr>
        <w:pStyle w:val="Heading3"/>
      </w:pPr>
      <w:r>
        <w:t xml:space="preserve">Yıldız için pratik zaman çizelgesi</w:t>
      </w:r>
    </w:p>
    <w:p>
      <w:pPr>
        <w:numPr>
          <w:ilvl w:val="0"/>
          <w:numId w:val="1007"/>
        </w:numPr>
        <w:pStyle w:val="Compact"/>
      </w:pPr>
      <w:r>
        <w:rPr>
          <w:bCs/>
          <w:b/>
        </w:rPr>
        <w:t xml:space="preserve">0-1 hafta</w:t>
      </w:r>
      <w:r>
        <w:t xml:space="preserve"> </w:t>
      </w:r>
      <w:r>
        <w:t xml:space="preserve">(Antalya EAH): exchange transfüzyon, maksimum fototerapi, fenobarbital denemesi</w:t>
      </w:r>
    </w:p>
    <w:p>
      <w:pPr>
        <w:numPr>
          <w:ilvl w:val="0"/>
          <w:numId w:val="1007"/>
        </w:numPr>
        <w:pStyle w:val="Compact"/>
      </w:pPr>
      <w:r>
        <w:rPr>
          <w:bCs/>
          <w:b/>
        </w:rPr>
        <w:t xml:space="preserve">1-3 ay</w:t>
      </w:r>
      <w:r>
        <w:t xml:space="preserve">: pediatrik hepatoloji konsültasyonu (Akdeniz Üniversitesi yerel), UGT1A1 dizileme, evde fototerapi planı</w:t>
      </w:r>
    </w:p>
    <w:p>
      <w:pPr>
        <w:numPr>
          <w:ilvl w:val="0"/>
          <w:numId w:val="1007"/>
        </w:numPr>
        <w:pStyle w:val="Compact"/>
      </w:pPr>
      <w:r>
        <w:rPr>
          <w:bCs/>
          <w:b/>
        </w:rPr>
        <w:t xml:space="preserve">3-6 ay</w:t>
      </w:r>
      <w:r>
        <w:t xml:space="preserve">: pediatrik LT merkezi konsültasyonu</w:t>
      </w:r>
    </w:p>
    <w:p>
      <w:pPr>
        <w:numPr>
          <w:ilvl w:val="0"/>
          <w:numId w:val="1007"/>
        </w:numPr>
        <w:pStyle w:val="Compact"/>
      </w:pPr>
      <w:r>
        <w:rPr>
          <w:bCs/>
          <w:b/>
        </w:rPr>
        <w:t xml:space="preserve">6 ay - 2 yaş</w:t>
      </w:r>
      <w:r>
        <w:t xml:space="preserve">: donör değerlendirme — canlıdan akraba pediatrik LT Türkiye’de standart</w:t>
      </w:r>
    </w:p>
    <w:p>
      <w:pPr>
        <w:numPr>
          <w:ilvl w:val="0"/>
          <w:numId w:val="1007"/>
        </w:numPr>
        <w:pStyle w:val="Compact"/>
      </w:pPr>
      <w:r>
        <w:rPr>
          <w:bCs/>
          <w:b/>
        </w:rPr>
        <w:t xml:space="preserve">2 yaş öncesi LT</w:t>
      </w:r>
      <w:r>
        <w:t xml:space="preserve">: kümülatif bilirubin yükünü ve nörotoksisite riskini en aza indirme penceresi</w:t>
      </w:r>
    </w:p>
    <w:bookmarkEnd w:id="39"/>
    <w:bookmarkStart w:id="40" w:name="q1-araştırma-boşluğu"/>
    <w:p>
      <w:pPr>
        <w:pStyle w:val="Heading3"/>
      </w:pPr>
      <w:r>
        <w:t xml:space="preserve">Q1 araştırma boşluğu</w:t>
      </w:r>
    </w:p>
    <w:p>
      <w:pPr>
        <w:pStyle w:val="FirstParagraph"/>
      </w:pPr>
      <w:r>
        <w:t xml:space="preserve">Yıldız klinik vakası bir araştırma boşluğunun tam ortasında.</w:t>
      </w:r>
    </w:p>
    <w:p>
      <w:pPr>
        <w:pStyle w:val="BodyText"/>
      </w:pPr>
      <w:r>
        <w:rPr>
          <w:bCs/>
          <w:b/>
        </w:rPr>
        <w:t xml:space="preserve">İki bilinen gerçek:</w:t>
      </w:r>
    </w:p>
    <w:p>
      <w:pPr>
        <w:numPr>
          <w:ilvl w:val="0"/>
          <w:numId w:val="1008"/>
        </w:numPr>
        <w:pStyle w:val="Compact"/>
      </w:pPr>
      <w:r>
        <w:t xml:space="preserve">UGT1A1*28 Türk yenidoğanlarda anlamlı hiperbilirubinemi riskini bağımsız faktör olarak artırır (Ergin 2010).</w:t>
      </w:r>
    </w:p>
    <w:p>
      <w:pPr>
        <w:numPr>
          <w:ilvl w:val="0"/>
          <w:numId w:val="1008"/>
        </w:numPr>
        <w:pStyle w:val="Compact"/>
      </w:pPr>
      <w:r>
        <w:t xml:space="preserve">Akdeniz popülasyonlarında G6PD eksikliği prevalansı yüksektir (G6PD Mediterranean varyantı).</w:t>
      </w:r>
    </w:p>
    <w:p>
      <w:pPr>
        <w:pStyle w:val="FirstParagraph"/>
      </w:pPr>
      <w:r>
        <w:rPr>
          <w:bCs/>
          <w:b/>
        </w:rPr>
        <w:t xml:space="preserve">Boşluk:</w:t>
      </w:r>
      <w:r>
        <w:t xml:space="preserve"> </w:t>
      </w:r>
      <w:r>
        <w:t xml:space="preserve">bu iki risk faktörünün</w:t>
      </w:r>
      <w:r>
        <w:t xml:space="preserve"> </w:t>
      </w:r>
      <w:r>
        <w:rPr>
          <w:bCs/>
          <w:b/>
        </w:rPr>
        <w:t xml:space="preserve">birlikte bulunduğu</w:t>
      </w:r>
      <w:r>
        <w:t xml:space="preserve"> </w:t>
      </w:r>
      <w:r>
        <w:t xml:space="preserve">Türk yenidoğan kohortunda kümülatif kernikterus riski sistematik olarak ölçülmemiş.</w:t>
      </w:r>
    </w:p>
    <w:p>
      <w:pPr>
        <w:pStyle w:val="BodyText"/>
      </w:pPr>
      <w:r>
        <w:t xml:space="preserve">Tek vaka raporu Hacettepe’den: Öner ve arkadaşları 2002</w:t>
      </w:r>
      <w:r>
        <w:t xml:space="preserve"> </w:t>
      </w:r>
      <w:r>
        <w:rPr>
          <w:iCs/>
          <w:i/>
        </w:rPr>
        <w:t xml:space="preserve">Pediatr Hematol Oncol</w:t>
      </w:r>
      <w:r>
        <w:t xml:space="preserve">’de</w:t>
      </w:r>
      <w:r>
        <w:t xml:space="preserve"> </w:t>
      </w:r>
      <w:r>
        <w:rPr>
          <w:bCs/>
          <w:b/>
        </w:rPr>
        <w:t xml:space="preserve">8 yaşındaki bir Türk çocukta</w:t>
      </w:r>
      <w:r>
        <w:t xml:space="preserve"> </w:t>
      </w:r>
      <w:r>
        <w:t xml:space="preserve">G6PD Guadalajara + UGT1A1 (TA)7 homozigot kombinasyonu ve</w:t>
      </w:r>
      <w:r>
        <w:t xml:space="preserve"> </w:t>
      </w:r>
      <w:r>
        <w:rPr>
          <w:bCs/>
          <w:b/>
        </w:rPr>
        <w:t xml:space="preserve">kernikterus sekelleri</w:t>
      </w:r>
      <w:r>
        <w:t xml:space="preserve"> </w:t>
      </w:r>
      <w:r>
        <w:t xml:space="preserve">bildirdi.</w:t>
      </w:r>
      <w:r>
        <w:t xml:space="preserve"> </w:t>
      </w:r>
      <w:r>
        <w:rPr>
          <w:bCs/>
          <w:b/>
        </w:rPr>
        <w:t xml:space="preserve">Bir vaka. Kohort verisi yok.</w:t>
      </w:r>
      <w:r>
        <w:t xml:space="preserve"> </w:t>
      </w:r>
      <w:r>
        <w:t xml:space="preserve">Q1 makalesi tam bu boşluğu doldurur.</w:t>
      </w:r>
    </w:p>
    <w:bookmarkEnd w:id="40"/>
    <w:bookmarkStart w:id="41" w:name="çalışma-tasarımı"/>
    <w:p>
      <w:pPr>
        <w:pStyle w:val="Heading3"/>
      </w:pPr>
      <w:r>
        <w:t xml:space="preserve">Çalışma tasarımı</w:t>
      </w:r>
    </w:p>
    <w:p>
      <w:pPr>
        <w:pStyle w:val="FirstParagraph"/>
      </w:pPr>
      <w:r>
        <w:rPr>
          <w:bCs/>
          <w:b/>
        </w:rPr>
        <w:t xml:space="preserve">Hipotez:</w:t>
      </w:r>
      <w:r>
        <w:t xml:space="preserve"> </w:t>
      </w:r>
      <w:r>
        <w:t xml:space="preserve">UGT1A1*28 (TA)7 homozigot/heterozigot + G6PD eksikliği kombinasyonu, Türk yenidoğanlarda total bilirubin pik değeri, fototerapi süresi ve nadir kernikterus insidansı açısından</w:t>
      </w:r>
      <w:r>
        <w:t xml:space="preserve"> </w:t>
      </w:r>
      <w:r>
        <w:rPr>
          <w:bCs/>
          <w:b/>
        </w:rPr>
        <w:t xml:space="preserve">sinerjistik kümülatif risk</w:t>
      </w:r>
      <w:r>
        <w:t xml:space="preserve"> </w:t>
      </w:r>
      <w:r>
        <w:t xml:space="preserve">yaratır — toplamı bireysel varyantların aritmetik toplamından büyüktür.</w:t>
      </w:r>
    </w:p>
    <w:p>
      <w:pPr>
        <w:pStyle w:val="BodyText"/>
      </w:pPr>
      <w:r>
        <w:rPr>
          <w:bCs/>
          <w:b/>
        </w:rPr>
        <w:t xml:space="preserve">Tasarım:</w:t>
      </w:r>
      <w:r>
        <w:t xml:space="preserve"> </w:t>
      </w:r>
      <w:r>
        <w:t xml:space="preserve">Prospektif kohort, çok merkezli (Antalya EAH, Mehmet Akif Ersoy EAH, Kanuni Sultan Süleyman EAH). Tüm sağlıklı term yenidoğanlar, ilk 7 gün izlem; hiperbilirubinemi (TBR ≥17) gelişenlerde UGT1A1 promoter genotipleme + G6PD aktivite ölçümü.</w:t>
      </w:r>
    </w:p>
    <w:p>
      <w:pPr>
        <w:pStyle w:val="BodyText"/>
      </w:pPr>
      <w:r>
        <w:rPr>
          <w:bCs/>
          <w:b/>
        </w:rPr>
        <w:t xml:space="preserve">Örneklem:</w:t>
      </w:r>
      <w:r>
        <w:t xml:space="preserve"> </w:t>
      </w:r>
      <w:r>
        <w:t xml:space="preserve">Antalya bölgesi yıllık doğum yaklaşık</w:t>
      </w:r>
      <w:r>
        <w:t xml:space="preserve"> </w:t>
      </w:r>
      <w:r>
        <w:rPr>
          <w:bCs/>
          <w:b/>
        </w:rPr>
        <w:t xml:space="preserve">30.000-33.000</w:t>
      </w:r>
      <w:r>
        <w:t xml:space="preserve"> </w:t>
      </w:r>
      <w:r>
        <w:t xml:space="preserve">(TÜİK 2023). Bosma 1995 frekansları + G6PD Mediterranean prevalansından çıkarsama: kombinasyon prevalansı</w:t>
      </w:r>
      <w:r>
        <w:t xml:space="preserve"> </w:t>
      </w:r>
      <w:r>
        <w:rPr>
          <w:bCs/>
          <w:b/>
        </w:rPr>
        <w:t xml:space="preserve">~%0,5-0,8</w:t>
      </w:r>
      <w:r>
        <w:t xml:space="preserve">. Üç merkez bir yıllık prospektif dönemde 300-500 kombinasyon vakası beklenir.</w:t>
      </w:r>
    </w:p>
    <w:p>
      <w:pPr>
        <w:pStyle w:val="BodyText"/>
      </w:pPr>
      <w:r>
        <w:rPr>
          <w:bCs/>
          <w:b/>
        </w:rPr>
        <w:t xml:space="preserve">Sonuç değişkenleri:</w:t>
      </w:r>
    </w:p>
    <w:p>
      <w:pPr>
        <w:numPr>
          <w:ilvl w:val="0"/>
          <w:numId w:val="1009"/>
        </w:numPr>
        <w:pStyle w:val="Compact"/>
      </w:pPr>
      <w:r>
        <w:rPr>
          <w:iCs/>
          <w:i/>
        </w:rPr>
        <w:t xml:space="preserve">Birincil:</w:t>
      </w:r>
      <w:r>
        <w:t xml:space="preserve"> </w:t>
      </w:r>
      <w:r>
        <w:t xml:space="preserve">Pik TBR; postnatal yaşa göre AAP 2022 nomogram konumu</w:t>
      </w:r>
    </w:p>
    <w:p>
      <w:pPr>
        <w:numPr>
          <w:ilvl w:val="0"/>
          <w:numId w:val="1009"/>
        </w:numPr>
        <w:pStyle w:val="Compact"/>
      </w:pPr>
      <w:r>
        <w:rPr>
          <w:iCs/>
          <w:i/>
        </w:rPr>
        <w:t xml:space="preserve">İkincil:</w:t>
      </w:r>
      <w:r>
        <w:t xml:space="preserve"> </w:t>
      </w:r>
      <w:r>
        <w:t xml:space="preserve">Toplam fototerapi süresi, exchange transfüzyon ihtiyacı, ABE belirti skoru</w:t>
      </w:r>
    </w:p>
    <w:p>
      <w:pPr>
        <w:numPr>
          <w:ilvl w:val="0"/>
          <w:numId w:val="1009"/>
        </w:numPr>
        <w:pStyle w:val="Compact"/>
      </w:pPr>
      <w:r>
        <w:rPr>
          <w:iCs/>
          <w:i/>
        </w:rPr>
        <w:t xml:space="preserve">Uzun dönem:</w:t>
      </w:r>
      <w:r>
        <w:t xml:space="preserve"> </w:t>
      </w:r>
      <w:r>
        <w:t xml:space="preserve">6 ay BAEP (işitme), 2 yaş Bayley nörogelişim</w:t>
      </w:r>
    </w:p>
    <w:p>
      <w:pPr>
        <w:pStyle w:val="FirstParagraph"/>
      </w:pPr>
      <w:r>
        <w:rPr>
          <w:bCs/>
          <w:b/>
        </w:rPr>
        <w:t xml:space="preserve">Q1 hedef dergi:</w:t>
      </w:r>
      <w:r>
        <w:t xml:space="preserve"> </w:t>
      </w:r>
      <w:r>
        <w:rPr>
          <w:iCs/>
          <w:i/>
        </w:rPr>
        <w:t xml:space="preserve">Pediatrics</w:t>
      </w:r>
      <w:r>
        <w:t xml:space="preserve"> </w:t>
      </w:r>
      <w:r>
        <w:t xml:space="preserve">veya</w:t>
      </w:r>
      <w:r>
        <w:t xml:space="preserve"> </w:t>
      </w:r>
      <w:r>
        <w:rPr>
          <w:iCs/>
          <w:i/>
        </w:rPr>
        <w:t xml:space="preserve">J Pediatr</w:t>
      </w:r>
      <w:r>
        <w:t xml:space="preserve">. Akdeniz bölgesinden prospektif kohort, Kars 2021 Türk Variome verisiyle birleştirilebilir.</w:t>
      </w:r>
    </w:p>
    <w:p>
      <w:pPr>
        <w:pStyle w:val="BodyText"/>
      </w:pPr>
      <w:r>
        <w:rPr>
          <w:bCs/>
          <w:b/>
        </w:rPr>
        <w:t xml:space="preserve">Klinik etki:</w:t>
      </w:r>
      <w:r>
        <w:t xml:space="preserve"> </w:t>
      </w:r>
      <w:r>
        <w:t xml:space="preserve">Yenidoğan tarama programlarında</w:t>
      </w:r>
      <w:r>
        <w:t xml:space="preserve"> </w:t>
      </w:r>
      <w:r>
        <w:rPr>
          <w:bCs/>
          <w:b/>
        </w:rPr>
        <w:t xml:space="preserve">UGT1A1 + G6PD birlikte tarama</w:t>
      </w:r>
      <w:r>
        <w:t xml:space="preserve"> </w:t>
      </w:r>
      <w:r>
        <w:t xml:space="preserve">gerekçesi (şu an hiçbir ülkede rutin değil). SGK için maliyet-etkinlik: 1 kernikterus engeli &gt; genetik tarama maliyeti.</w:t>
      </w:r>
    </w:p>
    <w:p>
      <w:r>
        <w:pict>
          <v:rect style="width:0;height:1.5pt" o:hralign="center" o:hrstd="t" o:hr="t"/>
        </w:pict>
      </w:r>
    </w:p>
    <w:bookmarkEnd w:id="41"/>
    <w:bookmarkEnd w:id="42"/>
    <w:bookmarkStart w:id="43" w:name="kapaniş"/>
    <w:p>
      <w:pPr>
        <w:pStyle w:val="Heading2"/>
      </w:pPr>
      <w:r>
        <w:t xml:space="preserve">KAPANIŞ</w:t>
      </w:r>
    </w:p>
    <w:p>
      <w:pPr>
        <w:pStyle w:val="FirstParagraph"/>
      </w:pPr>
      <w:r>
        <w:t xml:space="preserve">13.8 milyar yıl önce yıldızlarda dövülen karbon, hidrojen, azot atomları — bugün Antalya EAH yenidoğan yoğun bakım servisinde 4 günlük bir bebeğin damarında, albümine bağlı, atılmayı bekleyen bir bilirubin molekülünün yapı taşları.</w:t>
      </w:r>
      <w:r>
        <w:t xml:space="preserve"> </w:t>
      </w:r>
      <w:r>
        <w:rPr>
          <w:bCs/>
          <w:b/>
        </w:rPr>
        <w:t xml:space="preserve">Aynı atomlar.</w:t>
      </w:r>
    </w:p>
    <w:p>
      <w:pPr>
        <w:pStyle w:val="BodyText"/>
      </w:pPr>
      <w:r>
        <w:t xml:space="preserve">Bilirubin, memeli evriminin atılması zor yan ürünü. Bunu atmak için 26. günde başlayan bir karaciğer, doğumla aktive olan bir UGT1A1, bazolateralinden apikaline beş gümrük noktası kuran bir hepatosit, ve hayat boyu çalışan onlarca enzim-transporter dizisi.</w:t>
      </w:r>
    </w:p>
    <w:p>
      <w:pPr>
        <w:pStyle w:val="BodyText"/>
      </w:pPr>
      <w:r>
        <w:t xml:space="preserve">Bu yolakta beş ayrı yerde kapı kapanabilir. Beş ayrı sendrom, beş ayrı hekim, 61 yıllık keşif zinciri.</w:t>
      </w:r>
    </w:p>
    <w:p>
      <w:pPr>
        <w:pStyle w:val="BodyText"/>
      </w:pPr>
      <w:r>
        <w:t xml:space="preserve">Yıldız bu kapılardan birinin arkasında — UGT1A1, ortak ekson, tam kapalı.</w:t>
      </w:r>
      <w:r>
        <w:t xml:space="preserve"> </w:t>
      </w:r>
      <w:r>
        <w:rPr>
          <w:bCs/>
          <w:b/>
        </w:rPr>
        <w:t xml:space="preserve">CN tip I koridoru.</w:t>
      </w:r>
      <w:r>
        <w:t xml:space="preserve"> </w:t>
      </w:r>
      <w:r>
        <w:t xml:space="preserve">Lancaster Mennonit’inde olan, Antalya’da da oluyor; konsangüinite tek bir popülasyonun değil, biyolojinin dilinde aynı cümleyi kuruyor.</w:t>
      </w:r>
    </w:p>
    <w:p>
      <w:pPr>
        <w:pStyle w:val="BodyText"/>
      </w:pPr>
      <w:r>
        <w:t xml:space="preserve">Yıldız 24 mg/dL’de — fototerapi 36 saatte sadece 4 mg/dL düşürdü. B/A 8,2, AAP 2022 nörotoksisite-riskli eşiği geçmiş.</w:t>
      </w:r>
      <w:r>
        <w:t xml:space="preserve"> </w:t>
      </w:r>
      <w:r>
        <w:rPr>
          <w:bCs/>
          <w:b/>
        </w:rPr>
        <w:t xml:space="preserve">Exchange transfüzyon karar koridoru.</w:t>
      </w:r>
    </w:p>
    <w:p>
      <w:pPr>
        <w:pStyle w:val="BodyText"/>
      </w:pPr>
      <w:r>
        <w:t xml:space="preserve">Ama biz artık biliyoruz:</w:t>
      </w:r>
      <w:r>
        <w:t xml:space="preserve"> </w:t>
      </w:r>
      <w:r>
        <w:rPr>
          <w:bCs/>
          <w:b/>
        </w:rPr>
        <w:t xml:space="preserve">hangi kapı, niye kapalı, nasıl açılır.</w:t>
      </w:r>
      <w:r>
        <w:t xml:space="preserve"> </w:t>
      </w:r>
      <w:r>
        <w:t xml:space="preserve">Bilgi tek başına çocuğu kurtarmaz — klinik karar verir, exchange transfüzyon yaparız, fenobarbital deneriz, gen testi yollarız, İnönü Malatya’yı ararız.</w:t>
      </w:r>
      <w:r>
        <w:t xml:space="preserve"> </w:t>
      </w:r>
      <w:r>
        <w:rPr>
          <w:bCs/>
          <w:b/>
        </w:rPr>
        <w:t xml:space="preserve">Bilgi karara dönüşür, karar zamanına yetişir.</w:t>
      </w:r>
    </w:p>
    <w:p>
      <w:pPr>
        <w:pStyle w:val="BodyText"/>
      </w:pPr>
      <w:r>
        <w:t xml:space="preserve">İki Yıldız adı: bir kez gökyüzünde, bir kez yenidoğan yoğun bakım kuvözünde.</w:t>
      </w:r>
      <w:r>
        <w:t xml:space="preserve"> </w:t>
      </w:r>
      <w:r>
        <w:rPr>
          <w:bCs/>
          <w:b/>
        </w:rPr>
        <w:t xml:space="preserve">Aynı atomlar, aynı kelimeler, aynı bilim.</w:t>
      </w:r>
    </w:p>
    <w:p>
      <w:pPr>
        <w:pStyle w:val="BodyText"/>
      </w:pPr>
      <w:r>
        <w:t xml:space="preserve">Teşekkür ederim.</w:t>
      </w:r>
    </w:p>
    <w:p>
      <w:r>
        <w:pict>
          <v:rect style="width:0;height:1.5pt" o:hralign="center" o:hrstd="t" o:hr="t"/>
        </w:pict>
      </w:r>
    </w:p>
    <w:bookmarkEnd w:id="43"/>
    <w:bookmarkStart w:id="44" w:name="kaynaklar-seçili"/>
    <w:p>
      <w:pPr>
        <w:pStyle w:val="Heading2"/>
      </w:pPr>
      <w:r>
        <w:t xml:space="preserve">KAYNAKLAR (seçili)</w:t>
      </w:r>
    </w:p>
    <w:p>
      <w:pPr>
        <w:numPr>
          <w:ilvl w:val="0"/>
          <w:numId w:val="1010"/>
        </w:numPr>
        <w:pStyle w:val="Compact"/>
      </w:pPr>
      <w:r>
        <w:t xml:space="preserve">Cremer RJ, Perryman PW, Richards DH. Influence of light on the hyperbilirubinaemia of infants.</w:t>
      </w:r>
      <w:r>
        <w:t xml:space="preserve"> </w:t>
      </w:r>
      <w:r>
        <w:rPr>
          <w:iCs/>
          <w:i/>
        </w:rPr>
        <w:t xml:space="preserve">Lancet</w:t>
      </w:r>
      <w:r>
        <w:t xml:space="preserve"> </w:t>
      </w:r>
      <w:r>
        <w:t xml:space="preserve">1958;1(7030):1094-7.</w:t>
      </w:r>
    </w:p>
    <w:p>
      <w:pPr>
        <w:numPr>
          <w:ilvl w:val="0"/>
          <w:numId w:val="1010"/>
        </w:numPr>
        <w:pStyle w:val="Compact"/>
      </w:pPr>
      <w:r>
        <w:t xml:space="preserve">Bonnett R, Davies JE, Hursthouse MB. Structure of bilirubin.</w:t>
      </w:r>
      <w:r>
        <w:t xml:space="preserve"> </w:t>
      </w:r>
      <w:r>
        <w:rPr>
          <w:iCs/>
          <w:i/>
        </w:rPr>
        <w:t xml:space="preserve">Nature</w:t>
      </w:r>
      <w:r>
        <w:t xml:space="preserve"> </w:t>
      </w:r>
      <w:r>
        <w:t xml:space="preserve">1976;262:326-8.</w:t>
      </w:r>
    </w:p>
    <w:p>
      <w:pPr>
        <w:numPr>
          <w:ilvl w:val="0"/>
          <w:numId w:val="1010"/>
        </w:numPr>
        <w:pStyle w:val="Compact"/>
      </w:pPr>
      <w:r>
        <w:t xml:space="preserve">Cohen AN, Ostrow JD. New concepts in phototherapy: photoisomerization of bilirubin IX alpha and potential toxic effects of light.</w:t>
      </w:r>
      <w:r>
        <w:t xml:space="preserve"> </w:t>
      </w:r>
      <w:r>
        <w:rPr>
          <w:iCs/>
          <w:i/>
        </w:rPr>
        <w:t xml:space="preserve">Pediatrics</w:t>
      </w:r>
      <w:r>
        <w:t xml:space="preserve"> </w:t>
      </w:r>
      <w:r>
        <w:t xml:space="preserve">1980;65(4):740-50.</w:t>
      </w:r>
    </w:p>
    <w:p>
      <w:pPr>
        <w:numPr>
          <w:ilvl w:val="0"/>
          <w:numId w:val="1010"/>
        </w:numPr>
        <w:pStyle w:val="Compact"/>
      </w:pPr>
      <w:r>
        <w:t xml:space="preserve">Tenhunen R, Marver HS, Schmid R. The enzymatic conversion of heme to bilirubin by microsomal heme oxygenase.</w:t>
      </w:r>
      <w:r>
        <w:t xml:space="preserve"> </w:t>
      </w:r>
      <w:r>
        <w:rPr>
          <w:iCs/>
          <w:i/>
        </w:rPr>
        <w:t xml:space="preserve">J Lab Clin Med</w:t>
      </w:r>
      <w:r>
        <w:t xml:space="preserve"> </w:t>
      </w:r>
      <w:r>
        <w:t xml:space="preserve">1968.</w:t>
      </w:r>
    </w:p>
    <w:p>
      <w:pPr>
        <w:numPr>
          <w:ilvl w:val="0"/>
          <w:numId w:val="1010"/>
        </w:numPr>
        <w:pStyle w:val="Compact"/>
      </w:pPr>
      <w:r>
        <w:t xml:space="preserve">Stocker R, Yamamoto Y, McDonagh AF, Glazer AN, Ames BN. Bilirubin is an antioxidant of possible physiological importance.</w:t>
      </w:r>
      <w:r>
        <w:t xml:space="preserve"> </w:t>
      </w:r>
      <w:r>
        <w:rPr>
          <w:iCs/>
          <w:i/>
        </w:rPr>
        <w:t xml:space="preserve">Science</w:t>
      </w:r>
      <w:r>
        <w:t xml:space="preserve"> </w:t>
      </w:r>
      <w:r>
        <w:t xml:space="preserve">1987;235:1043-6.</w:t>
      </w:r>
    </w:p>
    <w:p>
      <w:pPr>
        <w:numPr>
          <w:ilvl w:val="0"/>
          <w:numId w:val="1010"/>
        </w:numPr>
        <w:pStyle w:val="Compact"/>
      </w:pPr>
      <w:r>
        <w:t xml:space="preserve">McDonagh AF. The biliverdin-bilirubin antioxidant cycle of cellular protection: Missing a wheel?</w:t>
      </w:r>
      <w:r>
        <w:t xml:space="preserve"> </w:t>
      </w:r>
      <w:r>
        <w:rPr>
          <w:iCs/>
          <w:i/>
        </w:rPr>
        <w:t xml:space="preserve">Free Radic Biol Med</w:t>
      </w:r>
      <w:r>
        <w:t xml:space="preserve"> </w:t>
      </w:r>
      <w:r>
        <w:t xml:space="preserve">2010;49(5):814-20.</w:t>
      </w:r>
    </w:p>
    <w:p>
      <w:pPr>
        <w:numPr>
          <w:ilvl w:val="0"/>
          <w:numId w:val="1010"/>
        </w:numPr>
        <w:pStyle w:val="Compact"/>
      </w:pPr>
      <w:r>
        <w:t xml:space="preserve">Kawade N, Onishi S. The prenatal and postnatal development of UDP-glucuronyltransferase activity towards bilirubin and the effect of premature birth on this activity in the human liver.</w:t>
      </w:r>
      <w:r>
        <w:t xml:space="preserve"> </w:t>
      </w:r>
      <w:r>
        <w:rPr>
          <w:iCs/>
          <w:i/>
        </w:rPr>
        <w:t xml:space="preserve">Biochem J</w:t>
      </w:r>
      <w:r>
        <w:t xml:space="preserve"> </w:t>
      </w:r>
      <w:r>
        <w:t xml:space="preserve">1981;196(1):257-60.</w:t>
      </w:r>
    </w:p>
    <w:p>
      <w:pPr>
        <w:numPr>
          <w:ilvl w:val="0"/>
          <w:numId w:val="1010"/>
        </w:numPr>
        <w:pStyle w:val="Compact"/>
      </w:pPr>
      <w:r>
        <w:t xml:space="preserve">Schmorl G. Verh Dtsch Pathol Ges 1903;6:109-115.</w:t>
      </w:r>
    </w:p>
    <w:p>
      <w:pPr>
        <w:numPr>
          <w:ilvl w:val="0"/>
          <w:numId w:val="1010"/>
        </w:numPr>
        <w:pStyle w:val="Compact"/>
      </w:pPr>
      <w:r>
        <w:t xml:space="preserve">Gilbert A, Lereboullet P. La cholémie simple familiale.</w:t>
      </w:r>
      <w:r>
        <w:t xml:space="preserve"> </w:t>
      </w:r>
      <w:r>
        <w:rPr>
          <w:iCs/>
          <w:i/>
        </w:rPr>
        <w:t xml:space="preserve">Sem Med</w:t>
      </w:r>
      <w:r>
        <w:t xml:space="preserve"> </w:t>
      </w:r>
      <w:r>
        <w:t xml:space="preserve">1901;21:241-3.</w:t>
      </w:r>
    </w:p>
    <w:p>
      <w:pPr>
        <w:numPr>
          <w:ilvl w:val="0"/>
          <w:numId w:val="1010"/>
        </w:numPr>
        <w:pStyle w:val="Compact"/>
      </w:pPr>
      <w:r>
        <w:t xml:space="preserve">Rotor AB, Manahan L, Florentin A. Familial nonhemolytic jaundice with direct van den Bergh reaction.</w:t>
      </w:r>
      <w:r>
        <w:t xml:space="preserve"> </w:t>
      </w:r>
      <w:r>
        <w:rPr>
          <w:iCs/>
          <w:i/>
        </w:rPr>
        <w:t xml:space="preserve">Acta Med Philipp</w:t>
      </w:r>
      <w:r>
        <w:t xml:space="preserve"> </w:t>
      </w:r>
      <w:r>
        <w:t xml:space="preserve">1948;5:37-49.</w:t>
      </w:r>
    </w:p>
    <w:p>
      <w:pPr>
        <w:numPr>
          <w:ilvl w:val="0"/>
          <w:numId w:val="1010"/>
        </w:numPr>
        <w:pStyle w:val="Compact"/>
      </w:pPr>
      <w:r>
        <w:t xml:space="preserve">Crigler JF Jr, Najjar VA. Congenital familial nonhemolytic jaundice with kernicterus.</w:t>
      </w:r>
      <w:r>
        <w:t xml:space="preserve"> </w:t>
      </w:r>
      <w:r>
        <w:rPr>
          <w:iCs/>
          <w:i/>
        </w:rPr>
        <w:t xml:space="preserve">Pediatrics</w:t>
      </w:r>
      <w:r>
        <w:t xml:space="preserve"> </w:t>
      </w:r>
      <w:r>
        <w:t xml:space="preserve">1952;10(2):169-80.</w:t>
      </w:r>
    </w:p>
    <w:p>
      <w:pPr>
        <w:numPr>
          <w:ilvl w:val="0"/>
          <w:numId w:val="1010"/>
        </w:numPr>
        <w:pStyle w:val="Compact"/>
      </w:pPr>
      <w:r>
        <w:t xml:space="preserve">Crigler JF, Najjar VA.</w:t>
      </w:r>
      <w:r>
        <w:t xml:space="preserve"> </w:t>
      </w:r>
      <w:r>
        <w:rPr>
          <w:iCs/>
          <w:i/>
        </w:rPr>
        <w:t xml:space="preserve">AMA Am J Dis Child</w:t>
      </w:r>
      <w:r>
        <w:t xml:space="preserve"> </w:t>
      </w:r>
      <w:r>
        <w:t xml:space="preserve">1952;83(2):259-60.</w:t>
      </w:r>
    </w:p>
    <w:p>
      <w:pPr>
        <w:numPr>
          <w:ilvl w:val="0"/>
          <w:numId w:val="1010"/>
        </w:numPr>
        <w:pStyle w:val="Compact"/>
      </w:pPr>
      <w:r>
        <w:t xml:space="preserve">Dubin IN, Johnson FB. Chronic idiopathic jaundice with unidentified pigment in liver cells.</w:t>
      </w:r>
      <w:r>
        <w:t xml:space="preserve"> </w:t>
      </w:r>
      <w:r>
        <w:rPr>
          <w:iCs/>
          <w:i/>
        </w:rPr>
        <w:t xml:space="preserve">Medicine (Baltimore)</w:t>
      </w:r>
      <w:r>
        <w:t xml:space="preserve"> </w:t>
      </w:r>
      <w:r>
        <w:t xml:space="preserve">1954;33(3):155-97.</w:t>
      </w:r>
    </w:p>
    <w:p>
      <w:pPr>
        <w:numPr>
          <w:ilvl w:val="0"/>
          <w:numId w:val="1010"/>
        </w:numPr>
        <w:pStyle w:val="Compact"/>
      </w:pPr>
      <w:r>
        <w:t xml:space="preserve">Arias IM. Chronic unconjugated hyperbilirubinemia without overt signs of hemolysis in adolescents and adults.</w:t>
      </w:r>
      <w:r>
        <w:t xml:space="preserve"> </w:t>
      </w:r>
      <w:r>
        <w:rPr>
          <w:iCs/>
          <w:i/>
        </w:rPr>
        <w:t xml:space="preserve">J Clin Invest</w:t>
      </w:r>
      <w:r>
        <w:t xml:space="preserve"> </w:t>
      </w:r>
      <w:r>
        <w:t xml:space="preserve">1962;41:2233-45.</w:t>
      </w:r>
    </w:p>
    <w:p>
      <w:pPr>
        <w:numPr>
          <w:ilvl w:val="0"/>
          <w:numId w:val="1010"/>
        </w:numPr>
        <w:pStyle w:val="Compact"/>
      </w:pPr>
      <w:r>
        <w:t xml:space="preserve">Bar-Meir S et al. 99mTc-HIDA cholescintigraphy in Dubin-Johnson and Rotor syndromes.</w:t>
      </w:r>
      <w:r>
        <w:t xml:space="preserve"> </w:t>
      </w:r>
      <w:r>
        <w:rPr>
          <w:iCs/>
          <w:i/>
        </w:rPr>
        <w:t xml:space="preserve">Radiology</w:t>
      </w:r>
      <w:r>
        <w:t xml:space="preserve"> </w:t>
      </w:r>
      <w:r>
        <w:t xml:space="preserve">1982;142(3):743-6.</w:t>
      </w:r>
    </w:p>
    <w:p>
      <w:pPr>
        <w:numPr>
          <w:ilvl w:val="0"/>
          <w:numId w:val="1010"/>
        </w:numPr>
        <w:pStyle w:val="Compact"/>
      </w:pPr>
      <w:r>
        <w:t xml:space="preserve">Tsujii H, König J, Rost D, Stöckel B, Leuschner U, Keppler D. Exon-intron organization of the human MRP2 gene mutated in Dubin-Johnson syndrome.</w:t>
      </w:r>
      <w:r>
        <w:t xml:space="preserve"> </w:t>
      </w:r>
      <w:r>
        <w:rPr>
          <w:iCs/>
          <w:i/>
        </w:rPr>
        <w:t xml:space="preserve">Gastroenterology</w:t>
      </w:r>
      <w:r>
        <w:t xml:space="preserve"> </w:t>
      </w:r>
      <w:r>
        <w:t xml:space="preserve">1999;117(3):653-60.</w:t>
      </w:r>
    </w:p>
    <w:p>
      <w:pPr>
        <w:numPr>
          <w:ilvl w:val="0"/>
          <w:numId w:val="1010"/>
        </w:numPr>
        <w:pStyle w:val="Compact"/>
      </w:pPr>
      <w:r>
        <w:t xml:space="preserve">Nies AT, Keppler D. The apical conjugate efflux pump ABCC2 (MRP2).</w:t>
      </w:r>
      <w:r>
        <w:t xml:space="preserve"> </w:t>
      </w:r>
      <w:r>
        <w:rPr>
          <w:iCs/>
          <w:i/>
        </w:rPr>
        <w:t xml:space="preserve">Pflugers Arch</w:t>
      </w:r>
      <w:r>
        <w:t xml:space="preserve"> </w:t>
      </w:r>
      <w:r>
        <w:t xml:space="preserve">2007;453(5):643-59.</w:t>
      </w:r>
    </w:p>
    <w:p>
      <w:pPr>
        <w:numPr>
          <w:ilvl w:val="0"/>
          <w:numId w:val="1010"/>
        </w:numPr>
        <w:pStyle w:val="Compact"/>
      </w:pPr>
      <w:r>
        <w:t xml:space="preserve">Mzabi-Regaya S et al. Dubin-Johnson syndrome: molecular basis and pathogenesis.</w:t>
      </w:r>
      <w:r>
        <w:t xml:space="preserve"> </w:t>
      </w:r>
      <w:r>
        <w:rPr>
          <w:iCs/>
          <w:i/>
        </w:rPr>
        <w:t xml:space="preserve">Tunis Med</w:t>
      </w:r>
      <w:r>
        <w:t xml:space="preserve"> </w:t>
      </w:r>
      <w:r>
        <w:t xml:space="preserve">2002;80(4):228-32.</w:t>
      </w:r>
    </w:p>
    <w:p>
      <w:pPr>
        <w:numPr>
          <w:ilvl w:val="0"/>
          <w:numId w:val="1010"/>
        </w:numPr>
        <w:pStyle w:val="Compact"/>
      </w:pPr>
      <w:r>
        <w:t xml:space="preserve">Frank M, Doss M, de Carvalho DG. Diagnostic and pathogenetic implications of urinary coproporphyrin excretion in the Dubin-Johnson syndrome.</w:t>
      </w:r>
      <w:r>
        <w:t xml:space="preserve"> </w:t>
      </w:r>
      <w:r>
        <w:rPr>
          <w:iCs/>
          <w:i/>
        </w:rPr>
        <w:t xml:space="preserve">Hepatogastroenterology</w:t>
      </w:r>
      <w:r>
        <w:t xml:space="preserve"> </w:t>
      </w:r>
      <w:r>
        <w:t xml:space="preserve">1990;37(1):147-51.</w:t>
      </w:r>
    </w:p>
    <w:p>
      <w:pPr>
        <w:numPr>
          <w:ilvl w:val="0"/>
          <w:numId w:val="1010"/>
        </w:numPr>
        <w:pStyle w:val="Compact"/>
      </w:pPr>
      <w:r>
        <w:t xml:space="preserve">van de Steeg E et al. Complete OATP1B1 and OATP1B3 deficiency causes human Rotor syndrome.</w:t>
      </w:r>
      <w:r>
        <w:t xml:space="preserve"> </w:t>
      </w:r>
      <w:r>
        <w:rPr>
          <w:iCs/>
          <w:i/>
        </w:rPr>
        <w:t xml:space="preserve">J Clin Invest</w:t>
      </w:r>
      <w:r>
        <w:t xml:space="preserve"> </w:t>
      </w:r>
      <w:r>
        <w:t xml:space="preserve">2012;122(2):519-28.</w:t>
      </w:r>
    </w:p>
    <w:p>
      <w:pPr>
        <w:numPr>
          <w:ilvl w:val="0"/>
          <w:numId w:val="1010"/>
        </w:numPr>
        <w:pStyle w:val="Compact"/>
      </w:pPr>
      <w:r>
        <w:t xml:space="preserve">Hansen TWR, Wong RJ, Stevenson DK. Molecular Physiology and Pathophysiology of Bilirubin Handling by the Blood, Liver, Intestine, and Brain in the Newborn.</w:t>
      </w:r>
      <w:r>
        <w:t xml:space="preserve"> </w:t>
      </w:r>
      <w:r>
        <w:rPr>
          <w:iCs/>
          <w:i/>
        </w:rPr>
        <w:t xml:space="preserve">Physiol Rev</w:t>
      </w:r>
      <w:r>
        <w:t xml:space="preserve"> </w:t>
      </w:r>
      <w:r>
        <w:t xml:space="preserve">2020;100(3):1291-1346.</w:t>
      </w:r>
    </w:p>
    <w:p>
      <w:pPr>
        <w:numPr>
          <w:ilvl w:val="0"/>
          <w:numId w:val="1010"/>
        </w:numPr>
        <w:pStyle w:val="Compact"/>
      </w:pPr>
      <w:r>
        <w:t xml:space="preserve">Kemper AR et al. Clinical Practice Guideline Revision: Management of Hyperbilirubinemia in the Newborn Infant 35 or More Weeks of Gestation.</w:t>
      </w:r>
      <w:r>
        <w:t xml:space="preserve"> </w:t>
      </w:r>
      <w:r>
        <w:rPr>
          <w:iCs/>
          <w:i/>
        </w:rPr>
        <w:t xml:space="preserve">Pediatrics</w:t>
      </w:r>
      <w:r>
        <w:t xml:space="preserve"> </w:t>
      </w:r>
      <w:r>
        <w:t xml:space="preserve">2022;150(3):e2022058859.</w:t>
      </w:r>
    </w:p>
    <w:p>
      <w:pPr>
        <w:numPr>
          <w:ilvl w:val="0"/>
          <w:numId w:val="1010"/>
        </w:numPr>
        <w:pStyle w:val="Compact"/>
      </w:pPr>
      <w:r>
        <w:t xml:space="preserve">Andersen DH, Blanc WA, Crozier DN, Silverman WA.</w:t>
      </w:r>
      <w:r>
        <w:t xml:space="preserve"> </w:t>
      </w:r>
      <w:r>
        <w:rPr>
          <w:iCs/>
          <w:i/>
        </w:rPr>
        <w:t xml:space="preserve">Pediatrics</w:t>
      </w:r>
      <w:r>
        <w:t xml:space="preserve"> </w:t>
      </w:r>
      <w:r>
        <w:t xml:space="preserve">1956;18(4):614-25.</w:t>
      </w:r>
    </w:p>
    <w:p>
      <w:pPr>
        <w:numPr>
          <w:ilvl w:val="0"/>
          <w:numId w:val="1010"/>
        </w:numPr>
        <w:pStyle w:val="Compact"/>
      </w:pPr>
      <w:r>
        <w:t xml:space="preserve">Ahlfors CE. Effect of ibuprofen on bilirubin-albumin binding.</w:t>
      </w:r>
      <w:r>
        <w:t xml:space="preserve"> </w:t>
      </w:r>
      <w:r>
        <w:rPr>
          <w:iCs/>
          <w:i/>
        </w:rPr>
        <w:t xml:space="preserve">J Pediatr</w:t>
      </w:r>
      <w:r>
        <w:t xml:space="preserve"> </w:t>
      </w:r>
      <w:r>
        <w:t xml:space="preserve">2004;144(3):386-8.</w:t>
      </w:r>
    </w:p>
    <w:p>
      <w:pPr>
        <w:numPr>
          <w:ilvl w:val="0"/>
          <w:numId w:val="1010"/>
        </w:numPr>
        <w:pStyle w:val="Compact"/>
      </w:pPr>
      <w:r>
        <w:t xml:space="preserve">Ritter JK et al. A novel complex locus UGT1 encodes human bilirubin, phenol, and other UDP-glucuronosyltransferase isozymes with identical carboxyl termini.</w:t>
      </w:r>
      <w:r>
        <w:t xml:space="preserve"> </w:t>
      </w:r>
      <w:r>
        <w:rPr>
          <w:iCs/>
          <w:i/>
        </w:rPr>
        <w:t xml:space="preserve">J Biol Chem</w:t>
      </w:r>
      <w:r>
        <w:t xml:space="preserve"> </w:t>
      </w:r>
      <w:r>
        <w:t xml:space="preserve">1992;267(5):3257-61.</w:t>
      </w:r>
    </w:p>
    <w:p>
      <w:pPr>
        <w:numPr>
          <w:ilvl w:val="0"/>
          <w:numId w:val="1010"/>
        </w:numPr>
        <w:pStyle w:val="Compact"/>
      </w:pPr>
      <w:r>
        <w:t xml:space="preserve">Bosma PJ et al. The genetic basis of the reduced expression of bilirubin UDP-glucuronosyltransferase 1 in Gilbert’s syndrome.</w:t>
      </w:r>
      <w:r>
        <w:t xml:space="preserve"> </w:t>
      </w:r>
      <w:r>
        <w:rPr>
          <w:iCs/>
          <w:i/>
        </w:rPr>
        <w:t xml:space="preserve">N Engl J Med</w:t>
      </w:r>
      <w:r>
        <w:t xml:space="preserve"> </w:t>
      </w:r>
      <w:r>
        <w:t xml:space="preserve">1995;333(18):1171-5.</w:t>
      </w:r>
    </w:p>
    <w:p>
      <w:pPr>
        <w:numPr>
          <w:ilvl w:val="0"/>
          <w:numId w:val="1010"/>
        </w:numPr>
        <w:pStyle w:val="Compact"/>
      </w:pPr>
      <w:r>
        <w:t xml:space="preserve">Iyer L et al. Genetic predisposition to the metabolism of irinotecan (CPT-11).</w:t>
      </w:r>
      <w:r>
        <w:t xml:space="preserve"> </w:t>
      </w:r>
      <w:r>
        <w:rPr>
          <w:iCs/>
          <w:i/>
        </w:rPr>
        <w:t xml:space="preserve">J Clin Invest</w:t>
      </w:r>
      <w:r>
        <w:t xml:space="preserve"> </w:t>
      </w:r>
      <w:r>
        <w:t xml:space="preserve">1998;101(4):847-54.</w:t>
      </w:r>
    </w:p>
    <w:p>
      <w:pPr>
        <w:numPr>
          <w:ilvl w:val="0"/>
          <w:numId w:val="1010"/>
        </w:numPr>
        <w:pStyle w:val="Compact"/>
      </w:pPr>
      <w:r>
        <w:t xml:space="preserve">Watchko JF. Kernicterus and the molecular mechanisms of bilirubin-induced CNS injury in newborns.</w:t>
      </w:r>
      <w:r>
        <w:t xml:space="preserve"> </w:t>
      </w:r>
      <w:r>
        <w:rPr>
          <w:iCs/>
          <w:i/>
        </w:rPr>
        <w:t xml:space="preserve">Neuromolecular Med</w:t>
      </w:r>
      <w:r>
        <w:t xml:space="preserve"> </w:t>
      </w:r>
      <w:r>
        <w:t xml:space="preserve">2006;8(4):513-29.</w:t>
      </w:r>
    </w:p>
    <w:p>
      <w:pPr>
        <w:numPr>
          <w:ilvl w:val="0"/>
          <w:numId w:val="1010"/>
        </w:numPr>
        <w:pStyle w:val="Compact"/>
      </w:pPr>
      <w:r>
        <w:t xml:space="preserve">Kars ME et al. The genetic structure of the Turkish population reveals high levels of variation and admixture.</w:t>
      </w:r>
      <w:r>
        <w:t xml:space="preserve"> </w:t>
      </w:r>
      <w:r>
        <w:rPr>
          <w:iCs/>
          <w:i/>
        </w:rPr>
        <w:t xml:space="preserve">PNAS</w:t>
      </w:r>
      <w:r>
        <w:t xml:space="preserve"> </w:t>
      </w:r>
      <w:r>
        <w:t xml:space="preserve">2021;118(36):e2026076118.</w:t>
      </w:r>
    </w:p>
    <w:p>
      <w:pPr>
        <w:numPr>
          <w:ilvl w:val="0"/>
          <w:numId w:val="1010"/>
        </w:numPr>
        <w:pStyle w:val="Compact"/>
      </w:pPr>
      <w:r>
        <w:t xml:space="preserve">Ergin H, Bican M, Atalay OE. A causal relationship between UDP-glucuronosyltransferase 1A1 promoter polymorphism and idiopathic hyperbilirubinemia in Turkish newborns.</w:t>
      </w:r>
      <w:r>
        <w:t xml:space="preserve"> </w:t>
      </w:r>
      <w:r>
        <w:rPr>
          <w:iCs/>
          <w:i/>
        </w:rPr>
        <w:t xml:space="preserve">Turk J Pediatr</w:t>
      </w:r>
      <w:r>
        <w:t xml:space="preserve"> </w:t>
      </w:r>
      <w:r>
        <w:t xml:space="preserve">2010;52(1):28-34.</w:t>
      </w:r>
    </w:p>
    <w:p>
      <w:pPr>
        <w:numPr>
          <w:ilvl w:val="0"/>
          <w:numId w:val="1010"/>
        </w:numPr>
        <w:pStyle w:val="Compact"/>
      </w:pPr>
      <w:r>
        <w:t xml:space="preserve">Akbulut S et al. Effect of Pre-Transplant Covid-19 Exposure on Post-Liver Transplant Clinical Outcomes.</w:t>
      </w:r>
      <w:r>
        <w:t xml:space="preserve"> </w:t>
      </w:r>
      <w:r>
        <w:rPr>
          <w:iCs/>
          <w:i/>
        </w:rPr>
        <w:t xml:space="preserve">Transplant Proc</w:t>
      </w:r>
      <w:r>
        <w:t xml:space="preserve"> </w:t>
      </w:r>
      <w:r>
        <w:t xml:space="preserve">2023;55(5):1176-1181.</w:t>
      </w:r>
    </w:p>
    <w:p>
      <w:pPr>
        <w:numPr>
          <w:ilvl w:val="0"/>
          <w:numId w:val="1010"/>
        </w:numPr>
        <w:pStyle w:val="Compact"/>
      </w:pPr>
      <w:r>
        <w:t xml:space="preserve">Oner R et al. Chronic hemolytic anemia associated with G6PD (Guadalajara) deficiency associated with Gilbert syndrome in a Turkish patient.</w:t>
      </w:r>
      <w:r>
        <w:t xml:space="preserve"> </w:t>
      </w:r>
      <w:r>
        <w:rPr>
          <w:iCs/>
          <w:i/>
        </w:rPr>
        <w:t xml:space="preserve">Pediatr Hematol Oncol</w:t>
      </w:r>
      <w:r>
        <w:t xml:space="preserve"> </w:t>
      </w:r>
      <w:r>
        <w:t xml:space="preserve">2002;19(1):39-44.</w:t>
      </w:r>
    </w:p>
    <w:p>
      <w:pPr>
        <w:numPr>
          <w:ilvl w:val="0"/>
          <w:numId w:val="1010"/>
        </w:numPr>
        <w:pStyle w:val="Compact"/>
      </w:pPr>
      <w:r>
        <w:t xml:space="preserve">NASPGHAN Cholestasis Guideline.</w:t>
      </w:r>
      <w:r>
        <w:t xml:space="preserve"> </w:t>
      </w:r>
      <w:r>
        <w:rPr>
          <w:iCs/>
          <w:i/>
        </w:rPr>
        <w:t xml:space="preserve">J Pediatr Gastroenterol Nutr</w:t>
      </w:r>
      <w:r>
        <w:t xml:space="preserve"> </w:t>
      </w:r>
      <w:r>
        <w:t xml:space="preserve">2017.</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Yıldız’ın Sarılığı</dc:title>
  <dc:creator/>
  <cp:keywords/>
  <dcterms:created xsi:type="dcterms:W3CDTF">2026-05-09T21:41:57Z</dcterms:created>
  <dcterms:modified xsi:type="dcterms:W3CDTF">2026-05-09T21:41:57Z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Kozmolojiden Kliniğe — 13 Katmanda Bir CN Tip I Vakası</vt:lpwstr>
  </property>
</Properties>
</file>