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{{Kurum}}</w:t>
      </w:r>
      <w:r>
        <w:t xml:space="preserve"> </w:t>
      </w:r>
      <w:r>
        <w:t xml:space="preserve">—</w:t>
      </w:r>
      <w:r>
        <w:t xml:space="preserve"> </w:t>
      </w:r>
      <w:r>
        <w:t xml:space="preserve">Yapay</w:t>
      </w:r>
      <w:r>
        <w:t xml:space="preserve"> </w:t>
      </w:r>
      <w:r>
        <w:t xml:space="preserve">Zekâ</w:t>
      </w:r>
      <w:r>
        <w:t xml:space="preserve"> </w:t>
      </w:r>
      <w:r>
        <w:t xml:space="preserve">Politikası</w:t>
      </w:r>
    </w:p>
    <w:p>
      <w:pPr>
        <w:pStyle w:val="Heading1"/>
      </w:pPr>
      <w:bookmarkStart w:id="20" w:name="amaç"/>
      <w:r>
        <w:t xml:space="preserve">1. Amaç</w:t>
      </w:r>
      <w:bookmarkEnd w:id="20"/>
    </w:p>
    <w:p>
      <w:pPr>
        <w:pStyle w:val="FirstParagraph"/>
      </w:pPr>
      <w:r>
        <w:t xml:space="preserve">Bu politika, {{Kurum}}’un yapay zekâ (AI) sistemlerini ve AI servislerini hangi amaçlarla, hangi sınırlar içinde ve kimin sorumluluğunda kullandığını belirler. Amaç, AI’nin sağladığı faydayı kişisel verilerin, gizli bilginin ve kurumun itibarının korunmasıyla birlikte elde etmektir.</w:t>
      </w:r>
    </w:p>
    <w:p>
      <w:pPr>
        <w:pStyle w:val="Heading1"/>
      </w:pPr>
      <w:bookmarkStart w:id="21" w:name="kapsam"/>
      <w:r>
        <w:t xml:space="preserve">2. Kapsam</w:t>
      </w:r>
      <w:bookmarkEnd w:id="21"/>
    </w:p>
    <w:p>
      <w:pPr>
        <w:numPr>
          <w:ilvl w:val="0"/>
          <w:numId w:val="1001"/>
        </w:numPr>
        <w:pStyle w:val="Compact"/>
      </w:pPr>
      <w:r>
        <w:rPr>
          <w:b/>
        </w:rPr>
        <w:t xml:space="preserve">Kişiler:</w:t>
      </w:r>
      <w:r>
        <w:t xml:space="preserve"> </w:t>
      </w:r>
      <w:r>
        <w:t xml:space="preserve">Tüm çalışanlar, stajyerler, danışmanlar ve kurum adına çalışan yükleniciler.</w:t>
      </w:r>
    </w:p>
    <w:p>
      <w:pPr>
        <w:numPr>
          <w:ilvl w:val="0"/>
          <w:numId w:val="1001"/>
        </w:numPr>
        <w:pStyle w:val="Compact"/>
      </w:pPr>
      <w:r>
        <w:rPr>
          <w:b/>
        </w:rPr>
        <w:t xml:space="preserve">Sistemler:</w:t>
      </w:r>
      <w:r>
        <w:t xml:space="preserve"> </w:t>
      </w:r>
      <w:r>
        <w:t xml:space="preserve">Kurumun geliştirdiği, satın aldığı, abone olduğu ya da çalışanların iş amacıyla kullandığı tüm AI sistemleri ve servisleri. Buna dış sağlayıcıların üretken AI servisleri, kurum içinde çalışan modeller ve başka yazılımların içine gömülü AI özellikleri dahildir.</w:t>
      </w:r>
    </w:p>
    <w:p>
      <w:pPr>
        <w:numPr>
          <w:ilvl w:val="0"/>
          <w:numId w:val="1001"/>
        </w:numPr>
        <w:pStyle w:val="Compact"/>
      </w:pPr>
      <w:r>
        <w:rPr>
          <w:b/>
        </w:rPr>
        <w:t xml:space="preserve">Veri:</w:t>
      </w:r>
      <w:r>
        <w:t xml:space="preserve"> </w:t>
      </w:r>
      <w:r>
        <w:t xml:space="preserve">AI sistemlerine girilen, onlar tarafından işlenen ya da üretilen her türlü kurum verisi.</w:t>
      </w:r>
    </w:p>
    <w:p>
      <w:pPr>
        <w:pStyle w:val="Heading1"/>
      </w:pPr>
      <w:bookmarkStart w:id="22" w:name="tanımlar"/>
      <w:r>
        <w:t xml:space="preserve">3. Tanımlar</w:t>
      </w:r>
      <w:bookmarkEnd w:id="22"/>
    </w:p>
    <w:tbl>
      <w:tblPr>
        <w:tblStyle w:val="Table"/>
        <w:tblLook w:firstRow="1"/>
        <w:tblW w:w="9600" w:type="dxa"/>
        <w:tblLayout w:type="fixed"/>
        <w:tblBorders>
          <w:top w:val="single" w:sz="4" w:color="8A9BB0"/>
          <w:left w:val="single" w:sz="4" w:color="8A9BB0"/>
          <w:bottom w:val="single" w:sz="4" w:color="8A9BB0"/>
          <w:right w:val="single" w:sz="4" w:color="8A9BB0"/>
          <w:insideH w:val="single" w:sz="4" w:color="8A9BB0"/>
          <w:insideV w:val="single" w:sz="4" w:color="8A9BB0"/>
        </w:tblBorders>
      </w:tblPr>
      <w:tblGrid>
        <w:gridCol w:w="2021"/>
        <w:gridCol w:w="7578"/>
      </w:tblGrid>
      <w:tr>
        <w:trPr>
          <w:cnfStyle w:firstRow="1"/>
        </w:trPr>
        <w:tc>
          <w:tcPr>
            <w:tcW w:type="dxa" w:w="2021"/>
            <w:tcBorders>
              <w:bottom w:val="single"/>
            </w:tcBorders>
            <w:vAlign w:val="bottom"/>
          </w:tcPr>
          <w:p>
            <w:pPr>
              <w:pStyle w:val="Compact"/>
              <w:jc w:val="left"/>
            </w:pPr>
            <w:r>
              <w:t xml:space="preserve">Terim</w:t>
            </w:r>
          </w:p>
        </w:tc>
        <w:tc>
          <w:tcPr>
            <w:tcW w:type="dxa" w:w="7578"/>
            <w:tcBorders>
              <w:bottom w:val="single"/>
            </w:tcBorders>
            <w:vAlign w:val="bottom"/>
          </w:tcPr>
          <w:p>
            <w:pPr>
              <w:pStyle w:val="Compact"/>
              <w:jc w:val="left"/>
            </w:pPr>
            <w:r>
              <w:t xml:space="preserve">Anlamı</w:t>
            </w:r>
          </w:p>
        </w:tc>
      </w:tr>
      <w:tr>
        <w:tc>
          <w:tcPr>
            <w:tcW w:type="dxa" w:w="2021"/>
          </w:tcPr>
          <w:p>
            <w:pPr>
              <w:pStyle w:val="Compact"/>
              <w:jc w:val="left"/>
            </w:pPr>
            <w:r>
              <w:t xml:space="preserve">AI sistemi</w:t>
            </w:r>
          </w:p>
        </w:tc>
        <w:tc>
          <w:tcPr>
            <w:tcW w:type="dxa" w:w="7578"/>
          </w:tcPr>
          <w:p>
            <w:pPr>
              <w:pStyle w:val="Compact"/>
              <w:jc w:val="left"/>
            </w:pPr>
            <w:r>
              <w:t xml:space="preserve">Girdiden tahmin, içerik, öneri ya da karar üreten makine tabanlı sistem</w:t>
            </w:r>
          </w:p>
        </w:tc>
      </w:tr>
      <w:tr>
        <w:tc>
          <w:tcPr>
            <w:tcW w:type="dxa" w:w="2021"/>
          </w:tcPr>
          <w:p>
            <w:pPr>
              <w:pStyle w:val="Compact"/>
              <w:jc w:val="left"/>
            </w:pPr>
            <w:r>
              <w:t xml:space="preserve">AI sistem sahibi</w:t>
            </w:r>
          </w:p>
        </w:tc>
        <w:tc>
          <w:tcPr>
            <w:tcW w:type="dxa" w:w="7578"/>
          </w:tcPr>
          <w:p>
            <w:pPr>
              <w:pStyle w:val="Compact"/>
              <w:jc w:val="left"/>
            </w:pPr>
            <w:r>
              <w:t xml:space="preserve">Bir AI sisteminin amacından, riskinden ve kurallara uygun kullanımından hesap veren, adı belli yönetici</w:t>
            </w:r>
          </w:p>
        </w:tc>
      </w:tr>
      <w:tr>
        <w:tc>
          <w:tcPr>
            <w:tcW w:type="dxa" w:w="2021"/>
          </w:tcPr>
          <w:p>
            <w:pPr>
              <w:pStyle w:val="Compact"/>
              <w:jc w:val="left"/>
            </w:pPr>
            <w:r>
              <w:t xml:space="preserve">Onaylı araç</w:t>
            </w:r>
          </w:p>
        </w:tc>
        <w:tc>
          <w:tcPr>
            <w:tcW w:type="dxa" w:w="7578"/>
          </w:tcPr>
          <w:p>
            <w:pPr>
              <w:pStyle w:val="Compact"/>
              <w:jc w:val="left"/>
            </w:pPr>
            <w:r>
              <w:t xml:space="preserve">Kabul edilebilir kullanım kurallarındaki (TPL-02) onaylı araç listesinde bulunan AI aracı</w:t>
            </w:r>
          </w:p>
        </w:tc>
      </w:tr>
      <w:tr>
        <w:tc>
          <w:tcPr>
            <w:tcW w:type="dxa" w:w="2021"/>
          </w:tcPr>
          <w:p>
            <w:pPr>
              <w:pStyle w:val="Compact"/>
              <w:jc w:val="left"/>
            </w:pPr>
            <w:r>
              <w:t xml:space="preserve">Dış AI servisi</w:t>
            </w:r>
          </w:p>
        </w:tc>
        <w:tc>
          <w:tcPr>
            <w:tcW w:type="dxa" w:w="7578"/>
          </w:tcPr>
          <w:p>
            <w:pPr>
              <w:pStyle w:val="Compact"/>
              <w:jc w:val="left"/>
            </w:pPr>
            <w:r>
              <w:t xml:space="preserve">Verinin kurumun yönettiği sınırların dışında işlendiği AI servisi</w:t>
            </w:r>
          </w:p>
        </w:tc>
      </w:tr>
    </w:tbl>
    <w:p>
      <w:pPr>
        <w:pStyle w:val="Heading1"/>
      </w:pPr>
      <w:bookmarkStart w:id="23" w:name="ilkeler"/>
      <w:r>
        <w:t xml:space="preserve">4. İlkeler</w:t>
      </w:r>
      <w:bookmarkEnd w:id="23"/>
    </w:p>
    <w:p>
      <w:pPr>
        <w:numPr>
          <w:ilvl w:val="0"/>
          <w:numId w:val="1002"/>
        </w:numPr>
        <w:pStyle w:val="Compact"/>
      </w:pPr>
      <w:r>
        <w:rPr>
          <w:b/>
        </w:rPr>
        <w:t xml:space="preserve">Amaçla sınırlılık:</w:t>
      </w:r>
      <w:r>
        <w:t xml:space="preserve"> </w:t>
      </w:r>
      <w:r>
        <w:t xml:space="preserve">AI yalnız envanterde (TPL-05) kayıtlı amaçlar için kullanılır.</w:t>
      </w:r>
    </w:p>
    <w:p>
      <w:pPr>
        <w:numPr>
          <w:ilvl w:val="0"/>
          <w:numId w:val="1002"/>
        </w:numPr>
        <w:pStyle w:val="Compact"/>
      </w:pPr>
      <w:r>
        <w:rPr>
          <w:b/>
        </w:rPr>
        <w:t xml:space="preserve">Veri koruma önce gelir:</w:t>
      </w:r>
      <w:r>
        <w:t xml:space="preserve"> </w:t>
      </w:r>
      <w:r>
        <w:t xml:space="preserve">Kişisel veri ve gizli bilgi, yalnız izin verilen araçlara ve izin verilen sınıflarda girilir (TPL-02).</w:t>
      </w:r>
    </w:p>
    <w:p>
      <w:pPr>
        <w:numPr>
          <w:ilvl w:val="0"/>
          <w:numId w:val="1002"/>
        </w:numPr>
        <w:pStyle w:val="Compact"/>
      </w:pPr>
      <w:r>
        <w:rPr>
          <w:b/>
        </w:rPr>
        <w:t xml:space="preserve">İnsan sorumluluğu:</w:t>
      </w:r>
      <w:r>
        <w:t xml:space="preserve"> </w:t>
      </w:r>
      <w:r>
        <w:t xml:space="preserve">AI çıktısı, sorumluluğu bir insandan almaz. İnsan gözetimi gereken çıktılar TPL-13’e göre incelenir.</w:t>
      </w:r>
    </w:p>
    <w:p>
      <w:pPr>
        <w:numPr>
          <w:ilvl w:val="0"/>
          <w:numId w:val="1002"/>
        </w:numPr>
        <w:pStyle w:val="Compact"/>
      </w:pPr>
      <w:r>
        <w:rPr>
          <w:b/>
        </w:rPr>
        <w:t xml:space="preserve">Şeffaflık:</w:t>
      </w:r>
      <w:r>
        <w:t xml:space="preserve"> </w:t>
      </w:r>
      <w:r>
        <w:t xml:space="preserve">Kişiler, bir AI sistemiyle etkileşimde olduklarında ya da hakkındaki bir kararda AI kullanıldığında, ilgili mevzuatın gerektirdiği ölçüde bilgilendirilir.</w:t>
      </w:r>
    </w:p>
    <w:p>
      <w:pPr>
        <w:numPr>
          <w:ilvl w:val="0"/>
          <w:numId w:val="1002"/>
        </w:numPr>
        <w:pStyle w:val="Compact"/>
      </w:pPr>
      <w:r>
        <w:rPr>
          <w:b/>
        </w:rPr>
        <w:t xml:space="preserve">Risk temelli yaklaşım:</w:t>
      </w:r>
      <w:r>
        <w:t xml:space="preserve"> </w:t>
      </w:r>
      <w:r>
        <w:t xml:space="preserve">Her AI sistemi canlıya alınmadan önce risk açısından değerlendirilir (TPL-09) ve sınıflandırılır (TPL-10).</w:t>
      </w:r>
    </w:p>
    <w:p>
      <w:pPr>
        <w:numPr>
          <w:ilvl w:val="0"/>
          <w:numId w:val="1002"/>
        </w:numPr>
        <w:pStyle w:val="Compact"/>
      </w:pPr>
      <w:r>
        <w:rPr>
          <w:b/>
        </w:rPr>
        <w:t xml:space="preserve">Sağlayıcı güvencesi:</w:t>
      </w:r>
      <w:r>
        <w:t xml:space="preserve"> </w:t>
      </w:r>
      <w:r>
        <w:t xml:space="preserve">Dış AI servisleri, kullanımdan önce değerlendirilir (TPL-06) ve sözleşmesel güvencelere bağlanır (TPL-08).</w:t>
      </w:r>
    </w:p>
    <w:p>
      <w:pPr>
        <w:pStyle w:val="Heading1"/>
      </w:pPr>
      <w:bookmarkStart w:id="24" w:name="roller-ve-sorumluluklar"/>
      <w:r>
        <w:t xml:space="preserve">5. Roller ve sorumluluklar</w:t>
      </w:r>
      <w:bookmarkEnd w:id="24"/>
    </w:p>
    <w:tbl>
      <w:tblPr>
        <w:tblStyle w:val="Table"/>
        <w:tblLook w:firstRow="1"/>
        <w:tblW w:w="9600" w:type="dxa"/>
        <w:tblLayout w:type="fixed"/>
        <w:tblBorders>
          <w:top w:val="single" w:sz="4" w:color="8A9BB0"/>
          <w:left w:val="single" w:sz="4" w:color="8A9BB0"/>
          <w:bottom w:val="single" w:sz="4" w:color="8A9BB0"/>
          <w:right w:val="single" w:sz="4" w:color="8A9BB0"/>
          <w:insideH w:val="single" w:sz="4" w:color="8A9BB0"/>
          <w:insideV w:val="single" w:sz="4" w:color="8A9BB0"/>
        </w:tblBorders>
      </w:tblPr>
      <w:tblGrid>
        <w:gridCol w:w="2051"/>
        <w:gridCol w:w="4923"/>
        <w:gridCol w:w="2625"/>
      </w:tblGrid>
      <w:tr>
        <w:trPr>
          <w:cnfStyle w:firstRow="1"/>
        </w:trPr>
        <w:tc>
          <w:tcPr>
            <w:tcW w:type="dxa" w:w="2051"/>
            <w:tcBorders>
              <w:bottom w:val="single"/>
            </w:tcBorders>
            <w:vAlign w:val="bottom"/>
          </w:tcPr>
          <w:p>
            <w:pPr>
              <w:pStyle w:val="Compact"/>
              <w:jc w:val="left"/>
            </w:pPr>
            <w:r>
              <w:t xml:space="preserve">Rol</w:t>
            </w:r>
          </w:p>
        </w:tc>
        <w:tc>
          <w:tcPr>
            <w:tcW w:type="dxa" w:w="4923"/>
            <w:tcBorders>
              <w:bottom w:val="single"/>
            </w:tcBorders>
            <w:vAlign w:val="bottom"/>
          </w:tcPr>
          <w:p>
            <w:pPr>
              <w:pStyle w:val="Compact"/>
              <w:jc w:val="left"/>
            </w:pPr>
            <w:r>
              <w:t xml:space="preserve">Sorumluluk</w:t>
            </w:r>
          </w:p>
        </w:tc>
        <w:tc>
          <w:tcPr>
            <w:tcW w:type="dxa" w:w="2625"/>
            <w:tcBorders>
              <w:bottom w:val="single"/>
            </w:tcBorders>
            <w:vAlign w:val="bottom"/>
          </w:tcPr>
          <w:p>
            <w:pPr>
              <w:pStyle w:val="Compact"/>
              <w:jc w:val="left"/>
            </w:pPr>
            <w:r>
              <w:t xml:space="preserve">Atanan</w:t>
            </w:r>
          </w:p>
        </w:tc>
      </w:tr>
      <w:tr>
        <w:tc>
          <w:tcPr>
            <w:tcW w:type="dxa" w:w="2051"/>
          </w:tcPr>
          <w:p>
            <w:pPr>
              <w:pStyle w:val="Compact"/>
              <w:jc w:val="left"/>
            </w:pPr>
            <w:r>
              <w:t xml:space="preserve">Üst yönetim</w:t>
            </w:r>
          </w:p>
        </w:tc>
        <w:tc>
          <w:tcPr>
            <w:tcW w:type="dxa" w:w="4923"/>
          </w:tcPr>
          <w:p>
            <w:pPr>
              <w:pStyle w:val="Compact"/>
              <w:jc w:val="left"/>
            </w:pPr>
            <w:r>
              <w:t xml:space="preserve">Politikayı onaylar, kaynak sağlar, kabul edilemez riskleri reddeder</w:t>
            </w:r>
          </w:p>
        </w:tc>
        <w:tc>
          <w:tcPr>
            <w:tcW w:type="dxa" w:w="2625"/>
          </w:tcPr>
          <w:p>
            <w:pPr>
              <w:pStyle w:val="Compact"/>
              <w:jc w:val="left"/>
            </w:pPr>
            <w:r>
              <w:t xml:space="preserve">{{Genel Müdür / Yönetim Kurulu}}</w:t>
            </w:r>
          </w:p>
        </w:tc>
      </w:tr>
      <w:tr>
        <w:tc>
          <w:tcPr>
            <w:tcW w:type="dxa" w:w="2051"/>
          </w:tcPr>
          <w:p>
            <w:pPr>
              <w:pStyle w:val="Compact"/>
              <w:jc w:val="left"/>
            </w:pPr>
            <w:r>
              <w:t xml:space="preserve">AI yönetişim sorumlusu</w:t>
            </w:r>
          </w:p>
        </w:tc>
        <w:tc>
          <w:tcPr>
            <w:tcW w:type="dxa" w:w="4923"/>
          </w:tcPr>
          <w:p>
            <w:pPr>
              <w:pStyle w:val="Compact"/>
              <w:jc w:val="left"/>
            </w:pPr>
            <w:r>
              <w:t xml:space="preserve">Politikanın sahibi; envanteri, onay sürecini ve gözden geçirmeyi yürütür</w:t>
            </w:r>
          </w:p>
        </w:tc>
        <w:tc>
          <w:tcPr>
            <w:tcW w:type="dxa" w:w="2625"/>
          </w:tcPr>
          <w:p>
            <w:pPr>
              <w:pStyle w:val="Compact"/>
              <w:jc w:val="left"/>
            </w:pPr>
            <w:r>
              <w:t xml:space="preserve">{{Ad Soyad, unvan}}</w:t>
            </w:r>
          </w:p>
        </w:tc>
      </w:tr>
      <w:tr>
        <w:tc>
          <w:tcPr>
            <w:tcW w:type="dxa" w:w="2051"/>
          </w:tcPr>
          <w:p>
            <w:pPr>
              <w:pStyle w:val="Compact"/>
              <w:jc w:val="left"/>
            </w:pPr>
            <w:r>
              <w:t xml:space="preserve">AI sistem sahibi</w:t>
            </w:r>
          </w:p>
        </w:tc>
        <w:tc>
          <w:tcPr>
            <w:tcW w:type="dxa" w:w="4923"/>
          </w:tcPr>
          <w:p>
            <w:pPr>
              <w:pStyle w:val="Compact"/>
              <w:jc w:val="left"/>
            </w:pPr>
            <w:r>
              <w:t xml:space="preserve">Kendi sisteminin risk değerlendirmesi, sınıflandırması, kullanıcıları ve olayları</w:t>
            </w:r>
          </w:p>
        </w:tc>
        <w:tc>
          <w:tcPr>
            <w:tcW w:type="dxa" w:w="2625"/>
          </w:tcPr>
          <w:p>
            <w:pPr>
              <w:pStyle w:val="Compact"/>
              <w:jc w:val="left"/>
            </w:pPr>
            <w:r>
              <w:t xml:space="preserve">Envanterde sistem başına</w:t>
            </w:r>
          </w:p>
        </w:tc>
      </w:tr>
      <w:tr>
        <w:tc>
          <w:tcPr>
            <w:tcW w:type="dxa" w:w="2051"/>
          </w:tcPr>
          <w:p>
            <w:pPr>
              <w:pStyle w:val="Compact"/>
              <w:jc w:val="left"/>
            </w:pPr>
            <w:r>
              <w:t xml:space="preserve">KVKK irtibat kişisi / DPO</w:t>
            </w:r>
          </w:p>
        </w:tc>
        <w:tc>
          <w:tcPr>
            <w:tcW w:type="dxa" w:w="4923"/>
          </w:tcPr>
          <w:p>
            <w:pPr>
              <w:pStyle w:val="Compact"/>
              <w:jc w:val="left"/>
            </w:pPr>
            <w:r>
              <w:t xml:space="preserve">Kişisel veri işleyen sistemlerde etki değerlendirmesine görüş verir</w:t>
            </w:r>
          </w:p>
        </w:tc>
        <w:tc>
          <w:tcPr>
            <w:tcW w:type="dxa" w:w="2625"/>
          </w:tcPr>
          <w:p>
            <w:pPr>
              <w:pStyle w:val="Compact"/>
              <w:jc w:val="left"/>
            </w:pPr>
            <w:r>
              <w:t xml:space="preserve">{{Ad Soyad}}</w:t>
            </w:r>
          </w:p>
        </w:tc>
      </w:tr>
      <w:tr>
        <w:tc>
          <w:tcPr>
            <w:tcW w:type="dxa" w:w="2051"/>
          </w:tcPr>
          <w:p>
            <w:pPr>
              <w:pStyle w:val="Compact"/>
              <w:jc w:val="left"/>
            </w:pPr>
            <w:r>
              <w:t xml:space="preserve">Bilgi güvenliği sorumlusu</w:t>
            </w:r>
          </w:p>
        </w:tc>
        <w:tc>
          <w:tcPr>
            <w:tcW w:type="dxa" w:w="4923"/>
          </w:tcPr>
          <w:p>
            <w:pPr>
              <w:pStyle w:val="Compact"/>
              <w:jc w:val="left"/>
            </w:pPr>
            <w:r>
              <w:t xml:space="preserve">Teknik kontrolleri, sağlayıcı güvenliğini ve olay müdahalesini yönetir</w:t>
            </w:r>
          </w:p>
        </w:tc>
        <w:tc>
          <w:tcPr>
            <w:tcW w:type="dxa" w:w="2625"/>
          </w:tcPr>
          <w:p>
            <w:pPr>
              <w:pStyle w:val="Compact"/>
              <w:jc w:val="left"/>
            </w:pPr>
            <w:r>
              <w:t xml:space="preserve">{{Ad Soyad}}</w:t>
            </w:r>
          </w:p>
        </w:tc>
      </w:tr>
      <w:tr>
        <w:tc>
          <w:tcPr>
            <w:tcW w:type="dxa" w:w="2051"/>
          </w:tcPr>
          <w:p>
            <w:pPr>
              <w:pStyle w:val="Compact"/>
              <w:jc w:val="left"/>
            </w:pPr>
            <w:r>
              <w:t xml:space="preserve">Tüm çalışanlar</w:t>
            </w:r>
          </w:p>
        </w:tc>
        <w:tc>
          <w:tcPr>
            <w:tcW w:type="dxa" w:w="4923"/>
          </w:tcPr>
          <w:p>
            <w:pPr>
              <w:pStyle w:val="Compact"/>
              <w:jc w:val="left"/>
            </w:pPr>
            <w:r>
              <w:t xml:space="preserve">Kabul edilebilir kullanım kurallarına uyar, olayları bildirir, eğitimi tamamlar</w:t>
            </w:r>
          </w:p>
        </w:tc>
        <w:tc>
          <w:tcPr>
            <w:tcW w:type="dxa" w:w="2625"/>
          </w:tcPr>
          <w:p>
            <w:pPr>
              <w:pStyle w:val="Compact"/>
              <w:jc w:val="left"/>
            </w:pPr>
            <w:r>
              <w:t xml:space="preserve">—</w:t>
            </w:r>
          </w:p>
        </w:tc>
      </w:tr>
    </w:tbl>
    <w:p>
      <w:pPr>
        <w:pStyle w:val="BodyText"/>
      </w:pPr>
      <w:r>
        <w:t xml:space="preserve">Ayrıntılı RACI: TPL-12.</w:t>
      </w:r>
    </w:p>
    <w:p>
      <w:pPr>
        <w:pStyle w:val="Heading1"/>
      </w:pPr>
      <w:bookmarkStart w:id="25" w:name="Xae83cfbd81ff8680170f49bcc6b0d1ac738ed66"/>
      <w:r>
        <w:t xml:space="preserve">6. Yeni AI sistemi ya da kullanım senaryosu için onay yolu</w:t>
      </w:r>
      <w:bookmarkEnd w:id="25"/>
    </w:p>
    <w:p>
      <w:pPr>
        <w:pStyle w:val="FirstParagraph"/>
      </w:pPr>
      <w:r>
        <w:t xml:space="preserve">Yeni bir AI sistemi, yeni bir dış AI servisi ya da mevcut sistemin yeni bir amaçla kullanımı aşağıdaki adımlar tamamlanmadan canlıya alınamaz:</w:t>
      </w:r>
    </w:p>
    <w:tbl>
      <w:tblPr>
        <w:tblStyle w:val="Table"/>
        <w:tblLook w:firstRow="1"/>
        <w:tblW w:w="9600" w:type="dxa"/>
        <w:tblLayout w:type="fixed"/>
        <w:tblBorders>
          <w:top w:val="single" w:sz="4" w:color="8A9BB0"/>
          <w:left w:val="single" w:sz="4" w:color="8A9BB0"/>
          <w:bottom w:val="single" w:sz="4" w:color="8A9BB0"/>
          <w:right w:val="single" w:sz="4" w:color="8A9BB0"/>
          <w:insideH w:val="single" w:sz="4" w:color="8A9BB0"/>
          <w:insideV w:val="single" w:sz="4" w:color="8A9BB0"/>
        </w:tblBorders>
      </w:tblPr>
      <w:tblGrid>
        <w:gridCol w:w="867"/>
        <w:gridCol w:w="3654"/>
        <w:gridCol w:w="3716"/>
        <w:gridCol w:w="1362"/>
      </w:tblGrid>
      <w:tr>
        <w:trPr>
          <w:cnfStyle w:firstRow="1"/>
        </w:trPr>
        <w:tc>
          <w:tcPr>
            <w:tcW w:type="dxa" w:w="867"/>
            <w:tcBorders>
              <w:bottom w:val="single"/>
            </w:tcBorders>
            <w:vAlign w:val="bottom"/>
          </w:tcPr>
          <w:p>
            <w:pPr>
              <w:pStyle w:val="Compact"/>
              <w:jc w:val="left"/>
            </w:pPr>
            <w:r>
              <w:t xml:space="preserve">#</w:t>
            </w:r>
          </w:p>
        </w:tc>
        <w:tc>
          <w:tcPr>
            <w:tcW w:type="dxa" w:w="3654"/>
            <w:tcBorders>
              <w:bottom w:val="single"/>
            </w:tcBorders>
            <w:vAlign w:val="bottom"/>
          </w:tcPr>
          <w:p>
            <w:pPr>
              <w:pStyle w:val="Compact"/>
              <w:jc w:val="left"/>
            </w:pPr>
            <w:r>
              <w:t xml:space="preserve">Adım</w:t>
            </w:r>
          </w:p>
        </w:tc>
        <w:tc>
          <w:tcPr>
            <w:tcW w:type="dxa" w:w="3716"/>
            <w:tcBorders>
              <w:bottom w:val="single"/>
            </w:tcBorders>
            <w:vAlign w:val="bottom"/>
          </w:tcPr>
          <w:p>
            <w:pPr>
              <w:pStyle w:val="Compact"/>
              <w:jc w:val="left"/>
            </w:pPr>
            <w:r>
              <w:t xml:space="preserve">Sorumlu</w:t>
            </w:r>
          </w:p>
        </w:tc>
        <w:tc>
          <w:tcPr>
            <w:tcW w:type="dxa" w:w="1362"/>
            <w:tcBorders>
              <w:bottom w:val="single"/>
            </w:tcBorders>
            <w:vAlign w:val="bottom"/>
          </w:tcPr>
          <w:p>
            <w:pPr>
              <w:pStyle w:val="Compact"/>
              <w:jc w:val="left"/>
            </w:pPr>
            <w:r>
              <w:t xml:space="preserve">Kayıt</w:t>
            </w:r>
          </w:p>
        </w:tc>
      </w:tr>
      <w:tr>
        <w:tc>
          <w:tcPr>
            <w:tcW w:type="dxa" w:w="867"/>
          </w:tcPr>
          <w:p>
            <w:pPr>
              <w:pStyle w:val="Compact"/>
              <w:jc w:val="left"/>
            </w:pPr>
            <w:r>
              <w:t xml:space="preserve">1</w:t>
            </w:r>
          </w:p>
        </w:tc>
        <w:tc>
          <w:tcPr>
            <w:tcW w:type="dxa" w:w="3654"/>
          </w:tcPr>
          <w:p>
            <w:pPr>
              <w:pStyle w:val="Compact"/>
              <w:jc w:val="left"/>
            </w:pPr>
            <w:r>
              <w:t xml:space="preserve">Talep ve envanter kaydı</w:t>
            </w:r>
          </w:p>
        </w:tc>
        <w:tc>
          <w:tcPr>
            <w:tcW w:type="dxa" w:w="3716"/>
          </w:tcPr>
          <w:p>
            <w:pPr>
              <w:pStyle w:val="Compact"/>
              <w:jc w:val="left"/>
            </w:pPr>
            <w:r>
              <w:t xml:space="preserve">Talep eden birim</w:t>
            </w:r>
          </w:p>
        </w:tc>
        <w:tc>
          <w:tcPr>
            <w:tcW w:type="dxa" w:w="1362"/>
          </w:tcPr>
          <w:p>
            <w:pPr>
              <w:pStyle w:val="Compact"/>
              <w:jc w:val="left"/>
            </w:pPr>
            <w:r>
              <w:t xml:space="preserve">TPL-05</w:t>
            </w:r>
          </w:p>
        </w:tc>
      </w:tr>
      <w:tr>
        <w:tc>
          <w:tcPr>
            <w:tcW w:type="dxa" w:w="867"/>
          </w:tcPr>
          <w:p>
            <w:pPr>
              <w:pStyle w:val="Compact"/>
              <w:jc w:val="left"/>
            </w:pPr>
            <w:r>
              <w:t xml:space="preserve">2</w:t>
            </w:r>
          </w:p>
        </w:tc>
        <w:tc>
          <w:tcPr>
            <w:tcW w:type="dxa" w:w="3654"/>
          </w:tcPr>
          <w:p>
            <w:pPr>
              <w:pStyle w:val="Compact"/>
              <w:jc w:val="left"/>
            </w:pPr>
            <w:r>
              <w:t xml:space="preserve">Sağlayıcı değerlendirmesi (dış servis ise)</w:t>
            </w:r>
          </w:p>
        </w:tc>
        <w:tc>
          <w:tcPr>
            <w:tcW w:type="dxa" w:w="3716"/>
          </w:tcPr>
          <w:p>
            <w:pPr>
              <w:pStyle w:val="Compact"/>
              <w:jc w:val="left"/>
            </w:pPr>
            <w:r>
              <w:t xml:space="preserve">Bilgi güvenliği</w:t>
            </w:r>
          </w:p>
        </w:tc>
        <w:tc>
          <w:tcPr>
            <w:tcW w:type="dxa" w:w="1362"/>
          </w:tcPr>
          <w:p>
            <w:pPr>
              <w:pStyle w:val="Compact"/>
              <w:jc w:val="left"/>
            </w:pPr>
            <w:r>
              <w:t xml:space="preserve">TPL-06, TPL-07, TPL-08</w:t>
            </w:r>
          </w:p>
        </w:tc>
      </w:tr>
      <w:tr>
        <w:tc>
          <w:tcPr>
            <w:tcW w:type="dxa" w:w="867"/>
          </w:tcPr>
          <w:p>
            <w:pPr>
              <w:pStyle w:val="Compact"/>
              <w:jc w:val="left"/>
            </w:pPr>
            <w:r>
              <w:t xml:space="preserve">3</w:t>
            </w:r>
          </w:p>
        </w:tc>
        <w:tc>
          <w:tcPr>
            <w:tcW w:type="dxa" w:w="3654"/>
          </w:tcPr>
          <w:p>
            <w:pPr>
              <w:pStyle w:val="Compact"/>
              <w:jc w:val="left"/>
            </w:pPr>
            <w:r>
              <w:t xml:space="preserve">Risk değerlendirmesi ve sınıflandırma</w:t>
            </w:r>
          </w:p>
        </w:tc>
        <w:tc>
          <w:tcPr>
            <w:tcW w:type="dxa" w:w="3716"/>
          </w:tcPr>
          <w:p>
            <w:pPr>
              <w:pStyle w:val="Compact"/>
              <w:jc w:val="left"/>
            </w:pPr>
            <w:r>
              <w:t xml:space="preserve">AI sistem sahibi</w:t>
            </w:r>
          </w:p>
        </w:tc>
        <w:tc>
          <w:tcPr>
            <w:tcW w:type="dxa" w:w="1362"/>
          </w:tcPr>
          <w:p>
            <w:pPr>
              <w:pStyle w:val="Compact"/>
              <w:jc w:val="left"/>
            </w:pPr>
            <w:r>
              <w:t xml:space="preserve">TPL-09, TPL-10</w:t>
            </w:r>
          </w:p>
        </w:tc>
      </w:tr>
      <w:tr>
        <w:tc>
          <w:tcPr>
            <w:tcW w:type="dxa" w:w="867"/>
          </w:tcPr>
          <w:p>
            <w:pPr>
              <w:pStyle w:val="Compact"/>
              <w:jc w:val="left"/>
            </w:pPr>
            <w:r>
              <w:t xml:space="preserve">4</w:t>
            </w:r>
          </w:p>
        </w:tc>
        <w:tc>
          <w:tcPr>
            <w:tcW w:type="dxa" w:w="3654"/>
          </w:tcPr>
          <w:p>
            <w:pPr>
              <w:pStyle w:val="Compact"/>
              <w:jc w:val="left"/>
            </w:pPr>
            <w:r>
              <w:t xml:space="preserve">Kişisel veri işleniyorsa etki değerlendirmesi ve DPO görüşü</w:t>
            </w:r>
          </w:p>
        </w:tc>
        <w:tc>
          <w:tcPr>
            <w:tcW w:type="dxa" w:w="3716"/>
          </w:tcPr>
          <w:p>
            <w:pPr>
              <w:pStyle w:val="Compact"/>
              <w:jc w:val="left"/>
            </w:pPr>
            <w:r>
              <w:t xml:space="preserve">AI sistem sahibi + DPO</w:t>
            </w:r>
          </w:p>
        </w:tc>
        <w:tc>
          <w:tcPr>
            <w:tcW w:type="dxa" w:w="1362"/>
          </w:tcPr>
          <w:p>
            <w:pPr>
              <w:pStyle w:val="Compact"/>
              <w:jc w:val="left"/>
            </w:pPr>
            <w:r>
              <w:t xml:space="preserve">TPL-11</w:t>
            </w:r>
          </w:p>
        </w:tc>
      </w:tr>
      <w:tr>
        <w:tc>
          <w:tcPr>
            <w:tcW w:type="dxa" w:w="867"/>
          </w:tcPr>
          <w:p>
            <w:pPr>
              <w:pStyle w:val="Compact"/>
              <w:jc w:val="left"/>
            </w:pPr>
            <w:r>
              <w:t xml:space="preserve">5</w:t>
            </w:r>
          </w:p>
        </w:tc>
        <w:tc>
          <w:tcPr>
            <w:tcW w:type="dxa" w:w="3654"/>
          </w:tcPr>
          <w:p>
            <w:pPr>
              <w:pStyle w:val="Compact"/>
              <w:jc w:val="left"/>
            </w:pPr>
            <w:r>
              <w:t xml:space="preserve">İnsan gözetimi tanımı</w:t>
            </w:r>
          </w:p>
        </w:tc>
        <w:tc>
          <w:tcPr>
            <w:tcW w:type="dxa" w:w="3716"/>
          </w:tcPr>
          <w:p>
            <w:pPr>
              <w:pStyle w:val="Compact"/>
              <w:jc w:val="left"/>
            </w:pPr>
            <w:r>
              <w:t xml:space="preserve">AI sistem sahibi</w:t>
            </w:r>
          </w:p>
        </w:tc>
        <w:tc>
          <w:tcPr>
            <w:tcW w:type="dxa" w:w="1362"/>
          </w:tcPr>
          <w:p>
            <w:pPr>
              <w:pStyle w:val="Compact"/>
              <w:jc w:val="left"/>
            </w:pPr>
            <w:r>
              <w:t xml:space="preserve">TPL-13</w:t>
            </w:r>
          </w:p>
        </w:tc>
      </w:tr>
      <w:tr>
        <w:tc>
          <w:tcPr>
            <w:tcW w:type="dxa" w:w="867"/>
          </w:tcPr>
          <w:p>
            <w:pPr>
              <w:pStyle w:val="Compact"/>
              <w:jc w:val="left"/>
            </w:pPr>
            <w:r>
              <w:t xml:space="preserve">6</w:t>
            </w:r>
          </w:p>
        </w:tc>
        <w:tc>
          <w:tcPr>
            <w:tcW w:type="dxa" w:w="3654"/>
          </w:tcPr>
          <w:p>
            <w:pPr>
              <w:pStyle w:val="Compact"/>
              <w:jc w:val="left"/>
            </w:pPr>
            <w:r>
              <w:t xml:space="preserve">Onay</w:t>
            </w:r>
          </w:p>
        </w:tc>
        <w:tc>
          <w:tcPr>
            <w:tcW w:type="dxa" w:w="3716"/>
          </w:tcPr>
          <w:p>
            <w:pPr>
              <w:pStyle w:val="Compact"/>
              <w:jc w:val="left"/>
            </w:pPr>
            <w:r>
              <w:t xml:space="preserve">AI yönetişim sorumlusu ({{ve risk sınıfı yüksekse üst yönetim}})</w:t>
            </w:r>
          </w:p>
        </w:tc>
        <w:tc>
          <w:tcPr>
            <w:tcW w:type="dxa" w:w="1362"/>
          </w:tcPr>
          <w:p>
            <w:pPr>
              <w:pStyle w:val="Compact"/>
              <w:jc w:val="left"/>
            </w:pPr>
            <w:r>
              <w:t xml:space="preserve">Onay kaydı</w:t>
            </w:r>
          </w:p>
        </w:tc>
      </w:tr>
    </w:tbl>
    <w:p>
      <w:pPr>
        <w:pStyle w:val="Heading1"/>
      </w:pPr>
      <w:bookmarkStart w:id="26" w:name="kullanım-kuralları"/>
      <w:r>
        <w:t xml:space="preserve">7. Kullanım kuralları</w:t>
      </w:r>
      <w:bookmarkEnd w:id="26"/>
    </w:p>
    <w:p>
      <w:pPr>
        <w:pStyle w:val="FirstParagraph"/>
      </w:pPr>
      <w:r>
        <w:t xml:space="preserve">Çalışanların AI araçlarını kullanımına ilişkin kurallar ve onaylı araç listesi</w:t>
      </w:r>
      <w:r>
        <w:t xml:space="preserve"> </w:t>
      </w:r>
      <w:r>
        <w:rPr>
          <w:b/>
        </w:rPr>
        <w:t xml:space="preserve">{{TPL-02 belge numarası}} Yapay Zekâ Araçları Kabul Edilebilir Kullanım Kuralları</w:t>
      </w:r>
      <w:r>
        <w:t xml:space="preserve">’nda yer alır ve bu politikanın parçasıdır.</w:t>
      </w:r>
    </w:p>
    <w:p>
      <w:pPr>
        <w:pStyle w:val="Heading1"/>
      </w:pPr>
      <w:bookmarkStart w:id="27" w:name="olaylar-ve-ihlaller"/>
      <w:r>
        <w:t xml:space="preserve">8. Olaylar ve ihlaller</w:t>
      </w:r>
      <w:bookmarkEnd w:id="27"/>
    </w:p>
    <w:p>
      <w:pPr>
        <w:pStyle w:val="FirstParagraph"/>
      </w:pPr>
      <w:r>
        <w:t xml:space="preserve">AI ile ilgili olaylar (prompt ya da çıktı yoluyla veri sızıntısı, zararlı veya yanlış çıktı, model üzerinden yetkisiz erişim, sağlayıcı tarafı olay)</w:t>
      </w:r>
      <w:r>
        <w:t xml:space="preserve"> </w:t>
      </w:r>
      <w:r>
        <w:rPr>
          <w:b/>
        </w:rPr>
        <w:t xml:space="preserve">{{TPL-03 belge numarası}} AI Olay Prosedürü</w:t>
      </w:r>
      <w:r>
        <w:t xml:space="preserve">’ne göre bildirilir. Politikaya aykırılık, {{kurumun disiplin yönetmeliği}} kapsamında değerlendirilir.</w:t>
      </w:r>
    </w:p>
    <w:p>
      <w:pPr>
        <w:pStyle w:val="Heading1"/>
      </w:pPr>
      <w:bookmarkStart w:id="28" w:name="gözden-geçirme"/>
      <w:r>
        <w:t xml:space="preserve">9. Gözden geçirme</w:t>
      </w:r>
      <w:bookmarkEnd w:id="28"/>
    </w:p>
    <w:p>
      <w:pPr>
        <w:pStyle w:val="FirstParagraph"/>
      </w:pPr>
      <w:r>
        <w:t xml:space="preserve">Bu politika en geç</w:t>
      </w:r>
      <w:r>
        <w:t xml:space="preserve"> </w:t>
      </w:r>
      <w:r>
        <w:rPr>
          <w:b/>
        </w:rPr>
        <w:t xml:space="preserve">12 ayda bir</w:t>
      </w:r>
      <w:r>
        <w:t xml:space="preserve"> </w:t>
      </w:r>
      <w:r>
        <w:t xml:space="preserve">ve aşağıdaki durumlarda gözden geçirilir: yürürlüğe giren yeni mevzuat, önemli bir AI olayı, kurumun AI kullanımında önemli değişiklik. Her gözden geçirme, değişiklik olmasa da tarihli olarak kaydedilir.</w:t>
      </w:r>
    </w:p>
    <w:tbl>
      <w:tblPr>
        <w:tblStyle w:val="Table"/>
        <w:tblLook w:firstRow="1"/>
        <w:tblW w:w="9600" w:type="dxa"/>
        <w:tblLayout w:type="fixed"/>
        <w:tblBorders>
          <w:top w:val="single" w:sz="4" w:color="8A9BB0"/>
          <w:left w:val="single" w:sz="4" w:color="8A9BB0"/>
          <w:bottom w:val="single" w:sz="4" w:color="8A9BB0"/>
          <w:right w:val="single" w:sz="4" w:color="8A9BB0"/>
          <w:insideH w:val="single" w:sz="4" w:color="8A9BB0"/>
          <w:insideV w:val="single" w:sz="4" w:color="8A9BB0"/>
        </w:tblBorders>
      </w:tblPr>
      <w:tblGrid/>
      <w:tr>
        <w:trPr>
          <w:cnfStyle w:firstRow="1"/>
        </w:trPr>
        <w:tc>
          <w:tcPr>
            <w:tcBorders>
              <w:bottom w:val="single"/>
            </w:tcBorders>
            <w:vAlign w:val="bottom"/>
          </w:tcPr>
          <w:p>
            <w:pPr>
              <w:pStyle w:val="Compact"/>
              <w:jc w:val="left"/>
            </w:pPr>
            <w:r>
              <w:t xml:space="preserve">Tarih</w:t>
            </w:r>
          </w:p>
        </w:tc>
        <w:tc>
          <w:tcPr>
            <w:tcBorders>
              <w:bottom w:val="single"/>
            </w:tcBorders>
            <w:vAlign w:val="bottom"/>
          </w:tcPr>
          <w:p>
            <w:pPr>
              <w:pStyle w:val="Compact"/>
              <w:jc w:val="left"/>
            </w:pPr>
            <w:r>
              <w:t xml:space="preserve">Gözden geçiren</w:t>
            </w:r>
          </w:p>
        </w:tc>
        <w:tc>
          <w:tcPr>
            <w:tcBorders>
              <w:bottom w:val="single"/>
            </w:tcBorders>
            <w:vAlign w:val="bottom"/>
          </w:tcPr>
          <w:p>
            <w:pPr>
              <w:pStyle w:val="Compact"/>
              <w:jc w:val="left"/>
            </w:pPr>
            <w:r>
              <w:t xml:space="preserve">Sonuç (değişiklik / değişiklik yok)</w:t>
            </w:r>
          </w:p>
        </w:tc>
      </w:tr>
      <w:tr>
        <w:tc>
          <w:p>
            <w:pPr>
              <w:pStyle w:val="Compact"/>
              <w:jc w:val="left"/>
            </w:pPr>
            <w:r>
              <w:t xml:space="preserve">{{gg.aa.yyyy}}</w:t>
            </w:r>
          </w:p>
        </w:tc>
        <w:tc>
          <w:p>
            <w:pPr>
              <w:pStyle w:val="Compact"/>
              <w:jc w:val="left"/>
            </w:pPr>
            <w:r>
              <w:t xml:space="preserve">{{Ad}}</w:t>
            </w:r>
          </w:p>
        </w:tc>
        <w:tc>
          <w:p>
            <w:pPr>
              <w:pStyle w:val="Compact"/>
              <w:jc w:val="left"/>
            </w:pPr>
            <w:r>
              <w:t xml:space="preserve">{{…}}</w:t>
            </w:r>
          </w:p>
        </w:tc>
      </w:tr>
    </w:tbl>
    <w:p>
      <w:pPr>
        <w:pStyle w:val="Heading1"/>
      </w:pPr>
      <w:bookmarkStart w:id="29" w:name="onay-ve-duyuru"/>
      <w:r>
        <w:t xml:space="preserve">10. Onay ve duyuru</w:t>
      </w:r>
      <w:bookmarkEnd w:id="29"/>
    </w:p>
    <w:tbl>
      <w:tblPr>
        <w:tblStyle w:val="Table"/>
        <w:tblLook w:firstRow="0"/>
        <w:tblW w:w="9600" w:type="dxa"/>
        <w:tblLayout w:type="fixed"/>
        <w:tblBorders>
          <w:top w:val="single" w:sz="4" w:color="8A9BB0"/>
          <w:left w:val="single" w:sz="4" w:color="8A9BB0"/>
          <w:bottom w:val="single" w:sz="4" w:color="8A9BB0"/>
          <w:right w:val="single" w:sz="4" w:color="8A9BB0"/>
          <w:insideH w:val="single" w:sz="4" w:color="8A9BB0"/>
          <w:insideV w:val="single" w:sz="4" w:color="8A9BB0"/>
        </w:tblBorders>
      </w:tblPr>
      <w:tblGrid>
        <w:gridCol w:w="2021"/>
        <w:gridCol w:w="7578"/>
      </w:tblGrid>
      <w:tr>
        <w:tc>
          <w:tcPr>
            <w:tcW w:type="dxa" w:w="2021"/>
          </w:tcPr>
          <w:p>
            <w:pPr>
              <w:pStyle w:val="Compact"/>
              <w:jc w:val="left"/>
            </w:pPr>
            <w:r>
              <w:t xml:space="preserve">Belge no / sürüm</w:t>
            </w:r>
          </w:p>
        </w:tc>
        <w:tc>
          <w:tcPr>
            <w:tcW w:type="dxa" w:w="7578"/>
          </w:tcPr>
          <w:p>
            <w:pPr>
              <w:pStyle w:val="Compact"/>
              <w:jc w:val="left"/>
            </w:pPr>
            <w:r>
              <w:t xml:space="preserve">{{…}} / {{1.0}}</w:t>
            </w:r>
          </w:p>
        </w:tc>
      </w:tr>
      <w:tr>
        <w:tc>
          <w:tcPr>
            <w:tcW w:type="dxa" w:w="2021"/>
          </w:tcPr>
          <w:p>
            <w:pPr>
              <w:pStyle w:val="Compact"/>
              <w:jc w:val="left"/>
            </w:pPr>
            <w:r>
              <w:t xml:space="preserve">Onaylayan</w:t>
            </w:r>
          </w:p>
        </w:tc>
        <w:tc>
          <w:tcPr>
            <w:tcW w:type="dxa" w:w="7578"/>
          </w:tcPr>
          <w:p>
            <w:pPr>
              <w:pStyle w:val="Compact"/>
              <w:jc w:val="left"/>
            </w:pPr>
            <w:r>
              <w:t xml:space="preserve">{{Ad Soyad, unvan}} — {{gg.aa.yyyy}}</w:t>
            </w:r>
          </w:p>
        </w:tc>
      </w:tr>
      <w:tr>
        <w:tc>
          <w:tcPr>
            <w:tcW w:type="dxa" w:w="2021"/>
          </w:tcPr>
          <w:p>
            <w:pPr>
              <w:pStyle w:val="Compact"/>
              <w:jc w:val="left"/>
            </w:pPr>
            <w:r>
              <w:t xml:space="preserve">Yürürlük</w:t>
            </w:r>
          </w:p>
        </w:tc>
        <w:tc>
          <w:tcPr>
            <w:tcW w:type="dxa" w:w="7578"/>
          </w:tcPr>
          <w:p>
            <w:pPr>
              <w:pStyle w:val="Compact"/>
              <w:jc w:val="left"/>
            </w:pPr>
            <w:r>
              <w:t xml:space="preserve">{{gg.aa.yyyy}}</w:t>
            </w:r>
          </w:p>
        </w:tc>
      </w:tr>
      <w:tr>
        <w:tc>
          <w:tcPr>
            <w:tcW w:type="dxa" w:w="2021"/>
          </w:tcPr>
          <w:p>
            <w:pPr>
              <w:pStyle w:val="Compact"/>
              <w:jc w:val="left"/>
            </w:pPr>
            <w:r>
              <w:t xml:space="preserve">Duyuru</w:t>
            </w:r>
          </w:p>
        </w:tc>
        <w:tc>
          <w:tcPr>
            <w:tcW w:type="dxa" w:w="7578"/>
          </w:tcPr>
          <w:p>
            <w:pPr>
              <w:pStyle w:val="Compact"/>
              <w:jc w:val="left"/>
            </w:pPr>
            <w:r>
              <w:t xml:space="preserve">{{intranet / e-posta}} — {{gg.aa.yyyy}}; okundu kaydı: {{sistem / liste}}</w:t>
            </w:r>
          </w:p>
        </w:tc>
      </w:tr>
    </w:tbl>
    <w:p>
      <w:pPr>
        <w:pStyle w:val="Heading1"/>
      </w:pPr>
      <w:bookmarkStart w:id="30" w:name="ilgili-belgeler"/>
      <w:r>
        <w:t xml:space="preserve">İlgili belgeler</w:t>
      </w:r>
      <w:bookmarkEnd w:id="30"/>
    </w:p>
    <w:p>
      <w:pPr>
        <w:pStyle w:val="FirstParagraph"/>
      </w:pPr>
      <w:r>
        <w:t xml:space="preserve">TPL-02 Kabul edilebilir kullanım · TPL-03 Olay prosedürü · TPL-05 Envanter · TPL-06/07/08 Sağlayıcı · TPL-09/10/11 Risk · TPL-12 Roller · TPL-13 İnsan gözetimi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1F3A5F"/>
      <w:sz w:val="40"/>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ascii="Calibri" w:hAnsi="Calibri"/>
      <w:b/>
      <w:bCs/>
      <w:color w:val="1F3A5F"/>
      <w:sz w:val="28"/>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ascii="Calibri" w:hAnsi="Calibri"/>
      <w:b/>
      <w:bCs/>
      <w:color w:val="1F3A5F"/>
      <w:sz w:val="24"/>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ascii="Calibri" w:hAnsi="Calibri"/>
      <w:b/>
      <w:bCs/>
      <w:color w:val="1F3A5F"/>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ascii="Calibri" w:hAnsi="Calibri"/>
      <w:i/>
      <w:bCs/>
      <w:color w:val="1F3A5F"/>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ascii="Calibri" w:hAnsi="Calibri"/>
      <w:iCs/>
      <w:color w:val="1F3A5F"/>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ascii="Calibri" w:hAnsi="Calibri"/>
      <w:color w:val="1F3A5F"/>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ascii="Calibri" w:hAnsi="Calibri"/>
      <w:color w:val="1F3A5F"/>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ascii="Calibri" w:hAnsi="Calibri"/>
      <w:color w:val="1F3A5F"/>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ascii="Calibri" w:hAnsi="Calibri"/>
      <w:color w:val="1F3A5F"/>
      <w:sz w:val="24"/>
      <w:szCs w:val="24"/>
    </w:rPr>
  </w:style>
  <w:style w:type="paragraph" w:styleId="BlockText">
    <w:name w:val="Block Text"/>
    <w:basedOn w:val="BodyText"/>
    <w:next w:val="BodyText"/>
    <w:uiPriority w:val="9"/>
    <w:unhideWhenUsed/>
    <w:qFormat/>
    <w:pPr>
      <w:spacing w:before="100" w:after="100"/>
      <w:ind w:firstLine="0" w:left="480" w:right="480"/>
    </w:pPr>
    <w:rPr>
      <w:rFonts w:ascii="Calibri" w:hAnsi="Calibri"/>
      <w:sz w:val="21"/>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rPr>
      <w:rFonts w:ascii="Calibri" w:hAnsi="Calibri"/>
      <w:sz w:val="21"/>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{{Kurum}} — Yapay Zekâ Politikası</dc:title>
  <dc:creator/>
  <cp:keywords/>
  <dcterms:created xsi:type="dcterms:W3CDTF">2026-10-14T13:00:56Z</dcterms:created>
  <dcterms:modified xsi:type="dcterms:W3CDTF">2026-10-14T13:00:56Z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amework">
    <vt:lpwstr>Lecta Sovereign AI Control Framework v1.0-draft</vt:lpwstr>
  </property>
  <property fmtid="{D5CDD505-2E9C-101B-9397-08002B2CF9AE}" pid="3" name="g_items">
    <vt:lpwstr/>
  </property>
  <property fmtid="{D5CDD505-2E9C-101B-9397-08002B2CF9AE}" pid="4" name="id">
    <vt:lpwstr>TPL-01</vt:lpwstr>
  </property>
  <property fmtid="{D5CDD505-2E9C-101B-9397-08002B2CF9AE}" pid="5" name="version">
    <vt:lpwstr>1.0-draft</vt:lpwstr>
  </property>
</Properties>
</file>