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Risk</w:t>
      </w:r>
      <w:r>
        <w:t xml:space="preserve"> </w:t>
      </w:r>
      <w:r>
        <w:t xml:space="preserve">Sınıflandırma</w:t>
      </w:r>
      <w:r>
        <w:t xml:space="preserve"> </w:t>
      </w:r>
      <w:r>
        <w:t xml:space="preserve">Kaydı</w:t>
      </w:r>
    </w:p>
    <w:p>
      <w:pPr>
        <w:pStyle w:val="Heading1"/>
      </w:pPr>
      <w:bookmarkStart w:id="20" w:name="sistem"/>
      <w:r>
        <w:t xml:space="preserve">1. Sistem</w:t>
      </w:r>
      <w:bookmarkEnd w:id="20"/>
    </w:p>
    <w:tbl>
      <w:tblPr>
        <w:tblStyle w:val="Table"/>
        <w:tblLook w:firstRow="0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3054"/>
        <w:gridCol w:w="6545"/>
      </w:tblGrid>
      <w:tr>
        <w:tc>
          <w:tcPr>
            <w:tcW w:type="dxa" w:w="3054"/>
          </w:tcPr>
          <w:p>
            <w:pPr>
              <w:pStyle w:val="Compact"/>
              <w:jc w:val="left"/>
            </w:pPr>
            <w:r>
              <w:t xml:space="preserve">Sistem / envanter no</w:t>
            </w:r>
          </w:p>
        </w:tc>
        <w:tc>
          <w:tcPr>
            <w:tcW w:type="dxa" w:w="6545"/>
          </w:tcPr>
          <w:p/>
        </w:tc>
      </w:tr>
      <w:tr>
        <w:tc>
          <w:tcPr>
            <w:tcW w:type="dxa" w:w="3054"/>
          </w:tcPr>
          <w:p>
            <w:pPr>
              <w:pStyle w:val="Compact"/>
              <w:jc w:val="left"/>
            </w:pPr>
            <w:r>
              <w:t xml:space="preserve">Amaç (envanterdeki ile aynı)</w:t>
            </w:r>
          </w:p>
        </w:tc>
        <w:tc>
          <w:tcPr>
            <w:tcW w:type="dxa" w:w="6545"/>
          </w:tcPr>
          <w:p/>
        </w:tc>
      </w:tr>
      <w:tr>
        <w:tc>
          <w:tcPr>
            <w:tcW w:type="dxa" w:w="3054"/>
          </w:tcPr>
          <w:p>
            <w:pPr>
              <w:pStyle w:val="Compact"/>
              <w:jc w:val="left"/>
            </w:pPr>
            <w:r>
              <w:t xml:space="preserve">Kurumun rolü</w:t>
            </w:r>
          </w:p>
        </w:tc>
        <w:tc>
          <w:tcPr>
            <w:tcW w:type="dxa" w:w="6545"/>
          </w:tcPr>
          <w:p>
            <w:pPr>
              <w:pStyle w:val="Compact"/>
              <w:jc w:val="left"/>
            </w:pPr>
            <w:r>
              <w:t xml:space="preserve">☐ Kullanan (deployer) ☐ Geliştiren/piyasaya sunan (provider) ☐ İkisi</w:t>
            </w:r>
          </w:p>
        </w:tc>
      </w:tr>
      <w:tr>
        <w:tc>
          <w:tcPr>
            <w:tcW w:type="dxa" w:w="3054"/>
          </w:tcPr>
          <w:p>
            <w:pPr>
              <w:pStyle w:val="Compact"/>
              <w:jc w:val="left"/>
            </w:pPr>
            <w:r>
              <w:t xml:space="preserve">AB bağlantısı</w:t>
            </w:r>
          </w:p>
        </w:tc>
        <w:tc>
          <w:tcPr>
            <w:tcW w:type="dxa" w:w="6545"/>
          </w:tcPr>
          <w:p>
            <w:pPr>
              <w:pStyle w:val="Compact"/>
              <w:jc w:val="left"/>
            </w:pPr>
            <w:r>
              <w:t xml:space="preserve">☐ AB’de kullanıcı/kişi ☐ AB’li müşteriye tedarik ☐ Yok</w:t>
            </w:r>
          </w:p>
        </w:tc>
      </w:tr>
    </w:tbl>
    <w:p>
      <w:pPr>
        <w:pStyle w:val="Heading1"/>
      </w:pPr>
      <w:bookmarkStart w:id="21" w:name="X2ed94873337317709afab977778ad1bccb757f2"/>
      <w:r>
        <w:t xml:space="preserve">2. Adım 1 — Yasaklı uygulama mı? (EU AI Act Art. 5)</w:t>
      </w:r>
      <w:bookmarkEnd w:id="21"/>
    </w:p>
    <w:p>
      <w:pPr>
        <w:pStyle w:val="FirstParagraph"/>
      </w:pPr>
      <w:r>
        <w:t xml:space="preserve">Sistem aşağıdakilerden birini yapıyor mu? Her biri için Evet/Hayır ve bir cümle gerekçe.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4800"/>
        <w:gridCol w:w="2400"/>
        <w:gridCol w:w="2400"/>
      </w:tblGrid>
      <w:tr>
        <w:trPr>
          <w:cnfStyle w:firstRow="1"/>
        </w:trPr>
        <w:tc>
          <w:tcPr>
            <w:tcW w:type="dxa" w:w="48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Uygulama</w:t>
            </w:r>
          </w:p>
        </w:tc>
        <w:tc>
          <w:tcPr>
            <w:tcW w:type="dxa" w:w="24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E/H</w:t>
            </w:r>
          </w:p>
        </w:tc>
        <w:tc>
          <w:tcPr>
            <w:tcW w:type="dxa" w:w="24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Gerekçe</w:t>
            </w: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Bilinçaltı ya da manipülatif tekniklerle kişinin kararını zararlı biçimde bozmak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Yaş, engellilik, sosyal-ekonomik durumdan kaynaklanan zaafları istismar etmek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Sosyal puanlama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Yalnız profillemeye dayanarak suç işleme riskini tahmin etmek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İnternetten/kameradan hedefsiz yüz görüntüsü toplayarak yüz tanıma veritabanı oluşturmak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İşyeri ya da eğitim ortamında duygu tanıma (tıbbi/güvenlik istisnası hariç)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Biyometrik veriden ırk, siyasi görüş, cinsel yönelim gibi hassas özellik çıkarmak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Kamuya açık alanda kolluk amaçlı gerçek zamanlı uzaktan biyometrik tanıma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p>
      <w:pPr>
        <w:pStyle w:val="Heading1"/>
      </w:pPr>
      <w:bookmarkStart w:id="22" w:name="X13556010186c092716e44658816d61f7e0e23e5"/>
      <w:r>
        <w:t xml:space="preserve">3. Adım 2 — Yüksek risk mi? (Art. 6, Ek III alanları)</w:t>
      </w:r>
      <w:bookmarkEnd w:id="22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4800"/>
        <w:gridCol w:w="2400"/>
        <w:gridCol w:w="2400"/>
      </w:tblGrid>
      <w:tr>
        <w:trPr>
          <w:cnfStyle w:firstRow="1"/>
        </w:trPr>
        <w:tc>
          <w:tcPr>
            <w:tcW w:type="dxa" w:w="48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>
            <w:tcW w:type="dxa" w:w="24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E/H</w:t>
            </w:r>
          </w:p>
        </w:tc>
        <w:tc>
          <w:tcPr>
            <w:tcW w:type="dxa" w:w="24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Gerekçe</w:t>
            </w: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Biyometri (uzaktan tanıma, kategorizasyon, duygu tanıma)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Kritik altyapı (enerji, su, ulaşım, dijital altyapı) güvenlik bileşeni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Eğitim (kabul, değerlendirme, sınav gözetimi)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İstihdam (işe alım, terfi, görev dağılımı, performans izleme, işten çıkarma)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Temel hizmetlere erişim (kredi skorlama, hayat/sağlık sigortası fiyatlama, kamu yardımları, acil çağrı önceliklendirme)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Kolluk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Göç, iltica, sınır yönetimi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Yargı ve demokratik süreçler</w:t>
            </w:r>
          </w:p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p>
      <w:pPr>
        <w:pStyle w:val="BodyText"/>
      </w:pPr>
      <w:r>
        <w:t xml:space="preserve">Ek III’te olup</w:t>
      </w:r>
      <w:r>
        <w:t xml:space="preserve"> </w:t>
      </w:r>
      <w:r>
        <w:rPr>
          <w:b/>
        </w:rPr>
        <w:t xml:space="preserve">istisna</w:t>
      </w:r>
      <w:r>
        <w:t xml:space="preserve"> </w:t>
      </w:r>
      <w:r>
        <w:t xml:space="preserve">uygulanıyorsa (dar usule ilişkin görev, insan kararını iyileştirme, karar öncesi hazırlık; profilleme yoksa) gerekçesi: ___</w:t>
      </w:r>
    </w:p>
    <w:p>
      <w:pPr>
        <w:pStyle w:val="Heading1"/>
      </w:pPr>
      <w:bookmarkStart w:id="23" w:name="adım-3-şeffaflık-yükümlülüğü-art.-50"/>
      <w:r>
        <w:t xml:space="preserve">4. Adım 3 — Şeffaflık yükümlülüğü (Art. 50)</w:t>
      </w:r>
      <w:bookmarkEnd w:id="23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4535"/>
        <w:gridCol w:w="2267"/>
        <w:gridCol w:w="2796"/>
      </w:tblGrid>
      <w:tr>
        <w:trPr>
          <w:cnfStyle w:firstRow="1"/>
        </w:trPr>
        <w:tc>
          <w:tcPr>
            <w:tcW w:type="dxa" w:w="453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>
            <w:tcW w:type="dxa" w:w="226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E/H</w:t>
            </w:r>
          </w:p>
        </w:tc>
        <w:tc>
          <w:tcPr>
            <w:tcW w:type="dxa" w:w="279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Uygulanan önlem</w:t>
            </w:r>
          </w:p>
        </w:tc>
      </w:tr>
      <w:tr>
        <w:tc>
          <w:tcPr>
            <w:tcW w:type="dxa" w:w="4535"/>
          </w:tcPr>
          <w:p>
            <w:pPr>
              <w:pStyle w:val="Compact"/>
              <w:jc w:val="left"/>
            </w:pPr>
            <w:r>
              <w:t xml:space="preserve">Kişiler doğrudan bir AI ile etkileşime giriyor (sohbet botu, asistan)</w:t>
            </w:r>
          </w:p>
        </w:tc>
        <w:tc>
          <w:tcPr>
            <w:tcW w:type="dxa" w:w="2267"/>
          </w:tcPr>
          <w:p/>
        </w:tc>
        <w:tc>
          <w:tcPr>
            <w:tcW w:type="dxa" w:w="2796"/>
          </w:tcPr>
          <w:p>
            <w:pPr>
              <w:pStyle w:val="Compact"/>
              <w:jc w:val="left"/>
            </w:pPr>
            <w:r>
              <w:t xml:space="preserve">{{</w:t>
            </w:r>
            <w:r>
              <w:t xml:space="preserve">“</w:t>
            </w:r>
            <w:r>
              <w:t xml:space="preserve">AI ile konuşuyorsunuz</w:t>
            </w:r>
            <w:r>
              <w:t xml:space="preserve">”</w:t>
            </w:r>
            <w:r>
              <w:t xml:space="preserve"> </w:t>
            </w:r>
            <w:r>
              <w:t xml:space="preserve">bildirimi}}</w:t>
            </w:r>
          </w:p>
        </w:tc>
      </w:tr>
      <w:tr>
        <w:tc>
          <w:tcPr>
            <w:tcW w:type="dxa" w:w="4535"/>
          </w:tcPr>
          <w:p>
            <w:pPr>
              <w:pStyle w:val="Compact"/>
              <w:jc w:val="left"/>
            </w:pPr>
            <w:r>
              <w:t xml:space="preserve">Sistem sentetik görüntü/ses/video/metin üretiyor ve yayımlanıyor</w:t>
            </w:r>
          </w:p>
        </w:tc>
        <w:tc>
          <w:tcPr>
            <w:tcW w:type="dxa" w:w="2267"/>
          </w:tcPr>
          <w:p/>
        </w:tc>
        <w:tc>
          <w:tcPr>
            <w:tcW w:type="dxa" w:w="2796"/>
          </w:tcPr>
          <w:p/>
        </w:tc>
      </w:tr>
      <w:tr>
        <w:tc>
          <w:tcPr>
            <w:tcW w:type="dxa" w:w="4535"/>
          </w:tcPr>
          <w:p>
            <w:pPr>
              <w:pStyle w:val="Compact"/>
              <w:jc w:val="left"/>
            </w:pPr>
            <w:r>
              <w:t xml:space="preserve">Deepfake üretiliyor</w:t>
            </w:r>
          </w:p>
        </w:tc>
        <w:tc>
          <w:tcPr>
            <w:tcW w:type="dxa" w:w="2267"/>
          </w:tcPr>
          <w:p/>
        </w:tc>
        <w:tc>
          <w:tcPr>
            <w:tcW w:type="dxa" w:w="2796"/>
          </w:tcPr>
          <w:p/>
        </w:tc>
      </w:tr>
      <w:tr>
        <w:tc>
          <w:tcPr>
            <w:tcW w:type="dxa" w:w="4535"/>
          </w:tcPr>
          <w:p>
            <w:pPr>
              <w:pStyle w:val="Compact"/>
              <w:jc w:val="left"/>
            </w:pPr>
            <w:r>
              <w:t xml:space="preserve">Duygu tanıma ya da biyometrik kategorizasyon var</w:t>
            </w:r>
          </w:p>
        </w:tc>
        <w:tc>
          <w:tcPr>
            <w:tcW w:type="dxa" w:w="2267"/>
          </w:tcPr>
          <w:p/>
        </w:tc>
        <w:tc>
          <w:tcPr>
            <w:tcW w:type="dxa" w:w="2796"/>
          </w:tcPr>
          <w:p/>
        </w:tc>
      </w:tr>
    </w:tbl>
    <w:p>
      <w:pPr>
        <w:pStyle w:val="Heading1"/>
      </w:pPr>
      <w:bookmarkStart w:id="24" w:name="sektör-ve-iç-sınıflandırma"/>
      <w:r>
        <w:t xml:space="preserve">5. Sektör ve iç sınıflandırma</w:t>
      </w:r>
      <w:bookmarkEnd w:id="24"/>
    </w:p>
    <w:tbl>
      <w:tblPr>
        <w:tblStyle w:val="Table"/>
        <w:tblLook w:firstRow="0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c>
          <w:p>
            <w:pPr>
              <w:pStyle w:val="Compact"/>
              <w:jc w:val="left"/>
            </w:pPr>
            <w:r>
              <w:t xml:space="preserve">Uygulanan sektör kuralı ({{BDDK / EPDK / kamu / sağlık}}) ve gereği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Kurumun iç risk sınıfı (TPL-09 sonucu)</w:t>
            </w:r>
          </w:p>
        </w:tc>
        <w:tc>
          <w:p>
            <w:pPr>
              <w:pStyle w:val="Compact"/>
              <w:jc w:val="left"/>
            </w:pPr>
            <w:r>
              <w:t xml:space="preserve">☐ Düşük ☐ Orta ☐ Yüksek</w:t>
            </w:r>
          </w:p>
        </w:tc>
      </w:tr>
    </w:tbl>
    <w:p>
      <w:pPr>
        <w:pStyle w:val="Heading1"/>
      </w:pPr>
      <w:bookmarkStart w:id="25" w:name="sonuç-ve-imza"/>
      <w:r>
        <w:t xml:space="preserve">6. Sonuç ve imza</w:t>
      </w:r>
      <w:bookmarkEnd w:id="25"/>
    </w:p>
    <w:tbl>
      <w:tblPr>
        <w:tblStyle w:val="Table"/>
        <w:tblLook w:firstRow="0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3128"/>
        <w:gridCol w:w="6471"/>
      </w:tblGrid>
      <w:tr>
        <w:tc>
          <w:tcPr>
            <w:tcW w:type="dxa" w:w="312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Kategori</w:t>
            </w:r>
          </w:p>
        </w:tc>
        <w:tc>
          <w:tcPr>
            <w:tcW w:type="dxa" w:w="6471"/>
          </w:tcPr>
          <w:p>
            <w:pPr>
              <w:pStyle w:val="Compact"/>
              <w:jc w:val="left"/>
            </w:pPr>
            <w:r>
              <w:t xml:space="preserve">☐ Yasaklı ☐ Yüksek risk ☐ Şeffaflık yükümlülüğü ☐ Minimal risk ☐ Kapsam dışı</w:t>
            </w:r>
          </w:p>
        </w:tc>
      </w:tr>
      <w:tr>
        <w:tc>
          <w:tcPr>
            <w:tcW w:type="dxa" w:w="3128"/>
          </w:tcPr>
          <w:p>
            <w:pPr>
              <w:pStyle w:val="Compact"/>
              <w:jc w:val="left"/>
            </w:pPr>
            <w:r>
              <w:t xml:space="preserve">Doğan yükümlülükler (özet)</w:t>
            </w:r>
          </w:p>
        </w:tc>
        <w:tc>
          <w:tcPr>
            <w:tcW w:type="dxa" w:w="6471"/>
          </w:tcPr>
          <w:p/>
        </w:tc>
      </w:tr>
      <w:tr>
        <w:tc>
          <w:tcPr>
            <w:tcW w:type="dxa" w:w="3128"/>
          </w:tcPr>
          <w:p>
            <w:pPr>
              <w:pStyle w:val="Compact"/>
              <w:jc w:val="left"/>
            </w:pPr>
            <w:r>
              <w:t xml:space="preserve">Hukuk görüşü alındı mı?</w:t>
            </w:r>
          </w:p>
        </w:tc>
        <w:tc>
          <w:tcPr>
            <w:tcW w:type="dxa" w:w="6471"/>
          </w:tcPr>
          <w:p>
            <w:pPr>
              <w:pStyle w:val="Compact"/>
              <w:jc w:val="left"/>
            </w:pPr>
            <w:r>
              <w:t xml:space="preserve">☐ Evet ({{tarih}}) ☐ Gerek görülmedi</w:t>
            </w:r>
          </w:p>
        </w:tc>
      </w:tr>
      <w:tr>
        <w:tc>
          <w:tcPr>
            <w:tcW w:type="dxa" w:w="3128"/>
          </w:tcPr>
          <w:p>
            <w:pPr>
              <w:pStyle w:val="Compact"/>
              <w:jc w:val="left"/>
            </w:pPr>
            <w:r>
              <w:t xml:space="preserve">İmzalayan (ad, unvan) / tarih</w:t>
            </w:r>
          </w:p>
        </w:tc>
        <w:tc>
          <w:tcPr>
            <w:tcW w:type="dxa" w:w="6471"/>
          </w:tcPr>
          <w:p/>
        </w:tc>
      </w:tr>
      <w:tr>
        <w:tc>
          <w:tcPr>
            <w:tcW w:type="dxa" w:w="3128"/>
          </w:tcPr>
          <w:p>
            <w:pPr>
              <w:pStyle w:val="Compact"/>
              <w:jc w:val="left"/>
            </w:pPr>
            <w:r>
              <w:t xml:space="preserve">Yeniden teyit</w:t>
            </w:r>
          </w:p>
        </w:tc>
        <w:tc>
          <w:tcPr>
            <w:tcW w:type="dxa" w:w="6471"/>
          </w:tcPr>
          <w:p>
            <w:pPr>
              <w:pStyle w:val="Compact"/>
              <w:jc w:val="left"/>
            </w:pPr>
            <w:r>
              <w:t xml:space="preserve">En geç 12 ayda bir ve her amaç ya da kullanıcı grubu değişikliğinde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AI Risk Sınıflandırma Kaydı</dc:title>
  <dc:creator/>
  <cp:keywords/>
  <dcterms:created xsi:type="dcterms:W3CDTF">2026-10-14T13:00:57Z</dcterms:created>
  <dcterms:modified xsi:type="dcterms:W3CDTF">2026-10-14T13:00:57Z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TPL-10</vt:lpwstr>
  </property>
  <property fmtid="{D5CDD505-2E9C-101B-9397-08002B2CF9AE}" pid="5" name="version">
    <vt:lpwstr>1.0-draft</vt:lpwstr>
  </property>
</Properties>
</file>