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Yapay</w:t>
      </w:r>
      <w:r>
        <w:t xml:space="preserve"> </w:t>
      </w:r>
      <w:r>
        <w:t xml:space="preserve">Zekâ</w:t>
      </w:r>
      <w:r>
        <w:t xml:space="preserve"> </w:t>
      </w:r>
      <w:r>
        <w:t xml:space="preserve">Rolleri</w:t>
      </w:r>
      <w:r>
        <w:t xml:space="preserve"> </w:t>
      </w:r>
      <w:r>
        <w:t xml:space="preserve">ve</w:t>
      </w:r>
      <w:r>
        <w:t xml:space="preserve"> </w:t>
      </w:r>
      <w:r>
        <w:t xml:space="preserve">Sorumluluklar</w:t>
      </w:r>
      <w:r>
        <w:t xml:space="preserve"> </w:t>
      </w:r>
      <w:r>
        <w:t xml:space="preserve">Matrisi</w:t>
      </w:r>
    </w:p>
    <w:p>
      <w:pPr>
        <w:pStyle w:val="Heading1"/>
      </w:pPr>
      <w:bookmarkStart w:id="20" w:name="roller-ve-atamalar"/>
      <w:r>
        <w:t xml:space="preserve">1. Roller ve atamalar</w:t>
      </w:r>
      <w:bookmarkEnd w:id="20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093"/>
        <w:gridCol w:w="4330"/>
        <w:gridCol w:w="1010"/>
        <w:gridCol w:w="2165"/>
      </w:tblGrid>
      <w:tr>
        <w:trPr>
          <w:cnfStyle w:firstRow="1"/>
        </w:trPr>
        <w:tc>
          <w:tcPr>
            <w:tcW w:type="dxa" w:w="209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W w:type="dxa" w:w="433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Görev özeti</w:t>
            </w:r>
          </w:p>
        </w:tc>
        <w:tc>
          <w:tcPr>
            <w:tcW w:type="dxa" w:w="10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Atanan</w:t>
            </w:r>
          </w:p>
        </w:tc>
        <w:tc>
          <w:tcPr>
            <w:tcW w:type="dxa" w:w="216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Atama belgesi / tarih</w:t>
            </w:r>
          </w:p>
        </w:tc>
      </w:tr>
      <w:tr>
        <w:tc>
          <w:tcPr>
            <w:tcW w:type="dxa" w:w="2093"/>
          </w:tcPr>
          <w:p>
            <w:pPr>
              <w:pStyle w:val="Compact"/>
              <w:jc w:val="left"/>
            </w:pPr>
            <w:r>
              <w:t xml:space="preserve">AI yönetişim sorumlusu</w:t>
            </w:r>
          </w:p>
        </w:tc>
        <w:tc>
          <w:tcPr>
            <w:tcW w:type="dxa" w:w="4330"/>
          </w:tcPr>
          <w:p>
            <w:pPr>
              <w:pStyle w:val="Compact"/>
              <w:jc w:val="left"/>
            </w:pPr>
            <w:r>
              <w:t xml:space="preserve">Politika, envanter, onay süreci, gözden geçirme</w:t>
            </w:r>
          </w:p>
        </w:tc>
        <w:tc>
          <w:tcPr>
            <w:tcW w:type="dxa" w:w="1010"/>
          </w:tcPr>
          <w:p/>
        </w:tc>
        <w:tc>
          <w:tcPr>
            <w:tcW w:type="dxa" w:w="2165"/>
          </w:tcPr>
          <w:p/>
        </w:tc>
      </w:tr>
      <w:tr>
        <w:tc>
          <w:tcPr>
            <w:tcW w:type="dxa" w:w="2093"/>
          </w:tcPr>
          <w:p>
            <w:pPr>
              <w:pStyle w:val="Compact"/>
              <w:jc w:val="left"/>
            </w:pPr>
            <w:r>
              <w:t xml:space="preserve">AI sistem sahibi</w:t>
            </w:r>
          </w:p>
        </w:tc>
        <w:tc>
          <w:tcPr>
            <w:tcW w:type="dxa" w:w="4330"/>
          </w:tcPr>
          <w:p>
            <w:pPr>
              <w:pStyle w:val="Compact"/>
              <w:jc w:val="left"/>
            </w:pPr>
            <w:r>
              <w:t xml:space="preserve">Sistem başına risk, sınıflandırma, kullanım, olay — envanterde</w:t>
            </w:r>
          </w:p>
        </w:tc>
        <w:tc>
          <w:tcPr>
            <w:tcW w:type="dxa" w:w="1010"/>
          </w:tcPr>
          <w:p>
            <w:pPr>
              <w:pStyle w:val="Compact"/>
              <w:jc w:val="left"/>
            </w:pPr>
            <w:r>
              <w:t xml:space="preserve">TPL-05</w:t>
            </w:r>
          </w:p>
        </w:tc>
        <w:tc>
          <w:tcPr>
            <w:tcW w:type="dxa" w:w="2165"/>
          </w:tcPr>
          <w:p/>
        </w:tc>
      </w:tr>
      <w:tr>
        <w:tc>
          <w:tcPr>
            <w:tcW w:type="dxa" w:w="2093"/>
          </w:tcPr>
          <w:p>
            <w:pPr>
              <w:pStyle w:val="Compact"/>
              <w:jc w:val="left"/>
            </w:pPr>
            <w:r>
              <w:t xml:space="preserve">KVKK irtibat kişisi / DPO</w:t>
            </w:r>
          </w:p>
        </w:tc>
        <w:tc>
          <w:tcPr>
            <w:tcW w:type="dxa" w:w="4330"/>
          </w:tcPr>
          <w:p>
            <w:pPr>
              <w:pStyle w:val="Compact"/>
              <w:jc w:val="left"/>
            </w:pPr>
            <w:r>
              <w:t xml:space="preserve">Kişisel veri etki değerlendirmesi görüşü, ihlal bildirimi</w:t>
            </w:r>
          </w:p>
        </w:tc>
        <w:tc>
          <w:tcPr>
            <w:tcW w:type="dxa" w:w="1010"/>
          </w:tcPr>
          <w:p/>
        </w:tc>
        <w:tc>
          <w:tcPr>
            <w:tcW w:type="dxa" w:w="2165"/>
          </w:tcPr>
          <w:p/>
        </w:tc>
      </w:tr>
      <w:tr>
        <w:tc>
          <w:tcPr>
            <w:tcW w:type="dxa" w:w="2093"/>
          </w:tcPr>
          <w:p>
            <w:pPr>
              <w:pStyle w:val="Compact"/>
              <w:jc w:val="left"/>
            </w:pPr>
            <w:r>
              <w:t xml:space="preserve">Bilgi güvenliği sorumlusu</w:t>
            </w:r>
          </w:p>
        </w:tc>
        <w:tc>
          <w:tcPr>
            <w:tcW w:type="dxa" w:w="4330"/>
          </w:tcPr>
          <w:p>
            <w:pPr>
              <w:pStyle w:val="Compact"/>
              <w:jc w:val="left"/>
            </w:pPr>
            <w:r>
              <w:t xml:space="preserve">Teknik kontroller, sağlayıcı güvenliği, olay koordinasyonu</w:t>
            </w:r>
          </w:p>
        </w:tc>
        <w:tc>
          <w:tcPr>
            <w:tcW w:type="dxa" w:w="1010"/>
          </w:tcPr>
          <w:p/>
        </w:tc>
        <w:tc>
          <w:tcPr>
            <w:tcW w:type="dxa" w:w="2165"/>
          </w:tcPr>
          <w:p/>
        </w:tc>
      </w:tr>
      <w:tr>
        <w:tc>
          <w:tcPr>
            <w:tcW w:type="dxa" w:w="2093"/>
          </w:tcPr>
          <w:p>
            <w:pPr>
              <w:pStyle w:val="Compact"/>
              <w:jc w:val="left"/>
            </w:pPr>
            <w:r>
              <w:t xml:space="preserve">Hukuk</w:t>
            </w:r>
          </w:p>
        </w:tc>
        <w:tc>
          <w:tcPr>
            <w:tcW w:type="dxa" w:w="4330"/>
          </w:tcPr>
          <w:p>
            <w:pPr>
              <w:pStyle w:val="Compact"/>
              <w:jc w:val="left"/>
            </w:pPr>
            <w:r>
              <w:t xml:space="preserve">Sınıflandırma, aktarım, sözleşme görüşleri</w:t>
            </w:r>
          </w:p>
        </w:tc>
        <w:tc>
          <w:tcPr>
            <w:tcW w:type="dxa" w:w="1010"/>
          </w:tcPr>
          <w:p/>
        </w:tc>
        <w:tc>
          <w:tcPr>
            <w:tcW w:type="dxa" w:w="2165"/>
          </w:tcPr>
          <w:p/>
        </w:tc>
      </w:tr>
      <w:tr>
        <w:tc>
          <w:tcPr>
            <w:tcW w:type="dxa" w:w="2093"/>
          </w:tcPr>
          <w:p>
            <w:pPr>
              <w:pStyle w:val="Compact"/>
              <w:jc w:val="left"/>
            </w:pPr>
            <w:r>
              <w:t xml:space="preserve">İnsan gözetimi inceleyicileri</w:t>
            </w:r>
          </w:p>
        </w:tc>
        <w:tc>
          <w:tcPr>
            <w:tcW w:type="dxa" w:w="4330"/>
          </w:tcPr>
          <w:p>
            <w:pPr>
              <w:pStyle w:val="Compact"/>
              <w:jc w:val="left"/>
            </w:pPr>
            <w:r>
              <w:t xml:space="preserve">Sistem başına, TPL-13’e göre</w:t>
            </w:r>
          </w:p>
        </w:tc>
        <w:tc>
          <w:tcPr>
            <w:tcW w:type="dxa" w:w="1010"/>
          </w:tcPr>
          <w:p>
            <w:pPr>
              <w:pStyle w:val="Compact"/>
              <w:jc w:val="left"/>
            </w:pPr>
            <w:r>
              <w:t xml:space="preserve">TPL-13</w:t>
            </w:r>
          </w:p>
        </w:tc>
        <w:tc>
          <w:tcPr>
            <w:tcW w:type="dxa" w:w="2165"/>
          </w:tcPr>
          <w:p/>
        </w:tc>
      </w:tr>
      <w:tr>
        <w:tc>
          <w:tcPr>
            <w:tcW w:type="dxa" w:w="2093"/>
          </w:tcPr>
          <w:p>
            <w:pPr>
              <w:pStyle w:val="Compact"/>
              <w:jc w:val="left"/>
            </w:pPr>
            <w:r>
              <w:t xml:space="preserve">Satın alma</w:t>
            </w:r>
          </w:p>
        </w:tc>
        <w:tc>
          <w:tcPr>
            <w:tcW w:type="dxa" w:w="4330"/>
          </w:tcPr>
          <w:p>
            <w:pPr>
              <w:pStyle w:val="Compact"/>
              <w:jc w:val="left"/>
            </w:pPr>
            <w:r>
              <w:t xml:space="preserve">AI içeren ürün/servis alımlarını onay yoluna yönlendirmek</w:t>
            </w:r>
          </w:p>
        </w:tc>
        <w:tc>
          <w:tcPr>
            <w:tcW w:type="dxa" w:w="1010"/>
          </w:tcPr>
          <w:p/>
        </w:tc>
        <w:tc>
          <w:tcPr>
            <w:tcW w:type="dxa" w:w="2165"/>
          </w:tcPr>
          <w:p/>
        </w:tc>
      </w:tr>
    </w:tbl>
    <w:p>
      <w:pPr>
        <w:pStyle w:val="Heading1"/>
      </w:pPr>
      <w:bookmarkStart w:id="21" w:name="raci"/>
      <w:r>
        <w:t xml:space="preserve">2. RACI</w:t>
      </w:r>
      <w:bookmarkEnd w:id="21"/>
    </w:p>
    <w:p>
      <w:pPr>
        <w:pStyle w:val="FirstParagraph"/>
      </w:pPr>
      <w:r>
        <w:t xml:space="preserve">S = Sorumlu (yapar) · H = Hesap veren (onaylar) · D = Danışılan · B = Bilgilendirilen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Faaliyet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Üst yön.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yönetişim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Sistem sahibi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Bilgi güv.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Hukuk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politikasının onayı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Envanter bakımı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H/S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Yeni sistem onayı</w:t>
            </w:r>
          </w:p>
        </w:tc>
        <w:tc>
          <w:p>
            <w:pPr>
              <w:pStyle w:val="Compact"/>
              <w:jc w:val="left"/>
            </w:pPr>
            <w:r>
              <w:t xml:space="preserve">(Yüksek risk: H)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Sağlayıcı değerlendirmesi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H/S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değerlendirmesi ve sınıflandırma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H/S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Kişisel veri etki değerlendirmesi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H/S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olayına müdahale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 (AI-1: H)</w:t>
            </w:r>
          </w:p>
        </w:tc>
        <w:tc>
          <w:p>
            <w:pPr>
              <w:pStyle w:val="Compact"/>
              <w:jc w:val="left"/>
            </w:pPr>
            <w:r>
              <w:t xml:space="preserve">H/S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Yasal bildirim kararı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Eğitim programı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1"/>
      </w:pPr>
      <w:bookmarkStart w:id="22" w:name="danışma-noktaları-zorunlu"/>
      <w:r>
        <w:t xml:space="preserve">3. Danışma noktaları (zorunlu)</w:t>
      </w:r>
      <w:bookmarkEnd w:id="22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906"/>
        <w:gridCol w:w="2666"/>
        <w:gridCol w:w="2026"/>
      </w:tblGrid>
      <w:tr>
        <w:trPr>
          <w:cnfStyle w:firstRow="1"/>
        </w:trPr>
        <w:tc>
          <w:tcPr>
            <w:tcW w:type="dxa" w:w="490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Tetikleyici</w:t>
            </w:r>
          </w:p>
        </w:tc>
        <w:tc>
          <w:tcPr>
            <w:tcW w:type="dxa" w:w="266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Danışılacak</w:t>
            </w:r>
          </w:p>
        </w:tc>
        <w:tc>
          <w:tcPr>
            <w:tcW w:type="dxa" w:w="202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Kayıt</w:t>
            </w:r>
          </w:p>
        </w:tc>
      </w:tr>
      <w:tr>
        <w:tc>
          <w:tcPr>
            <w:tcW w:type="dxa" w:w="4906"/>
          </w:tcPr>
          <w:p>
            <w:pPr>
              <w:pStyle w:val="Compact"/>
              <w:jc w:val="left"/>
            </w:pPr>
            <w:r>
              <w:t xml:space="preserve">Yeni AI sistemi ya da yeni dış AI servisi</w:t>
            </w:r>
          </w:p>
        </w:tc>
        <w:tc>
          <w:tcPr>
            <w:tcW w:type="dxa" w:w="2666"/>
          </w:tcPr>
          <w:p>
            <w:pPr>
              <w:pStyle w:val="Compact"/>
              <w:jc w:val="left"/>
            </w:pPr>
            <w:r>
              <w:t xml:space="preserve">DPO + Bilgi güvenliği</w:t>
            </w:r>
          </w:p>
        </w:tc>
        <w:tc>
          <w:tcPr>
            <w:tcW w:type="dxa" w:w="2026"/>
          </w:tcPr>
          <w:p>
            <w:pPr>
              <w:pStyle w:val="Compact"/>
              <w:jc w:val="left"/>
            </w:pPr>
            <w:r>
              <w:t xml:space="preserve">Onay kaydı</w:t>
            </w:r>
          </w:p>
        </w:tc>
      </w:tr>
      <w:tr>
        <w:tc>
          <w:tcPr>
            <w:tcW w:type="dxa" w:w="4906"/>
          </w:tcPr>
          <w:p>
            <w:pPr>
              <w:pStyle w:val="Compact"/>
              <w:jc w:val="left"/>
            </w:pPr>
            <w:r>
              <w:t xml:space="preserve">Sisteme yeni kişisel veri kategorisi eklenmesi</w:t>
            </w:r>
          </w:p>
        </w:tc>
        <w:tc>
          <w:tcPr>
            <w:tcW w:type="dxa" w:w="2666"/>
          </w:tcPr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>
            <w:tcW w:type="dxa" w:w="2026"/>
          </w:tcPr>
          <w:p>
            <w:pPr>
              <w:pStyle w:val="Compact"/>
              <w:jc w:val="left"/>
            </w:pPr>
            <w:r>
              <w:t xml:space="preserve">TPL-11 güncellemesi</w:t>
            </w:r>
          </w:p>
        </w:tc>
      </w:tr>
      <w:tr>
        <w:tc>
          <w:tcPr>
            <w:tcW w:type="dxa" w:w="4906"/>
          </w:tcPr>
          <w:p>
            <w:pPr>
              <w:pStyle w:val="Compact"/>
              <w:jc w:val="left"/>
            </w:pPr>
            <w:r>
              <w:t xml:space="preserve">Yeni sağlayıcı ya da sağlayıcı değişikliği</w:t>
            </w:r>
          </w:p>
        </w:tc>
        <w:tc>
          <w:tcPr>
            <w:tcW w:type="dxa" w:w="2666"/>
          </w:tcPr>
          <w:p>
            <w:pPr>
              <w:pStyle w:val="Compact"/>
              <w:jc w:val="left"/>
            </w:pPr>
            <w:r>
              <w:t xml:space="preserve">Bilgi güvenliği (+ hukuk)</w:t>
            </w:r>
          </w:p>
        </w:tc>
        <w:tc>
          <w:tcPr>
            <w:tcW w:type="dxa" w:w="2026"/>
          </w:tcPr>
          <w:p>
            <w:pPr>
              <w:pStyle w:val="Compact"/>
              <w:jc w:val="left"/>
            </w:pPr>
            <w:r>
              <w:t xml:space="preserve">TPL-06</w:t>
            </w:r>
          </w:p>
        </w:tc>
      </w:tr>
      <w:tr>
        <w:tc>
          <w:tcPr>
            <w:tcW w:type="dxa" w:w="4906"/>
          </w:tcPr>
          <w:p>
            <w:pPr>
              <w:pStyle w:val="Compact"/>
              <w:jc w:val="left"/>
            </w:pPr>
            <w:r>
              <w:t xml:space="preserve">Kişiler hakkında karar destekleyen kullanım</w:t>
            </w:r>
          </w:p>
        </w:tc>
        <w:tc>
          <w:tcPr>
            <w:tcW w:type="dxa" w:w="2666"/>
          </w:tcPr>
          <w:p>
            <w:pPr>
              <w:pStyle w:val="Compact"/>
              <w:jc w:val="left"/>
            </w:pPr>
            <w:r>
              <w:t xml:space="preserve">DPO + hukuk</w:t>
            </w:r>
          </w:p>
        </w:tc>
        <w:tc>
          <w:tcPr>
            <w:tcW w:type="dxa" w:w="2026"/>
          </w:tcPr>
          <w:p>
            <w:pPr>
              <w:pStyle w:val="Compact"/>
              <w:jc w:val="left"/>
            </w:pPr>
            <w:r>
              <w:t xml:space="preserve">TPL-10, TPL-13</w:t>
            </w:r>
          </w:p>
        </w:tc>
      </w:tr>
      <w:tr>
        <w:tc>
          <w:tcPr>
            <w:tcW w:type="dxa" w:w="4906"/>
          </w:tcPr>
          <w:p>
            <w:pPr>
              <w:pStyle w:val="Compact"/>
              <w:jc w:val="left"/>
            </w:pPr>
            <w:r>
              <w:t xml:space="preserve">AI-1 olayı (veri sızıntısı)</w:t>
            </w:r>
          </w:p>
        </w:tc>
        <w:tc>
          <w:tcPr>
            <w:tcW w:type="dxa" w:w="2666"/>
          </w:tcPr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>
            <w:tcW w:type="dxa" w:w="2026"/>
          </w:tcPr>
          <w:p>
            <w:pPr>
              <w:pStyle w:val="Compact"/>
              <w:jc w:val="left"/>
            </w:pPr>
            <w:r>
              <w:t xml:space="preserve">TPL-04</w:t>
            </w:r>
          </w:p>
        </w:tc>
      </w:tr>
    </w:tbl>
    <w:p>
      <w:pPr>
        <w:pStyle w:val="Heading1"/>
      </w:pPr>
      <w:bookmarkStart w:id="23" w:name="danışma-kaydı"/>
      <w:r>
        <w:t xml:space="preserve">4. Danışma kaydı</w:t>
      </w:r>
      <w:bookmarkEnd w:id="23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Tetikleyici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Danışılan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Görüş özeti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Belge no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Son 12 ayda tetikleyici olmadıysa:</w:t>
      </w:r>
      <w:r>
        <w:t xml:space="preserve"> </w:t>
      </w:r>
      <w:r>
        <w:t xml:space="preserve">“</w:t>
      </w:r>
      <w:r>
        <w:t xml:space="preserve">{{tarih}} itibarıyla tetikleyici olay yok</w:t>
      </w:r>
      <w:r>
        <w:t xml:space="preserve">”</w:t>
      </w:r>
      <w:r>
        <w:t xml:space="preserve"> </w:t>
      </w:r>
      <w:r>
        <w:t xml:space="preserve">kaydı düşülür.</w:t>
      </w:r>
    </w:p>
    <w:p>
      <w:pPr>
        <w:pStyle w:val="Heading1"/>
      </w:pPr>
      <w:bookmarkStart w:id="24" w:name="role-özgü-eğitim"/>
      <w:r>
        <w:t xml:space="preserve">5. Role özgü eğitim</w:t>
      </w:r>
      <w:bookmarkEnd w:id="24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379"/>
        <w:gridCol w:w="4923"/>
        <w:gridCol w:w="1148"/>
        <w:gridCol w:w="1148"/>
      </w:tblGrid>
      <w:tr>
        <w:trPr>
          <w:cnfStyle w:firstRow="1"/>
        </w:trPr>
        <w:tc>
          <w:tcPr>
            <w:tcW w:type="dxa" w:w="237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W w:type="dxa" w:w="492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Eğitim modülü</w:t>
            </w:r>
          </w:p>
        </w:tc>
        <w:tc>
          <w:tcPr>
            <w:tcW w:type="dxa" w:w="114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>
            <w:tcW w:type="dxa" w:w="114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Tazeleme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t xml:space="preserve">Tüm kullanıcılar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AI okuryazarlığı (kabul edilebilir kullanım, veri riski, çıktının sınırları)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{{1 saat}}</w:t>
            </w:r>
          </w:p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12 ay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t xml:space="preserve">AI sistem sahipleri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Risk değerlendirme, sınıflandırma, envanter</w:t>
            </w:r>
          </w:p>
        </w:tc>
        <w:tc>
          <w:tcPr>
            <w:tcW w:type="dxa" w:w="1148"/>
          </w:tcPr>
          <w:p/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12 ay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t xml:space="preserve">Geliştirici / işletmeci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Güvenli AI geliştirme: prompt injection, veri maskeleme, kayıt, fail-closed</w:t>
            </w:r>
          </w:p>
        </w:tc>
        <w:tc>
          <w:tcPr>
            <w:tcW w:type="dxa" w:w="1148"/>
          </w:tcPr>
          <w:p/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12 ay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t xml:space="preserve">İnsan gözetimi inceleyicileri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Sistem çıktı sınıfları, karar kriterleri, SLA</w:t>
            </w:r>
          </w:p>
        </w:tc>
        <w:tc>
          <w:tcPr>
            <w:tcW w:type="dxa" w:w="1148"/>
          </w:tcPr>
          <w:p/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12 ay</w:t>
            </w:r>
          </w:p>
        </w:tc>
      </w:tr>
      <w:tr>
        <w:tc>
          <w:tcPr>
            <w:tcW w:type="dxa" w:w="2379"/>
          </w:tcPr>
          <w:p>
            <w:pPr>
              <w:pStyle w:val="Compact"/>
              <w:jc w:val="left"/>
            </w:pPr>
            <w:r>
              <w:t xml:space="preserve">DPO / hukuk</w:t>
            </w:r>
          </w:p>
        </w:tc>
        <w:tc>
          <w:tcPr>
            <w:tcW w:type="dxa" w:w="4923"/>
          </w:tcPr>
          <w:p>
            <w:pPr>
              <w:pStyle w:val="Compact"/>
              <w:jc w:val="left"/>
            </w:pPr>
            <w:r>
              <w:t xml:space="preserve">AI’ye özgü veri koruma ve aktarım</w:t>
            </w:r>
          </w:p>
        </w:tc>
        <w:tc>
          <w:tcPr>
            <w:tcW w:type="dxa" w:w="1148"/>
          </w:tcPr>
          <w:p/>
        </w:tc>
        <w:tc>
          <w:tcPr>
            <w:tcW w:type="dxa" w:w="1148"/>
          </w:tcPr>
          <w:p>
            <w:pPr>
              <w:pStyle w:val="Compact"/>
              <w:jc w:val="left"/>
            </w:pPr>
            <w:r>
              <w:t xml:space="preserve">12 ay</w:t>
            </w:r>
          </w:p>
        </w:tc>
      </w:tr>
    </w:tbl>
    <w:p>
      <w:pPr>
        <w:pStyle w:val="Heading1"/>
      </w:pPr>
      <w:bookmarkStart w:id="25" w:name="onay-ve-gözden-geçirme"/>
      <w:r>
        <w:t xml:space="preserve">6. Onay ve gözden geçirme</w:t>
      </w:r>
      <w:bookmarkEnd w:id="25"/>
    </w:p>
    <w:p>
      <w:pPr>
        <w:pStyle w:val="FirstParagraph"/>
      </w:pPr>
      <w:r>
        <w:t xml:space="preserve">Onaylayan: {{Ad, unvan, tarih}} · Gözden geçirme: en geç 12 ayda bir ve her rol sahibinin değişiminde.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Yapay Zekâ Rolleri ve Sorumluluklar Matrisi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TPL-12</vt:lpwstr>
  </property>
  <property fmtid="{D5CDD505-2E9C-101B-9397-08002B2CF9AE}" pid="5" name="version">
    <vt:lpwstr>1.0-draft</vt:lpwstr>
  </property>
</Properties>
</file>