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E72" w:rsidRPr="0089188F" w:rsidRDefault="00BB5FE4" w:rsidP="00110E72">
      <w:pPr>
        <w:rPr>
          <w:lang w:val="tr-TR"/>
        </w:rPr>
      </w:pPr>
      <w:r>
        <w:rPr>
          <w:noProof/>
          <w:lang w:val="en-US"/>
        </w:rPr>
        <w:drawing>
          <wp:anchor distT="0" distB="0" distL="114300" distR="114300" simplePos="0" relativeHeight="251687936" behindDoc="1" locked="0" layoutInCell="1" allowOverlap="1" wp14:anchorId="4797B908" wp14:editId="22A244AB">
            <wp:simplePos x="0" y="0"/>
            <wp:positionH relativeFrom="margin">
              <wp:posOffset>3810</wp:posOffset>
            </wp:positionH>
            <wp:positionV relativeFrom="paragraph">
              <wp:posOffset>53340</wp:posOffset>
            </wp:positionV>
            <wp:extent cx="6477000" cy="8733790"/>
            <wp:effectExtent l="0" t="0" r="0" b="0"/>
            <wp:wrapNone/>
            <wp:docPr id="15"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visuel_cover.png"/>
                    <pic:cNvPicPr/>
                  </pic:nvPicPr>
                  <pic:blipFill>
                    <a:blip r:embed="rId8">
                      <a:extLst>
                        <a:ext uri="{28A0092B-C50C-407E-A947-70E740481C1C}">
                          <a14:useLocalDpi xmlns:a14="http://schemas.microsoft.com/office/drawing/2010/main" val="0"/>
                        </a:ext>
                      </a:extLst>
                    </a:blip>
                    <a:stretch>
                      <a:fillRect/>
                    </a:stretch>
                  </pic:blipFill>
                  <pic:spPr>
                    <a:xfrm>
                      <a:off x="0" y="0"/>
                      <a:ext cx="6477000" cy="8733790"/>
                    </a:xfrm>
                    <a:prstGeom prst="rect">
                      <a:avLst/>
                    </a:prstGeom>
                  </pic:spPr>
                </pic:pic>
              </a:graphicData>
            </a:graphic>
            <wp14:sizeRelH relativeFrom="margin">
              <wp14:pctWidth>0</wp14:pctWidth>
            </wp14:sizeRelH>
            <wp14:sizeRelV relativeFrom="margin">
              <wp14:pctHeight>0</wp14:pctHeight>
            </wp14:sizeRelV>
          </wp:anchor>
        </w:drawing>
      </w:r>
      <w:r w:rsidR="00C6035A">
        <w:rPr>
          <w:noProof/>
          <w:lang w:val="en-US"/>
        </w:rPr>
        <w:drawing>
          <wp:anchor distT="0" distB="0" distL="114300" distR="114300" simplePos="0" relativeHeight="251691008" behindDoc="0" locked="0" layoutInCell="1" allowOverlap="1" wp14:anchorId="5B3E0C43" wp14:editId="766940A0">
            <wp:simplePos x="0" y="0"/>
            <wp:positionH relativeFrom="margin">
              <wp:posOffset>3681095</wp:posOffset>
            </wp:positionH>
            <wp:positionV relativeFrom="paragraph">
              <wp:posOffset>8001000</wp:posOffset>
            </wp:positionV>
            <wp:extent cx="2606040" cy="664845"/>
            <wp:effectExtent l="0" t="0" r="3810" b="1905"/>
            <wp:wrapNone/>
            <wp:docPr id="45" name="Picture 45" descr="C:\Users\UNHCR\Desktop\InterAgency_Logo-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NHCR\Desktop\InterAgency_Logo-Transpar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6040" cy="664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5CA2" w:rsidRPr="0089188F">
        <w:rPr>
          <w:noProof/>
          <w:lang w:val="en-US"/>
        </w:rPr>
        <mc:AlternateContent>
          <mc:Choice Requires="wps">
            <w:drawing>
              <wp:anchor distT="0" distB="0" distL="114300" distR="114300" simplePos="0" relativeHeight="251689984" behindDoc="0" locked="0" layoutInCell="1" allowOverlap="1" wp14:anchorId="6CD560CC" wp14:editId="50EF70E3">
                <wp:simplePos x="0" y="0"/>
                <wp:positionH relativeFrom="margin">
                  <wp:posOffset>203835</wp:posOffset>
                </wp:positionH>
                <wp:positionV relativeFrom="page">
                  <wp:posOffset>8945880</wp:posOffset>
                </wp:positionV>
                <wp:extent cx="6119640" cy="576000"/>
                <wp:effectExtent l="0" t="0" r="14605" b="14605"/>
                <wp:wrapNone/>
                <wp:docPr id="44" name="Text Box 44"/>
                <wp:cNvGraphicFramePr/>
                <a:graphic xmlns:a="http://schemas.openxmlformats.org/drawingml/2006/main">
                  <a:graphicData uri="http://schemas.microsoft.com/office/word/2010/wordprocessingShape">
                    <wps:wsp>
                      <wps:cNvSpPr txBox="1"/>
                      <wps:spPr>
                        <a:xfrm>
                          <a:off x="0" y="0"/>
                          <a:ext cx="6119640" cy="57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9639" w:type="dxa"/>
                              <w:tblLayout w:type="fixed"/>
                              <w:tblLook w:val="0600" w:firstRow="0" w:lastRow="0" w:firstColumn="0" w:lastColumn="0" w:noHBand="1" w:noVBand="1"/>
                            </w:tblPr>
                            <w:tblGrid>
                              <w:gridCol w:w="9639"/>
                            </w:tblGrid>
                            <w:tr w:rsidR="005775E7" w:rsidTr="00956D23">
                              <w:trPr>
                                <w:trHeight w:hRule="exact" w:val="864"/>
                              </w:trPr>
                              <w:tc>
                                <w:tcPr>
                                  <w:tcW w:w="7499" w:type="dxa"/>
                                  <w:vAlign w:val="bottom"/>
                                </w:tcPr>
                                <w:p w:rsidR="005775E7" w:rsidRPr="00956D23" w:rsidRDefault="005775E7" w:rsidP="006E5068">
                                  <w:pPr>
                                    <w:pStyle w:val="Text-Datecoverbis"/>
                                  </w:pPr>
                                  <w:r>
                                    <w:t>NOVEMBER 2018</w:t>
                                  </w:r>
                                </w:p>
                              </w:tc>
                            </w:tr>
                          </w:tbl>
                          <w:p w:rsidR="005775E7" w:rsidRDefault="005775E7" w:rsidP="00A25CA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D560CC" id="_x0000_t202" coordsize="21600,21600" o:spt="202" path="m,l,21600r21600,l21600,xe">
                <v:stroke joinstyle="miter"/>
                <v:path gradientshapeok="t" o:connecttype="rect"/>
              </v:shapetype>
              <v:shape id="Text Box 44" o:spid="_x0000_s1026" type="#_x0000_t202" style="position:absolute;margin-left:16.05pt;margin-top:704.4pt;width:481.85pt;height:45.3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" filled="f" stroked="f" strokeweight=".5pt">
                <v:textbox inset="0,0,0,0">
                  <w:txbxContent>
                    <w:tbl>
                      <w:tblPr>
                        <w:tblStyle w:val="TableGrid"/>
                        <w:tblW w:w="9639" w:type="dxa"/>
                        <w:tblLayout w:type="fixed"/>
                        <w:tblLook w:val="0600" w:firstRow="0" w:lastRow="0" w:firstColumn="0" w:lastColumn="0" w:noHBand="1" w:noVBand="1"/>
                      </w:tblPr>
                      <w:tblGrid>
                        <w:gridCol w:w="9639"/>
                      </w:tblGrid>
                      <w:tr w:rsidR="005775E7" w:rsidTr="00956D23">
                        <w:trPr>
                          <w:trHeight w:hRule="exact" w:val="864"/>
                        </w:trPr>
                        <w:tc>
                          <w:tcPr>
                            <w:tcW w:w="7499" w:type="dxa"/>
                            <w:vAlign w:val="bottom"/>
                          </w:tcPr>
                          <w:p w:rsidR="005775E7" w:rsidRPr="00956D23" w:rsidRDefault="005775E7" w:rsidP="006E5068">
                            <w:pPr>
                              <w:pStyle w:val="Text-Datecoverbis"/>
                            </w:pPr>
                            <w:r>
                              <w:t>NOVEMBER 2018</w:t>
                            </w:r>
                          </w:p>
                        </w:tc>
                      </w:tr>
                    </w:tbl>
                    <w:p w:rsidR="005775E7" w:rsidRDefault="005775E7" w:rsidP="00A25CA2"/>
                  </w:txbxContent>
                </v:textbox>
                <w10:wrap anchorx="margin" anchory="page"/>
              </v:shape>
            </w:pict>
          </mc:Fallback>
        </mc:AlternateContent>
      </w:r>
      <w:r w:rsidR="00110E72" w:rsidRPr="0089188F">
        <w:rPr>
          <w:noProof/>
          <w:lang w:val="en-US"/>
        </w:rPr>
        <mc:AlternateContent>
          <mc:Choice Requires="wps">
            <w:drawing>
              <wp:anchor distT="0" distB="0" distL="114300" distR="114300" simplePos="0" relativeHeight="251686912" behindDoc="0" locked="1" layoutInCell="1" allowOverlap="1" wp14:anchorId="57F2481F" wp14:editId="04C5A36F">
                <wp:simplePos x="0" y="0"/>
                <wp:positionH relativeFrom="page">
                  <wp:posOffset>1043940</wp:posOffset>
                </wp:positionH>
                <wp:positionV relativeFrom="page">
                  <wp:posOffset>900430</wp:posOffset>
                </wp:positionV>
                <wp:extent cx="284400" cy="284400"/>
                <wp:effectExtent l="0" t="0" r="1905" b="1905"/>
                <wp:wrapNone/>
                <wp:docPr id="12" name="Losange 40"/>
                <wp:cNvGraphicFramePr/>
                <a:graphic xmlns:a="http://schemas.openxmlformats.org/drawingml/2006/main">
                  <a:graphicData uri="http://schemas.microsoft.com/office/word/2010/wordprocessingShape">
                    <wps:wsp>
                      <wps:cNvSpPr/>
                      <wps:spPr>
                        <a:xfrm>
                          <a:off x="0" y="0"/>
                          <a:ext cx="284400" cy="284400"/>
                        </a:xfrm>
                        <a:prstGeom prst="diamond">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2ADE51" id="_x0000_t4" coordsize="21600,21600" o:spt="4" path="m10800,l,10800,10800,21600,21600,10800xe">
                <v:stroke joinstyle="miter"/>
                <v:path gradientshapeok="t" o:connecttype="rect" textboxrect="5400,5400,16200,16200"/>
              </v:shapetype>
              <v:shape id="Losange 40" o:spid="_x0000_s1026" type="#_x0000_t4" style="position:absolute;margin-left:82.2pt;margin-top:70.9pt;width:22.4pt;height:22.4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" fillcolor="white [3212]" stroked="f" strokeweight="1pt">
                <w10:wrap anchorx="page" anchory="page"/>
                <w10:anchorlock/>
              </v:shape>
            </w:pict>
          </mc:Fallback>
        </mc:AlternateContent>
      </w:r>
      <w:r w:rsidR="00110E72" w:rsidRPr="0089188F">
        <w:rPr>
          <w:noProof/>
          <w:lang w:val="en-US"/>
        </w:rPr>
        <mc:AlternateContent>
          <mc:Choice Requires="wps">
            <w:drawing>
              <wp:anchor distT="0" distB="0" distL="114300" distR="114300" simplePos="0" relativeHeight="251685888" behindDoc="0" locked="1" layoutInCell="1" allowOverlap="1" wp14:anchorId="2D1B8875" wp14:editId="144EADA6">
                <wp:simplePos x="0" y="0"/>
                <wp:positionH relativeFrom="page">
                  <wp:posOffset>720090</wp:posOffset>
                </wp:positionH>
                <wp:positionV relativeFrom="page">
                  <wp:posOffset>1403985</wp:posOffset>
                </wp:positionV>
                <wp:extent cx="6120000" cy="2880000"/>
                <wp:effectExtent l="0" t="0" r="14605" b="0"/>
                <wp:wrapNone/>
                <wp:docPr id="10" name="Text Box 10"/>
                <wp:cNvGraphicFramePr/>
                <a:graphic xmlns:a="http://schemas.openxmlformats.org/drawingml/2006/main">
                  <a:graphicData uri="http://schemas.microsoft.com/office/word/2010/wordprocessingShape">
                    <wps:wsp>
                      <wps:cNvSpPr txBox="1"/>
                      <wps:spPr>
                        <a:xfrm>
                          <a:off x="0" y="0"/>
                          <a:ext cx="6120000" cy="288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9639" w:type="dxa"/>
                              <w:tblLayout w:type="fixed"/>
                              <w:tblLook w:val="0600" w:firstRow="0" w:lastRow="0" w:firstColumn="0" w:lastColumn="0" w:noHBand="1" w:noVBand="1"/>
                            </w:tblPr>
                            <w:tblGrid>
                              <w:gridCol w:w="9639"/>
                            </w:tblGrid>
                            <w:tr w:rsidR="005775E7" w:rsidTr="00351CE8">
                              <w:trPr>
                                <w:trHeight w:val="4536"/>
                              </w:trPr>
                              <w:tc>
                                <w:tcPr>
                                  <w:tcW w:w="9639" w:type="dxa"/>
                                </w:tcPr>
                                <w:p w:rsidR="005775E7" w:rsidRDefault="005775E7" w:rsidP="00A25CA2">
                                  <w:pPr>
                                    <w:pStyle w:val="Text-Revisedcover"/>
                                    <w:spacing w:after="80"/>
                                  </w:pPr>
                                  <w:r>
                                    <w:t>DRAFT</w:t>
                                  </w:r>
                                </w:p>
                                <w:p w:rsidR="005775E7" w:rsidRDefault="005775E7" w:rsidP="00A356AB">
                                  <w:pPr>
                                    <w:pStyle w:val="Title-Cover"/>
                                  </w:pPr>
                                  <w:r>
                                    <w:t>INTER-AGENCY</w:t>
                                  </w:r>
                                </w:p>
                                <w:p w:rsidR="005775E7" w:rsidRDefault="005775E7" w:rsidP="00A356AB">
                                  <w:pPr>
                                    <w:pStyle w:val="Title-Cover"/>
                                  </w:pPr>
                                  <w:r>
                                    <w:t>GUIDANCE NOTE ON</w:t>
                                  </w:r>
                                </w:p>
                                <w:p w:rsidR="005775E7" w:rsidRDefault="005775E7" w:rsidP="00A356AB">
                                  <w:pPr>
                                    <w:pStyle w:val="Title-Cover"/>
                                    <w:spacing w:after="80"/>
                                  </w:pPr>
                                  <w:r>
                                    <w:t>CHILD MARRIAGES</w:t>
                                  </w:r>
                                </w:p>
                                <w:p w:rsidR="005775E7" w:rsidRPr="00A25CA2" w:rsidRDefault="005775E7" w:rsidP="007575A6">
                                  <w:pPr>
                                    <w:pStyle w:val="Text-Datecover"/>
                                    <w:rPr>
                                      <w:sz w:val="36"/>
                                    </w:rPr>
                                  </w:pPr>
                                  <w:r w:rsidRPr="00A356AB">
                                    <w:rPr>
                                      <w:sz w:val="40"/>
                                    </w:rPr>
                                    <w:t>Measures for Prevention and Response</w:t>
                                  </w:r>
                                </w:p>
                              </w:tc>
                            </w:tr>
                          </w:tbl>
                          <w:p w:rsidR="005775E7" w:rsidRDefault="005775E7" w:rsidP="00110E7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B8875" id="Text Box 10" o:spid="_x0000_s1027" type="#_x0000_t202" style="position:absolute;margin-left:56.7pt;margin-top:110.55pt;width:481.9pt;height:226.7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" filled="f" stroked="f" strokeweight=".5pt">
                <v:textbox inset="0,0,0,0">
                  <w:txbxContent>
                    <w:tbl>
                      <w:tblPr>
                        <w:tblStyle w:val="TableGrid"/>
                        <w:tblW w:w="9639" w:type="dxa"/>
                        <w:tblLayout w:type="fixed"/>
                        <w:tblLook w:val="0600" w:firstRow="0" w:lastRow="0" w:firstColumn="0" w:lastColumn="0" w:noHBand="1" w:noVBand="1"/>
                      </w:tblPr>
                      <w:tblGrid>
                        <w:gridCol w:w="9639"/>
                      </w:tblGrid>
                      <w:tr w:rsidR="005775E7" w:rsidTr="00351CE8">
                        <w:trPr>
                          <w:trHeight w:val="4536"/>
                        </w:trPr>
                        <w:tc>
                          <w:tcPr>
                            <w:tcW w:w="9639" w:type="dxa"/>
                          </w:tcPr>
                          <w:p w:rsidR="005775E7" w:rsidRDefault="005775E7" w:rsidP="00A25CA2">
                            <w:pPr>
                              <w:pStyle w:val="Text-Revisedcover"/>
                              <w:spacing w:after="80"/>
                            </w:pPr>
                            <w:r>
                              <w:t>DRAFT</w:t>
                            </w:r>
                          </w:p>
                          <w:p w:rsidR="005775E7" w:rsidRDefault="005775E7" w:rsidP="00A356AB">
                            <w:pPr>
                              <w:pStyle w:val="Title-Cover"/>
                            </w:pPr>
                            <w:r>
                              <w:t>INTER-AGENCY</w:t>
                            </w:r>
                          </w:p>
                          <w:p w:rsidR="005775E7" w:rsidRDefault="005775E7" w:rsidP="00A356AB">
                            <w:pPr>
                              <w:pStyle w:val="Title-Cover"/>
                            </w:pPr>
                            <w:r>
                              <w:t>GUIDANCE NOTE ON</w:t>
                            </w:r>
                          </w:p>
                          <w:p w:rsidR="005775E7" w:rsidRDefault="005775E7" w:rsidP="00A356AB">
                            <w:pPr>
                              <w:pStyle w:val="Title-Cover"/>
                              <w:spacing w:after="80"/>
                            </w:pPr>
                            <w:r>
                              <w:t>CHILD MARRIAGES</w:t>
                            </w:r>
                          </w:p>
                          <w:p w:rsidR="005775E7" w:rsidRPr="00A25CA2" w:rsidRDefault="005775E7" w:rsidP="007575A6">
                            <w:pPr>
                              <w:pStyle w:val="Text-Datecover"/>
                              <w:rPr>
                                <w:sz w:val="36"/>
                              </w:rPr>
                            </w:pPr>
                            <w:r w:rsidRPr="00A356AB">
                              <w:rPr>
                                <w:sz w:val="40"/>
                              </w:rPr>
                              <w:t>Measures for Prevention and Response</w:t>
                            </w:r>
                          </w:p>
                        </w:tc>
                      </w:tr>
                    </w:tbl>
                    <w:p w:rsidR="005775E7" w:rsidRDefault="005775E7" w:rsidP="00110E72"/>
                  </w:txbxContent>
                </v:textbox>
                <w10:wrap anchorx="page" anchory="page"/>
                <w10:anchorlock/>
              </v:shape>
            </w:pict>
          </mc:Fallback>
        </mc:AlternateContent>
      </w:r>
      <w:r w:rsidR="00110E72" w:rsidRPr="0089188F">
        <w:rPr>
          <w:noProof/>
          <w:lang w:val="en-US"/>
        </w:rPr>
        <mc:AlternateContent>
          <mc:Choice Requires="wps">
            <w:drawing>
              <wp:anchor distT="0" distB="0" distL="114300" distR="114300" simplePos="0" relativeHeight="251684864" behindDoc="0" locked="1" layoutInCell="1" allowOverlap="1" wp14:anchorId="2968752D" wp14:editId="2763F7D8">
                <wp:simplePos x="0" y="0"/>
                <wp:positionH relativeFrom="page">
                  <wp:posOffset>259080</wp:posOffset>
                </wp:positionH>
                <wp:positionV relativeFrom="page">
                  <wp:posOffset>160020</wp:posOffset>
                </wp:positionV>
                <wp:extent cx="6477000" cy="899795"/>
                <wp:effectExtent l="0" t="0" r="0" b="14605"/>
                <wp:wrapNone/>
                <wp:docPr id="8" name="Text Box 8"/>
                <wp:cNvGraphicFramePr/>
                <a:graphic xmlns:a="http://schemas.openxmlformats.org/drawingml/2006/main">
                  <a:graphicData uri="http://schemas.microsoft.com/office/word/2010/wordprocessingShape">
                    <wps:wsp>
                      <wps:cNvSpPr txBox="1"/>
                      <wps:spPr>
                        <a:xfrm>
                          <a:off x="0" y="0"/>
                          <a:ext cx="6477000" cy="899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10206" w:type="dxa"/>
                              <w:tblLayout w:type="fixed"/>
                              <w:tblLook w:val="0600" w:firstRow="0" w:lastRow="0" w:firstColumn="0" w:lastColumn="0" w:noHBand="1" w:noVBand="1"/>
                            </w:tblPr>
                            <w:tblGrid>
                              <w:gridCol w:w="10206"/>
                            </w:tblGrid>
                            <w:tr w:rsidR="005775E7" w:rsidTr="00FB20B8">
                              <w:trPr>
                                <w:trHeight w:val="1392"/>
                              </w:trPr>
                              <w:tc>
                                <w:tcPr>
                                  <w:tcW w:w="10206" w:type="dxa"/>
                                </w:tcPr>
                                <w:p w:rsidR="005775E7" w:rsidRPr="00FB20B8" w:rsidRDefault="005775E7" w:rsidP="00A356AB">
                                  <w:pPr>
                                    <w:pStyle w:val="Title-Inter-Agencycover"/>
                                    <w:rPr>
                                      <w:lang w:val="tr-TR"/>
                                    </w:rPr>
                                  </w:pPr>
                                  <w:r>
                                    <w:rPr>
                                      <w:lang w:val="tr-TR"/>
                                    </w:rPr>
                                    <w:t>Inter</w:t>
                                  </w:r>
                                  <w:r w:rsidRPr="00FB20B8">
                                    <w:rPr>
                                      <w:lang w:val="tr-TR"/>
                                    </w:rPr>
                                    <w:t>-A</w:t>
                                  </w:r>
                                  <w:r>
                                    <w:rPr>
                                      <w:lang w:val="tr-TR"/>
                                    </w:rPr>
                                    <w:t>gency</w:t>
                                  </w:r>
                                </w:p>
                              </w:tc>
                            </w:tr>
                          </w:tbl>
                          <w:p w:rsidR="005775E7" w:rsidRPr="003234DD" w:rsidRDefault="005775E7" w:rsidP="00110E72">
                            <w:pPr>
                              <w:rPr>
                                <w:lang w:val="fr-F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8752D" id="Text Box 8" o:spid="_x0000_s1028" type="#_x0000_t202" style="position:absolute;margin-left:20.4pt;margin-top:12.6pt;width:510pt;height:70.8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" filled="f" stroked="f" strokeweight=".5pt">
                <v:textbox inset="0,0,0,0">
                  <w:txbxContent>
                    <w:tbl>
                      <w:tblPr>
                        <w:tblStyle w:val="TableGrid"/>
                        <w:tblW w:w="10206" w:type="dxa"/>
                        <w:tblLayout w:type="fixed"/>
                        <w:tblLook w:val="0600" w:firstRow="0" w:lastRow="0" w:firstColumn="0" w:lastColumn="0" w:noHBand="1" w:noVBand="1"/>
                      </w:tblPr>
                      <w:tblGrid>
                        <w:gridCol w:w="10206"/>
                      </w:tblGrid>
                      <w:tr w:rsidR="005775E7" w:rsidTr="00FB20B8">
                        <w:trPr>
                          <w:trHeight w:val="1392"/>
                        </w:trPr>
                        <w:tc>
                          <w:tcPr>
                            <w:tcW w:w="10206" w:type="dxa"/>
                          </w:tcPr>
                          <w:p w:rsidR="005775E7" w:rsidRPr="00FB20B8" w:rsidRDefault="005775E7" w:rsidP="00A356AB">
                            <w:pPr>
                              <w:pStyle w:val="Title-Inter-Agencycover"/>
                              <w:rPr>
                                <w:lang w:val="tr-TR"/>
                              </w:rPr>
                            </w:pPr>
                            <w:r>
                              <w:rPr>
                                <w:lang w:val="tr-TR"/>
                              </w:rPr>
                              <w:t>Inter</w:t>
                            </w:r>
                            <w:r w:rsidRPr="00FB20B8">
                              <w:rPr>
                                <w:lang w:val="tr-TR"/>
                              </w:rPr>
                              <w:t>-A</w:t>
                            </w:r>
                            <w:r>
                              <w:rPr>
                                <w:lang w:val="tr-TR"/>
                              </w:rPr>
                              <w:t>gency</w:t>
                            </w:r>
                          </w:p>
                        </w:tc>
                      </w:tr>
                    </w:tbl>
                    <w:p w:rsidR="005775E7" w:rsidRPr="003234DD" w:rsidRDefault="005775E7" w:rsidP="00110E72">
                      <w:pPr>
                        <w:rPr>
                          <w:lang w:val="fr-FR"/>
                        </w:rPr>
                      </w:pPr>
                    </w:p>
                  </w:txbxContent>
                </v:textbox>
                <w10:wrap anchorx="page" anchory="page"/>
                <w10:anchorlock/>
              </v:shape>
            </w:pict>
          </mc:Fallback>
        </mc:AlternateContent>
      </w:r>
    </w:p>
    <w:p w:rsidR="00110E72" w:rsidRDefault="00110E72" w:rsidP="00A25CA2">
      <w:pPr>
        <w:spacing w:after="160" w:line="259" w:lineRule="auto"/>
        <w:ind w:left="426"/>
        <w:rPr>
          <w:lang w:val="tr-TR"/>
        </w:rPr>
        <w:sectPr w:rsidR="00110E72" w:rsidSect="00A25CA2">
          <w:headerReference w:type="even" r:id="rId10"/>
          <w:headerReference w:type="default" r:id="rId11"/>
          <w:footerReference w:type="even" r:id="rId12"/>
          <w:footerReference w:type="default" r:id="rId13"/>
          <w:headerReference w:type="first" r:id="rId14"/>
          <w:footerReference w:type="first" r:id="rId15"/>
          <w:pgSz w:w="11906" w:h="16838" w:code="9"/>
          <w:pgMar w:top="1560" w:right="849" w:bottom="1162" w:left="851" w:header="567" w:footer="567" w:gutter="0"/>
          <w:pgNumType w:start="1"/>
          <w:cols w:space="708"/>
          <w:titlePg/>
          <w:docGrid w:linePitch="360"/>
        </w:sectPr>
      </w:pPr>
    </w:p>
    <w:p w:rsidR="007F52BF" w:rsidRPr="007E1713" w:rsidRDefault="00650F6D" w:rsidP="007575A6">
      <w:pPr>
        <w:rPr>
          <w:lang w:val="tr-TR"/>
        </w:rPr>
      </w:pPr>
      <w:r w:rsidRPr="007E1713">
        <w:rPr>
          <w:noProof/>
          <w:lang w:val="en-US"/>
        </w:rPr>
        <w:lastRenderedPageBreak/>
        <mc:AlternateContent>
          <mc:Choice Requires="wps">
            <w:drawing>
              <wp:anchor distT="0" distB="0" distL="114300" distR="114300" simplePos="0" relativeHeight="251681792" behindDoc="0" locked="1" layoutInCell="1" allowOverlap="1" wp14:anchorId="11211180" wp14:editId="3CA90B9B">
                <wp:simplePos x="0" y="0"/>
                <wp:positionH relativeFrom="page">
                  <wp:posOffset>1043940</wp:posOffset>
                </wp:positionH>
                <wp:positionV relativeFrom="page">
                  <wp:posOffset>900430</wp:posOffset>
                </wp:positionV>
                <wp:extent cx="284400" cy="284400"/>
                <wp:effectExtent l="0" t="0" r="1905" b="1905"/>
                <wp:wrapNone/>
                <wp:docPr id="40" name="Losange 40"/>
                <wp:cNvGraphicFramePr/>
                <a:graphic xmlns:a="http://schemas.openxmlformats.org/drawingml/2006/main">
                  <a:graphicData uri="http://schemas.microsoft.com/office/word/2010/wordprocessingShape">
                    <wps:wsp>
                      <wps:cNvSpPr/>
                      <wps:spPr>
                        <a:xfrm>
                          <a:off x="0" y="0"/>
                          <a:ext cx="284400" cy="284400"/>
                        </a:xfrm>
                        <a:prstGeom prst="diamond">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53597" id="Losange 40" o:spid="_x0000_s1026" type="#_x0000_t4" style="position:absolute;margin-left:82.2pt;margin-top:70.9pt;width:22.4pt;height:22.4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" fillcolor="white [3212]" stroked="f" strokeweight="1pt">
                <w10:wrap anchorx="page" anchory="page"/>
                <w10:anchorlock/>
              </v:shape>
            </w:pict>
          </mc:Fallback>
        </mc:AlternateContent>
      </w:r>
      <w:r w:rsidR="00351CE8" w:rsidRPr="007E1713">
        <w:rPr>
          <w:noProof/>
          <w:lang w:val="en-US"/>
        </w:rPr>
        <mc:AlternateContent>
          <mc:Choice Requires="wps">
            <w:drawing>
              <wp:anchor distT="0" distB="0" distL="114300" distR="114300" simplePos="0" relativeHeight="251663360" behindDoc="0" locked="0" layoutInCell="1" allowOverlap="1" wp14:anchorId="1DC2733E" wp14:editId="47CBD3E9">
                <wp:simplePos x="0" y="0"/>
                <wp:positionH relativeFrom="page">
                  <wp:posOffset>720090</wp:posOffset>
                </wp:positionH>
                <wp:positionV relativeFrom="page">
                  <wp:posOffset>9433560</wp:posOffset>
                </wp:positionV>
                <wp:extent cx="6119640" cy="576000"/>
                <wp:effectExtent l="0" t="0" r="14605" b="14605"/>
                <wp:wrapNone/>
                <wp:docPr id="14" name="Text Box 14"/>
                <wp:cNvGraphicFramePr/>
                <a:graphic xmlns:a="http://schemas.openxmlformats.org/drawingml/2006/main">
                  <a:graphicData uri="http://schemas.microsoft.com/office/word/2010/wordprocessingShape">
                    <wps:wsp>
                      <wps:cNvSpPr txBox="1"/>
                      <wps:spPr>
                        <a:xfrm>
                          <a:off x="0" y="0"/>
                          <a:ext cx="6119640" cy="57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9639" w:type="dxa"/>
                              <w:tblLayout w:type="fixed"/>
                              <w:tblLook w:val="0600" w:firstRow="0" w:lastRow="0" w:firstColumn="0" w:lastColumn="0" w:noHBand="1" w:noVBand="1"/>
                            </w:tblPr>
                            <w:tblGrid>
                              <w:gridCol w:w="9639"/>
                            </w:tblGrid>
                            <w:tr w:rsidR="005775E7" w:rsidTr="00956D23">
                              <w:trPr>
                                <w:trHeight w:hRule="exact" w:val="864"/>
                              </w:trPr>
                              <w:tc>
                                <w:tcPr>
                                  <w:tcW w:w="7499" w:type="dxa"/>
                                  <w:vAlign w:val="bottom"/>
                                </w:tcPr>
                                <w:p w:rsidR="005775E7" w:rsidRPr="00956D23" w:rsidRDefault="005775E7" w:rsidP="006E5068">
                                  <w:pPr>
                                    <w:pStyle w:val="Text-Datecoverbis"/>
                                  </w:pPr>
                                  <w:r>
                                    <w:t>temmuz 2018</w:t>
                                  </w:r>
                                </w:p>
                              </w:tc>
                            </w:tr>
                          </w:tbl>
                          <w:p w:rsidR="005775E7" w:rsidRDefault="005775E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2733E" id="Text Box 14" o:spid="_x0000_s1029" type="#_x0000_t202" style="position:absolute;margin-left:56.7pt;margin-top:742.8pt;width:481.85pt;height:45.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" filled="f" stroked="f" strokeweight=".5pt">
                <v:textbox inset="0,0,0,0">
                  <w:txbxContent>
                    <w:tbl>
                      <w:tblPr>
                        <w:tblStyle w:val="TableGrid"/>
                        <w:tblW w:w="9639" w:type="dxa"/>
                        <w:tblLayout w:type="fixed"/>
                        <w:tblLook w:val="0600" w:firstRow="0" w:lastRow="0" w:firstColumn="0" w:lastColumn="0" w:noHBand="1" w:noVBand="1"/>
                      </w:tblPr>
                      <w:tblGrid>
                        <w:gridCol w:w="9639"/>
                      </w:tblGrid>
                      <w:tr w:rsidR="005775E7" w:rsidTr="00956D23">
                        <w:trPr>
                          <w:trHeight w:hRule="exact" w:val="864"/>
                        </w:trPr>
                        <w:tc>
                          <w:tcPr>
                            <w:tcW w:w="7499" w:type="dxa"/>
                            <w:vAlign w:val="bottom"/>
                          </w:tcPr>
                          <w:p w:rsidR="005775E7" w:rsidRPr="00956D23" w:rsidRDefault="005775E7" w:rsidP="006E5068">
                            <w:pPr>
                              <w:pStyle w:val="Text-Datecoverbis"/>
                            </w:pPr>
                            <w:r>
                              <w:t>temmuz 2018</w:t>
                            </w:r>
                          </w:p>
                        </w:tc>
                      </w:tr>
                    </w:tbl>
                    <w:p w:rsidR="005775E7" w:rsidRDefault="005775E7"/>
                  </w:txbxContent>
                </v:textbox>
                <w10:wrap anchorx="page" anchory="page"/>
              </v:shape>
            </w:pict>
          </mc:Fallback>
        </mc:AlternateContent>
      </w:r>
    </w:p>
    <w:p w:rsidR="003E5A7F" w:rsidRPr="00052C5C" w:rsidRDefault="004F3B06" w:rsidP="00D46078">
      <w:pPr>
        <w:pStyle w:val="Title-Contents"/>
        <w:rPr>
          <w:lang w:val="tr-TR"/>
        </w:rPr>
      </w:pPr>
      <w:r>
        <w:rPr>
          <w:lang w:val="tr-TR"/>
        </w:rPr>
        <w:t>Table of Contents</w:t>
      </w:r>
    </w:p>
    <w:sdt>
      <w:sdtPr>
        <w:rPr>
          <w:rFonts w:asciiTheme="minorHAnsi" w:eastAsiaTheme="minorHAnsi" w:hAnsiTheme="minorHAnsi" w:cstheme="minorBidi"/>
          <w:color w:val="auto"/>
          <w:sz w:val="22"/>
          <w:szCs w:val="22"/>
          <w:lang w:val="en-GB"/>
        </w:rPr>
        <w:id w:val="177631998"/>
        <w:docPartObj>
          <w:docPartGallery w:val="Table of Contents"/>
          <w:docPartUnique/>
        </w:docPartObj>
      </w:sdtPr>
      <w:sdtEndPr>
        <w:rPr>
          <w:b/>
          <w:bCs/>
          <w:noProof/>
        </w:rPr>
      </w:sdtEndPr>
      <w:sdtContent>
        <w:p w:rsidR="00D46078" w:rsidRPr="007E1713" w:rsidRDefault="00D46078">
          <w:pPr>
            <w:pStyle w:val="TOCHeading"/>
            <w:rPr>
              <w:color w:val="auto"/>
            </w:rPr>
          </w:pPr>
        </w:p>
        <w:p w:rsidR="00541559" w:rsidRDefault="00D46078">
          <w:pPr>
            <w:pStyle w:val="TOC1"/>
            <w:rPr>
              <w:rFonts w:eastAsiaTheme="minorEastAsia"/>
              <w:b w:val="0"/>
              <w:color w:val="auto"/>
              <w:lang w:val="en-US"/>
            </w:rPr>
          </w:pPr>
          <w:r w:rsidRPr="007E1713">
            <w:rPr>
              <w:color w:val="auto"/>
            </w:rPr>
            <w:fldChar w:fldCharType="begin"/>
          </w:r>
          <w:r w:rsidRPr="007E1713">
            <w:rPr>
              <w:color w:val="auto"/>
            </w:rPr>
            <w:instrText xml:space="preserve"> TOC \o "1-3" \h \z \u </w:instrText>
          </w:r>
          <w:r w:rsidRPr="007E1713">
            <w:rPr>
              <w:color w:val="auto"/>
            </w:rPr>
            <w:fldChar w:fldCharType="separate"/>
          </w:r>
          <w:hyperlink w:anchor="_Toc529455030" w:history="1">
            <w:r w:rsidR="00541559" w:rsidRPr="00D40FE6">
              <w:rPr>
                <w:rStyle w:val="Hyperlink"/>
                <w:lang w:val="tr-TR"/>
              </w:rPr>
              <w:t>Introduction</w:t>
            </w:r>
            <w:r w:rsidR="00541559">
              <w:rPr>
                <w:webHidden/>
              </w:rPr>
              <w:tab/>
            </w:r>
            <w:r w:rsidR="00541559">
              <w:rPr>
                <w:webHidden/>
              </w:rPr>
              <w:fldChar w:fldCharType="begin"/>
            </w:r>
            <w:r w:rsidR="00541559">
              <w:rPr>
                <w:webHidden/>
              </w:rPr>
              <w:instrText xml:space="preserve"> PAGEREF _Toc529455030 \h </w:instrText>
            </w:r>
            <w:r w:rsidR="00541559">
              <w:rPr>
                <w:webHidden/>
              </w:rPr>
            </w:r>
            <w:r w:rsidR="00541559">
              <w:rPr>
                <w:webHidden/>
              </w:rPr>
              <w:fldChar w:fldCharType="separate"/>
            </w:r>
            <w:r w:rsidR="00DD7653">
              <w:rPr>
                <w:webHidden/>
              </w:rPr>
              <w:t>2</w:t>
            </w:r>
            <w:r w:rsidR="00541559">
              <w:rPr>
                <w:webHidden/>
              </w:rPr>
              <w:fldChar w:fldCharType="end"/>
            </w:r>
          </w:hyperlink>
        </w:p>
        <w:p w:rsidR="00541559" w:rsidRDefault="00E2784D">
          <w:pPr>
            <w:pStyle w:val="TOC1"/>
            <w:rPr>
              <w:rFonts w:eastAsiaTheme="minorEastAsia"/>
              <w:b w:val="0"/>
              <w:color w:val="auto"/>
              <w:lang w:val="en-US"/>
            </w:rPr>
          </w:pPr>
          <w:hyperlink w:anchor="_Toc529455031" w:history="1">
            <w:r w:rsidR="00541559" w:rsidRPr="00D40FE6">
              <w:rPr>
                <w:rStyle w:val="Hyperlink"/>
                <w:lang w:val="tr-TR"/>
              </w:rPr>
              <w:t>Legal Framework</w:t>
            </w:r>
            <w:r w:rsidR="00541559">
              <w:rPr>
                <w:webHidden/>
              </w:rPr>
              <w:tab/>
            </w:r>
            <w:r w:rsidR="00541559">
              <w:rPr>
                <w:webHidden/>
              </w:rPr>
              <w:fldChar w:fldCharType="begin"/>
            </w:r>
            <w:r w:rsidR="00541559">
              <w:rPr>
                <w:webHidden/>
              </w:rPr>
              <w:instrText xml:space="preserve"> PAGEREF _Toc529455031 \h </w:instrText>
            </w:r>
            <w:r w:rsidR="00541559">
              <w:rPr>
                <w:webHidden/>
              </w:rPr>
            </w:r>
            <w:r w:rsidR="00541559">
              <w:rPr>
                <w:webHidden/>
              </w:rPr>
              <w:fldChar w:fldCharType="separate"/>
            </w:r>
            <w:r w:rsidR="00DD7653">
              <w:rPr>
                <w:webHidden/>
              </w:rPr>
              <w:t>4</w:t>
            </w:r>
            <w:r w:rsidR="00541559">
              <w:rPr>
                <w:webHidden/>
              </w:rPr>
              <w:fldChar w:fldCharType="end"/>
            </w:r>
          </w:hyperlink>
        </w:p>
        <w:p w:rsidR="00541559" w:rsidRDefault="00E2784D">
          <w:pPr>
            <w:pStyle w:val="TOC1"/>
            <w:rPr>
              <w:rFonts w:eastAsiaTheme="minorEastAsia"/>
              <w:b w:val="0"/>
              <w:color w:val="auto"/>
              <w:lang w:val="en-US"/>
            </w:rPr>
          </w:pPr>
          <w:hyperlink w:anchor="_Toc529455032" w:history="1">
            <w:r w:rsidR="00541559" w:rsidRPr="00D40FE6">
              <w:rPr>
                <w:rStyle w:val="Hyperlink"/>
                <w:lang w:val="tr-TR"/>
              </w:rPr>
              <w:t>Response</w:t>
            </w:r>
            <w:r w:rsidR="00541559">
              <w:rPr>
                <w:webHidden/>
              </w:rPr>
              <w:tab/>
            </w:r>
            <w:r w:rsidR="00541559">
              <w:rPr>
                <w:webHidden/>
              </w:rPr>
              <w:fldChar w:fldCharType="begin"/>
            </w:r>
            <w:r w:rsidR="00541559">
              <w:rPr>
                <w:webHidden/>
              </w:rPr>
              <w:instrText xml:space="preserve"> PAGEREF _Toc529455032 \h </w:instrText>
            </w:r>
            <w:r w:rsidR="00541559">
              <w:rPr>
                <w:webHidden/>
              </w:rPr>
            </w:r>
            <w:r w:rsidR="00541559">
              <w:rPr>
                <w:webHidden/>
              </w:rPr>
              <w:fldChar w:fldCharType="separate"/>
            </w:r>
            <w:r w:rsidR="00DD7653">
              <w:rPr>
                <w:webHidden/>
              </w:rPr>
              <w:t>7</w:t>
            </w:r>
            <w:r w:rsidR="00541559">
              <w:rPr>
                <w:webHidden/>
              </w:rPr>
              <w:fldChar w:fldCharType="end"/>
            </w:r>
          </w:hyperlink>
        </w:p>
        <w:p w:rsidR="00541559" w:rsidRDefault="00E2784D">
          <w:pPr>
            <w:pStyle w:val="TOC2"/>
            <w:rPr>
              <w:rFonts w:eastAsiaTheme="minorEastAsia"/>
              <w:lang w:val="en-US"/>
            </w:rPr>
          </w:pPr>
          <w:hyperlink w:anchor="_Toc529455033" w:history="1">
            <w:r w:rsidR="00541559" w:rsidRPr="00D40FE6">
              <w:rPr>
                <w:rStyle w:val="Hyperlink"/>
                <w:rFonts w:asciiTheme="majorHAnsi" w:hAnsiTheme="majorHAnsi"/>
                <w:lang w:val="en-US"/>
              </w:rPr>
              <w:t>Rationale</w:t>
            </w:r>
            <w:r w:rsidR="00541559">
              <w:rPr>
                <w:webHidden/>
              </w:rPr>
              <w:tab/>
            </w:r>
            <w:r w:rsidR="00541559">
              <w:rPr>
                <w:webHidden/>
              </w:rPr>
              <w:fldChar w:fldCharType="begin"/>
            </w:r>
            <w:r w:rsidR="00541559">
              <w:rPr>
                <w:webHidden/>
              </w:rPr>
              <w:instrText xml:space="preserve"> PAGEREF _Toc529455033 \h </w:instrText>
            </w:r>
            <w:r w:rsidR="00541559">
              <w:rPr>
                <w:webHidden/>
              </w:rPr>
            </w:r>
            <w:r w:rsidR="00541559">
              <w:rPr>
                <w:webHidden/>
              </w:rPr>
              <w:fldChar w:fldCharType="separate"/>
            </w:r>
            <w:r w:rsidR="00DD7653">
              <w:rPr>
                <w:webHidden/>
              </w:rPr>
              <w:t>7</w:t>
            </w:r>
            <w:r w:rsidR="00541559">
              <w:rPr>
                <w:webHidden/>
              </w:rPr>
              <w:fldChar w:fldCharType="end"/>
            </w:r>
          </w:hyperlink>
        </w:p>
        <w:p w:rsidR="00541559" w:rsidRDefault="00E2784D">
          <w:pPr>
            <w:pStyle w:val="TOC2"/>
            <w:rPr>
              <w:rFonts w:eastAsiaTheme="minorEastAsia"/>
              <w:lang w:val="en-US"/>
            </w:rPr>
          </w:pPr>
          <w:hyperlink w:anchor="_Toc529455034" w:history="1">
            <w:r w:rsidR="00541559" w:rsidRPr="00D40FE6">
              <w:rPr>
                <w:rStyle w:val="Hyperlink"/>
              </w:rPr>
              <w:t>Steps of Case Management and Factors to Take into Consideration</w:t>
            </w:r>
            <w:r w:rsidR="00541559">
              <w:rPr>
                <w:webHidden/>
              </w:rPr>
              <w:tab/>
            </w:r>
            <w:r w:rsidR="00541559">
              <w:rPr>
                <w:webHidden/>
              </w:rPr>
              <w:fldChar w:fldCharType="begin"/>
            </w:r>
            <w:r w:rsidR="00541559">
              <w:rPr>
                <w:webHidden/>
              </w:rPr>
              <w:instrText xml:space="preserve"> PAGEREF _Toc529455034 \h </w:instrText>
            </w:r>
            <w:r w:rsidR="00541559">
              <w:rPr>
                <w:webHidden/>
              </w:rPr>
            </w:r>
            <w:r w:rsidR="00541559">
              <w:rPr>
                <w:webHidden/>
              </w:rPr>
              <w:fldChar w:fldCharType="separate"/>
            </w:r>
            <w:r w:rsidR="00DD7653">
              <w:rPr>
                <w:webHidden/>
              </w:rPr>
              <w:t>7</w:t>
            </w:r>
            <w:r w:rsidR="00541559">
              <w:rPr>
                <w:webHidden/>
              </w:rPr>
              <w:fldChar w:fldCharType="end"/>
            </w:r>
          </w:hyperlink>
        </w:p>
        <w:p w:rsidR="00541559" w:rsidRPr="00541559" w:rsidRDefault="00E2784D" w:rsidP="00541559">
          <w:pPr>
            <w:pStyle w:val="TOC2"/>
            <w:ind w:left="709"/>
            <w:rPr>
              <w:rStyle w:val="Hyperlink"/>
              <w:rFonts w:asciiTheme="majorHAnsi" w:hAnsiTheme="majorHAnsi"/>
              <w:lang w:val="en-US"/>
            </w:rPr>
          </w:pPr>
          <w:hyperlink w:anchor="_Toc529455035" w:history="1">
            <w:r w:rsidR="00541559" w:rsidRPr="00541559">
              <w:rPr>
                <w:rStyle w:val="Hyperlink"/>
                <w:rFonts w:asciiTheme="majorHAnsi" w:hAnsiTheme="majorHAnsi"/>
                <w:lang w:val="en-US"/>
              </w:rPr>
              <w:t>Identification</w:t>
            </w:r>
            <w:r w:rsidR="00541559" w:rsidRPr="00541559">
              <w:rPr>
                <w:rStyle w:val="Hyperlink"/>
                <w:rFonts w:asciiTheme="majorHAnsi" w:hAnsiTheme="majorHAnsi"/>
                <w:webHidden/>
                <w:lang w:val="en-US"/>
              </w:rPr>
              <w:tab/>
            </w:r>
            <w:r w:rsidR="00541559" w:rsidRPr="00541559">
              <w:rPr>
                <w:rStyle w:val="Hyperlink"/>
                <w:rFonts w:asciiTheme="majorHAnsi" w:hAnsiTheme="majorHAnsi"/>
                <w:webHidden/>
                <w:lang w:val="en-US"/>
              </w:rPr>
              <w:fldChar w:fldCharType="begin"/>
            </w:r>
            <w:r w:rsidR="00541559" w:rsidRPr="00541559">
              <w:rPr>
                <w:rStyle w:val="Hyperlink"/>
                <w:rFonts w:asciiTheme="majorHAnsi" w:hAnsiTheme="majorHAnsi"/>
                <w:webHidden/>
                <w:lang w:val="en-US"/>
              </w:rPr>
              <w:instrText xml:space="preserve"> PAGEREF _Toc529455035 \h </w:instrText>
            </w:r>
            <w:r w:rsidR="00541559" w:rsidRPr="00541559">
              <w:rPr>
                <w:rStyle w:val="Hyperlink"/>
                <w:rFonts w:asciiTheme="majorHAnsi" w:hAnsiTheme="majorHAnsi"/>
                <w:webHidden/>
                <w:lang w:val="en-US"/>
              </w:rPr>
            </w:r>
            <w:r w:rsidR="00541559" w:rsidRPr="00541559">
              <w:rPr>
                <w:rStyle w:val="Hyperlink"/>
                <w:rFonts w:asciiTheme="majorHAnsi" w:hAnsiTheme="majorHAnsi"/>
                <w:webHidden/>
                <w:lang w:val="en-US"/>
              </w:rPr>
              <w:fldChar w:fldCharType="separate"/>
            </w:r>
            <w:r w:rsidR="00DD7653">
              <w:rPr>
                <w:rStyle w:val="Hyperlink"/>
                <w:rFonts w:asciiTheme="majorHAnsi" w:hAnsiTheme="majorHAnsi"/>
                <w:webHidden/>
                <w:lang w:val="en-US"/>
              </w:rPr>
              <w:t>7</w:t>
            </w:r>
            <w:r w:rsidR="00541559" w:rsidRPr="00541559">
              <w:rPr>
                <w:rStyle w:val="Hyperlink"/>
                <w:rFonts w:asciiTheme="majorHAnsi" w:hAnsiTheme="majorHAnsi"/>
                <w:webHidden/>
                <w:lang w:val="en-US"/>
              </w:rPr>
              <w:fldChar w:fldCharType="end"/>
            </w:r>
          </w:hyperlink>
        </w:p>
        <w:p w:rsidR="00541559" w:rsidRPr="00541559" w:rsidRDefault="00E2784D" w:rsidP="00541559">
          <w:pPr>
            <w:pStyle w:val="TOC2"/>
            <w:ind w:left="709"/>
            <w:rPr>
              <w:rStyle w:val="Hyperlink"/>
              <w:rFonts w:asciiTheme="majorHAnsi" w:hAnsiTheme="majorHAnsi"/>
              <w:lang w:val="en-US"/>
            </w:rPr>
          </w:pPr>
          <w:hyperlink w:anchor="_Toc529455036" w:history="1">
            <w:r w:rsidR="00541559" w:rsidRPr="00541559">
              <w:rPr>
                <w:rStyle w:val="Hyperlink"/>
                <w:rFonts w:asciiTheme="majorHAnsi" w:hAnsiTheme="majorHAnsi"/>
                <w:lang w:val="en-US"/>
              </w:rPr>
              <w:t>Informed consent / assent</w:t>
            </w:r>
            <w:r w:rsidR="00541559" w:rsidRPr="00541559">
              <w:rPr>
                <w:rStyle w:val="Hyperlink"/>
                <w:rFonts w:asciiTheme="majorHAnsi" w:hAnsiTheme="majorHAnsi"/>
                <w:webHidden/>
                <w:lang w:val="en-US"/>
              </w:rPr>
              <w:tab/>
            </w:r>
            <w:r w:rsidR="00541559" w:rsidRPr="00541559">
              <w:rPr>
                <w:rStyle w:val="Hyperlink"/>
                <w:rFonts w:asciiTheme="majorHAnsi" w:hAnsiTheme="majorHAnsi"/>
                <w:webHidden/>
                <w:lang w:val="en-US"/>
              </w:rPr>
              <w:fldChar w:fldCharType="begin"/>
            </w:r>
            <w:r w:rsidR="00541559" w:rsidRPr="00541559">
              <w:rPr>
                <w:rStyle w:val="Hyperlink"/>
                <w:rFonts w:asciiTheme="majorHAnsi" w:hAnsiTheme="majorHAnsi"/>
                <w:webHidden/>
                <w:lang w:val="en-US"/>
              </w:rPr>
              <w:instrText xml:space="preserve"> PAGEREF _Toc529455036 \h </w:instrText>
            </w:r>
            <w:r w:rsidR="00541559" w:rsidRPr="00541559">
              <w:rPr>
                <w:rStyle w:val="Hyperlink"/>
                <w:rFonts w:asciiTheme="majorHAnsi" w:hAnsiTheme="majorHAnsi"/>
                <w:webHidden/>
                <w:lang w:val="en-US"/>
              </w:rPr>
            </w:r>
            <w:r w:rsidR="00541559" w:rsidRPr="00541559">
              <w:rPr>
                <w:rStyle w:val="Hyperlink"/>
                <w:rFonts w:asciiTheme="majorHAnsi" w:hAnsiTheme="majorHAnsi"/>
                <w:webHidden/>
                <w:lang w:val="en-US"/>
              </w:rPr>
              <w:fldChar w:fldCharType="separate"/>
            </w:r>
            <w:r w:rsidR="00DD7653">
              <w:rPr>
                <w:rStyle w:val="Hyperlink"/>
                <w:rFonts w:asciiTheme="majorHAnsi" w:hAnsiTheme="majorHAnsi"/>
                <w:webHidden/>
                <w:lang w:val="en-US"/>
              </w:rPr>
              <w:t>9</w:t>
            </w:r>
            <w:r w:rsidR="00541559" w:rsidRPr="00541559">
              <w:rPr>
                <w:rStyle w:val="Hyperlink"/>
                <w:rFonts w:asciiTheme="majorHAnsi" w:hAnsiTheme="majorHAnsi"/>
                <w:webHidden/>
                <w:lang w:val="en-US"/>
              </w:rPr>
              <w:fldChar w:fldCharType="end"/>
            </w:r>
          </w:hyperlink>
        </w:p>
        <w:p w:rsidR="00541559" w:rsidRPr="00541559" w:rsidRDefault="00E2784D" w:rsidP="00541559">
          <w:pPr>
            <w:pStyle w:val="TOC2"/>
            <w:ind w:left="709"/>
            <w:rPr>
              <w:rStyle w:val="Hyperlink"/>
              <w:rFonts w:asciiTheme="majorHAnsi" w:hAnsiTheme="majorHAnsi"/>
              <w:lang w:val="en-US"/>
            </w:rPr>
          </w:pPr>
          <w:hyperlink w:anchor="_Toc529455037" w:history="1">
            <w:r w:rsidR="00541559" w:rsidRPr="00541559">
              <w:rPr>
                <w:rStyle w:val="Hyperlink"/>
                <w:rFonts w:asciiTheme="majorHAnsi" w:hAnsiTheme="majorHAnsi"/>
                <w:lang w:val="en-US"/>
              </w:rPr>
              <w:t>Counselling</w:t>
            </w:r>
            <w:r w:rsidR="00541559" w:rsidRPr="00541559">
              <w:rPr>
                <w:rStyle w:val="Hyperlink"/>
                <w:rFonts w:asciiTheme="majorHAnsi" w:hAnsiTheme="majorHAnsi"/>
                <w:webHidden/>
                <w:lang w:val="en-US"/>
              </w:rPr>
              <w:tab/>
            </w:r>
            <w:r w:rsidR="00541559" w:rsidRPr="00541559">
              <w:rPr>
                <w:rStyle w:val="Hyperlink"/>
                <w:rFonts w:asciiTheme="majorHAnsi" w:hAnsiTheme="majorHAnsi"/>
                <w:webHidden/>
                <w:lang w:val="en-US"/>
              </w:rPr>
              <w:fldChar w:fldCharType="begin"/>
            </w:r>
            <w:r w:rsidR="00541559" w:rsidRPr="00541559">
              <w:rPr>
                <w:rStyle w:val="Hyperlink"/>
                <w:rFonts w:asciiTheme="majorHAnsi" w:hAnsiTheme="majorHAnsi"/>
                <w:webHidden/>
                <w:lang w:val="en-US"/>
              </w:rPr>
              <w:instrText xml:space="preserve"> PAGEREF _Toc529455037 \h </w:instrText>
            </w:r>
            <w:r w:rsidR="00541559" w:rsidRPr="00541559">
              <w:rPr>
                <w:rStyle w:val="Hyperlink"/>
                <w:rFonts w:asciiTheme="majorHAnsi" w:hAnsiTheme="majorHAnsi"/>
                <w:webHidden/>
                <w:lang w:val="en-US"/>
              </w:rPr>
            </w:r>
            <w:r w:rsidR="00541559" w:rsidRPr="00541559">
              <w:rPr>
                <w:rStyle w:val="Hyperlink"/>
                <w:rFonts w:asciiTheme="majorHAnsi" w:hAnsiTheme="majorHAnsi"/>
                <w:webHidden/>
                <w:lang w:val="en-US"/>
              </w:rPr>
              <w:fldChar w:fldCharType="separate"/>
            </w:r>
            <w:r w:rsidR="00DD7653">
              <w:rPr>
                <w:rStyle w:val="Hyperlink"/>
                <w:rFonts w:asciiTheme="majorHAnsi" w:hAnsiTheme="majorHAnsi"/>
                <w:webHidden/>
                <w:lang w:val="en-US"/>
              </w:rPr>
              <w:t>10</w:t>
            </w:r>
            <w:r w:rsidR="00541559" w:rsidRPr="00541559">
              <w:rPr>
                <w:rStyle w:val="Hyperlink"/>
                <w:rFonts w:asciiTheme="majorHAnsi" w:hAnsiTheme="majorHAnsi"/>
                <w:webHidden/>
                <w:lang w:val="en-US"/>
              </w:rPr>
              <w:fldChar w:fldCharType="end"/>
            </w:r>
          </w:hyperlink>
        </w:p>
        <w:p w:rsidR="00541559" w:rsidRPr="00541559" w:rsidRDefault="00E2784D" w:rsidP="00541559">
          <w:pPr>
            <w:pStyle w:val="TOC2"/>
            <w:ind w:left="709"/>
            <w:rPr>
              <w:rStyle w:val="Hyperlink"/>
              <w:rFonts w:asciiTheme="majorHAnsi" w:hAnsiTheme="majorHAnsi"/>
              <w:lang w:val="en-US"/>
            </w:rPr>
          </w:pPr>
          <w:hyperlink w:anchor="_Toc529455038" w:history="1">
            <w:r w:rsidR="00541559" w:rsidRPr="00541559">
              <w:rPr>
                <w:rStyle w:val="Hyperlink"/>
                <w:rFonts w:asciiTheme="majorHAnsi" w:hAnsiTheme="majorHAnsi"/>
                <w:lang w:val="en-US"/>
              </w:rPr>
              <w:t>Safety Planning</w:t>
            </w:r>
            <w:r w:rsidR="00541559" w:rsidRPr="00541559">
              <w:rPr>
                <w:rStyle w:val="Hyperlink"/>
                <w:rFonts w:asciiTheme="majorHAnsi" w:hAnsiTheme="majorHAnsi"/>
                <w:webHidden/>
                <w:lang w:val="en-US"/>
              </w:rPr>
              <w:tab/>
            </w:r>
            <w:r w:rsidR="00541559" w:rsidRPr="00541559">
              <w:rPr>
                <w:rStyle w:val="Hyperlink"/>
                <w:rFonts w:asciiTheme="majorHAnsi" w:hAnsiTheme="majorHAnsi"/>
                <w:webHidden/>
                <w:lang w:val="en-US"/>
              </w:rPr>
              <w:fldChar w:fldCharType="begin"/>
            </w:r>
            <w:r w:rsidR="00541559" w:rsidRPr="00541559">
              <w:rPr>
                <w:rStyle w:val="Hyperlink"/>
                <w:rFonts w:asciiTheme="majorHAnsi" w:hAnsiTheme="majorHAnsi"/>
                <w:webHidden/>
                <w:lang w:val="en-US"/>
              </w:rPr>
              <w:instrText xml:space="preserve"> PAGEREF _Toc529455038 \h </w:instrText>
            </w:r>
            <w:r w:rsidR="00541559" w:rsidRPr="00541559">
              <w:rPr>
                <w:rStyle w:val="Hyperlink"/>
                <w:rFonts w:asciiTheme="majorHAnsi" w:hAnsiTheme="majorHAnsi"/>
                <w:webHidden/>
                <w:lang w:val="en-US"/>
              </w:rPr>
            </w:r>
            <w:r w:rsidR="00541559" w:rsidRPr="00541559">
              <w:rPr>
                <w:rStyle w:val="Hyperlink"/>
                <w:rFonts w:asciiTheme="majorHAnsi" w:hAnsiTheme="majorHAnsi"/>
                <w:webHidden/>
                <w:lang w:val="en-US"/>
              </w:rPr>
              <w:fldChar w:fldCharType="separate"/>
            </w:r>
            <w:r w:rsidR="00DD7653">
              <w:rPr>
                <w:rStyle w:val="Hyperlink"/>
                <w:rFonts w:asciiTheme="majorHAnsi" w:hAnsiTheme="majorHAnsi"/>
                <w:webHidden/>
                <w:lang w:val="en-US"/>
              </w:rPr>
              <w:t>13</w:t>
            </w:r>
            <w:r w:rsidR="00541559" w:rsidRPr="00541559">
              <w:rPr>
                <w:rStyle w:val="Hyperlink"/>
                <w:rFonts w:asciiTheme="majorHAnsi" w:hAnsiTheme="majorHAnsi"/>
                <w:webHidden/>
                <w:lang w:val="en-US"/>
              </w:rPr>
              <w:fldChar w:fldCharType="end"/>
            </w:r>
          </w:hyperlink>
        </w:p>
        <w:p w:rsidR="00541559" w:rsidRPr="00541559" w:rsidRDefault="00E2784D" w:rsidP="00541559">
          <w:pPr>
            <w:pStyle w:val="TOC2"/>
            <w:ind w:left="709"/>
            <w:rPr>
              <w:rStyle w:val="Hyperlink"/>
              <w:rFonts w:asciiTheme="majorHAnsi" w:hAnsiTheme="majorHAnsi"/>
              <w:lang w:val="en-US"/>
            </w:rPr>
          </w:pPr>
          <w:hyperlink w:anchor="_Toc529455039" w:history="1">
            <w:r w:rsidR="00541559" w:rsidRPr="00541559">
              <w:rPr>
                <w:rStyle w:val="Hyperlink"/>
                <w:rFonts w:asciiTheme="majorHAnsi" w:hAnsiTheme="majorHAnsi"/>
                <w:lang w:val="en-US"/>
              </w:rPr>
              <w:t>Institutions and Reporting Modalities</w:t>
            </w:r>
            <w:r w:rsidR="00541559" w:rsidRPr="00541559">
              <w:rPr>
                <w:rStyle w:val="Hyperlink"/>
                <w:rFonts w:asciiTheme="majorHAnsi" w:hAnsiTheme="majorHAnsi"/>
                <w:webHidden/>
                <w:lang w:val="en-US"/>
              </w:rPr>
              <w:tab/>
            </w:r>
            <w:r w:rsidR="00541559" w:rsidRPr="00541559">
              <w:rPr>
                <w:rStyle w:val="Hyperlink"/>
                <w:rFonts w:asciiTheme="majorHAnsi" w:hAnsiTheme="majorHAnsi"/>
                <w:webHidden/>
                <w:lang w:val="en-US"/>
              </w:rPr>
              <w:fldChar w:fldCharType="begin"/>
            </w:r>
            <w:r w:rsidR="00541559" w:rsidRPr="00541559">
              <w:rPr>
                <w:rStyle w:val="Hyperlink"/>
                <w:rFonts w:asciiTheme="majorHAnsi" w:hAnsiTheme="majorHAnsi"/>
                <w:webHidden/>
                <w:lang w:val="en-US"/>
              </w:rPr>
              <w:instrText xml:space="preserve"> PAGEREF _Toc529455039 \h </w:instrText>
            </w:r>
            <w:r w:rsidR="00541559" w:rsidRPr="00541559">
              <w:rPr>
                <w:rStyle w:val="Hyperlink"/>
                <w:rFonts w:asciiTheme="majorHAnsi" w:hAnsiTheme="majorHAnsi"/>
                <w:webHidden/>
                <w:lang w:val="en-US"/>
              </w:rPr>
            </w:r>
            <w:r w:rsidR="00541559" w:rsidRPr="00541559">
              <w:rPr>
                <w:rStyle w:val="Hyperlink"/>
                <w:rFonts w:asciiTheme="majorHAnsi" w:hAnsiTheme="majorHAnsi"/>
                <w:webHidden/>
                <w:lang w:val="en-US"/>
              </w:rPr>
              <w:fldChar w:fldCharType="separate"/>
            </w:r>
            <w:r w:rsidR="00DD7653">
              <w:rPr>
                <w:rStyle w:val="Hyperlink"/>
                <w:rFonts w:asciiTheme="majorHAnsi" w:hAnsiTheme="majorHAnsi"/>
                <w:webHidden/>
                <w:lang w:val="en-US"/>
              </w:rPr>
              <w:t>14</w:t>
            </w:r>
            <w:r w:rsidR="00541559" w:rsidRPr="00541559">
              <w:rPr>
                <w:rStyle w:val="Hyperlink"/>
                <w:rFonts w:asciiTheme="majorHAnsi" w:hAnsiTheme="majorHAnsi"/>
                <w:webHidden/>
                <w:lang w:val="en-US"/>
              </w:rPr>
              <w:fldChar w:fldCharType="end"/>
            </w:r>
          </w:hyperlink>
        </w:p>
        <w:p w:rsidR="00541559" w:rsidRPr="00541559" w:rsidRDefault="00E2784D" w:rsidP="00541559">
          <w:pPr>
            <w:pStyle w:val="TOC2"/>
            <w:ind w:left="709"/>
            <w:rPr>
              <w:rStyle w:val="Hyperlink"/>
              <w:rFonts w:asciiTheme="majorHAnsi" w:hAnsiTheme="majorHAnsi"/>
              <w:lang w:val="en-US"/>
            </w:rPr>
          </w:pPr>
          <w:hyperlink w:anchor="_Toc529455040" w:history="1">
            <w:r w:rsidR="00541559" w:rsidRPr="00541559">
              <w:rPr>
                <w:rStyle w:val="Hyperlink"/>
                <w:rFonts w:asciiTheme="majorHAnsi" w:hAnsiTheme="majorHAnsi"/>
                <w:lang w:val="en-US"/>
              </w:rPr>
              <w:t>Assessment And Development Of Case Plan</w:t>
            </w:r>
            <w:r w:rsidR="00541559" w:rsidRPr="00541559">
              <w:rPr>
                <w:rStyle w:val="Hyperlink"/>
                <w:rFonts w:asciiTheme="majorHAnsi" w:hAnsiTheme="majorHAnsi"/>
                <w:webHidden/>
                <w:lang w:val="en-US"/>
              </w:rPr>
              <w:tab/>
            </w:r>
            <w:r w:rsidR="00541559" w:rsidRPr="00541559">
              <w:rPr>
                <w:rStyle w:val="Hyperlink"/>
                <w:rFonts w:asciiTheme="majorHAnsi" w:hAnsiTheme="majorHAnsi"/>
                <w:webHidden/>
                <w:lang w:val="en-US"/>
              </w:rPr>
              <w:fldChar w:fldCharType="begin"/>
            </w:r>
            <w:r w:rsidR="00541559" w:rsidRPr="00541559">
              <w:rPr>
                <w:rStyle w:val="Hyperlink"/>
                <w:rFonts w:asciiTheme="majorHAnsi" w:hAnsiTheme="majorHAnsi"/>
                <w:webHidden/>
                <w:lang w:val="en-US"/>
              </w:rPr>
              <w:instrText xml:space="preserve"> PAGEREF _Toc529455040 \h </w:instrText>
            </w:r>
            <w:r w:rsidR="00541559" w:rsidRPr="00541559">
              <w:rPr>
                <w:rStyle w:val="Hyperlink"/>
                <w:rFonts w:asciiTheme="majorHAnsi" w:hAnsiTheme="majorHAnsi"/>
                <w:webHidden/>
                <w:lang w:val="en-US"/>
              </w:rPr>
            </w:r>
            <w:r w:rsidR="00541559" w:rsidRPr="00541559">
              <w:rPr>
                <w:rStyle w:val="Hyperlink"/>
                <w:rFonts w:asciiTheme="majorHAnsi" w:hAnsiTheme="majorHAnsi"/>
                <w:webHidden/>
                <w:lang w:val="en-US"/>
              </w:rPr>
              <w:fldChar w:fldCharType="separate"/>
            </w:r>
            <w:r w:rsidR="00DD7653">
              <w:rPr>
                <w:rStyle w:val="Hyperlink"/>
                <w:rFonts w:asciiTheme="majorHAnsi" w:hAnsiTheme="majorHAnsi"/>
                <w:webHidden/>
                <w:lang w:val="en-US"/>
              </w:rPr>
              <w:t>15</w:t>
            </w:r>
            <w:r w:rsidR="00541559" w:rsidRPr="00541559">
              <w:rPr>
                <w:rStyle w:val="Hyperlink"/>
                <w:rFonts w:asciiTheme="majorHAnsi" w:hAnsiTheme="majorHAnsi"/>
                <w:webHidden/>
                <w:lang w:val="en-US"/>
              </w:rPr>
              <w:fldChar w:fldCharType="end"/>
            </w:r>
          </w:hyperlink>
        </w:p>
        <w:p w:rsidR="00541559" w:rsidRPr="00541559" w:rsidRDefault="00E2784D" w:rsidP="00541559">
          <w:pPr>
            <w:pStyle w:val="TOC2"/>
            <w:ind w:left="709"/>
            <w:rPr>
              <w:rStyle w:val="Hyperlink"/>
              <w:rFonts w:asciiTheme="majorHAnsi" w:hAnsiTheme="majorHAnsi"/>
              <w:lang w:val="en-US"/>
            </w:rPr>
          </w:pPr>
          <w:hyperlink w:anchor="_Toc529455041" w:history="1">
            <w:r w:rsidR="00541559" w:rsidRPr="00541559">
              <w:rPr>
                <w:rStyle w:val="Hyperlink"/>
                <w:rFonts w:asciiTheme="majorHAnsi" w:hAnsiTheme="majorHAnsi"/>
                <w:lang w:val="en-US"/>
              </w:rPr>
              <w:t>Implementation of Case Plan</w:t>
            </w:r>
            <w:r w:rsidR="00541559" w:rsidRPr="00541559">
              <w:rPr>
                <w:rStyle w:val="Hyperlink"/>
                <w:rFonts w:asciiTheme="majorHAnsi" w:hAnsiTheme="majorHAnsi"/>
                <w:webHidden/>
                <w:lang w:val="en-US"/>
              </w:rPr>
              <w:tab/>
            </w:r>
            <w:r w:rsidR="00541559" w:rsidRPr="00541559">
              <w:rPr>
                <w:rStyle w:val="Hyperlink"/>
                <w:rFonts w:asciiTheme="majorHAnsi" w:hAnsiTheme="majorHAnsi"/>
                <w:webHidden/>
                <w:lang w:val="en-US"/>
              </w:rPr>
              <w:fldChar w:fldCharType="begin"/>
            </w:r>
            <w:r w:rsidR="00541559" w:rsidRPr="00541559">
              <w:rPr>
                <w:rStyle w:val="Hyperlink"/>
                <w:rFonts w:asciiTheme="majorHAnsi" w:hAnsiTheme="majorHAnsi"/>
                <w:webHidden/>
                <w:lang w:val="en-US"/>
              </w:rPr>
              <w:instrText xml:space="preserve"> PAGEREF _Toc529455041 \h </w:instrText>
            </w:r>
            <w:r w:rsidR="00541559" w:rsidRPr="00541559">
              <w:rPr>
                <w:rStyle w:val="Hyperlink"/>
                <w:rFonts w:asciiTheme="majorHAnsi" w:hAnsiTheme="majorHAnsi"/>
                <w:webHidden/>
                <w:lang w:val="en-US"/>
              </w:rPr>
            </w:r>
            <w:r w:rsidR="00541559" w:rsidRPr="00541559">
              <w:rPr>
                <w:rStyle w:val="Hyperlink"/>
                <w:rFonts w:asciiTheme="majorHAnsi" w:hAnsiTheme="majorHAnsi"/>
                <w:webHidden/>
                <w:lang w:val="en-US"/>
              </w:rPr>
              <w:fldChar w:fldCharType="separate"/>
            </w:r>
            <w:r w:rsidR="00DD7653">
              <w:rPr>
                <w:rStyle w:val="Hyperlink"/>
                <w:rFonts w:asciiTheme="majorHAnsi" w:hAnsiTheme="majorHAnsi"/>
                <w:webHidden/>
                <w:lang w:val="en-US"/>
              </w:rPr>
              <w:t>16</w:t>
            </w:r>
            <w:r w:rsidR="00541559" w:rsidRPr="00541559">
              <w:rPr>
                <w:rStyle w:val="Hyperlink"/>
                <w:rFonts w:asciiTheme="majorHAnsi" w:hAnsiTheme="majorHAnsi"/>
                <w:webHidden/>
                <w:lang w:val="en-US"/>
              </w:rPr>
              <w:fldChar w:fldCharType="end"/>
            </w:r>
          </w:hyperlink>
        </w:p>
        <w:p w:rsidR="00541559" w:rsidRPr="00541559" w:rsidRDefault="00E2784D" w:rsidP="00541559">
          <w:pPr>
            <w:pStyle w:val="TOC2"/>
            <w:ind w:left="709"/>
            <w:rPr>
              <w:rStyle w:val="Hyperlink"/>
              <w:rFonts w:asciiTheme="majorHAnsi" w:hAnsiTheme="majorHAnsi"/>
              <w:lang w:val="en-US"/>
            </w:rPr>
          </w:pPr>
          <w:hyperlink w:anchor="_Toc529455042" w:history="1">
            <w:r w:rsidR="00541559" w:rsidRPr="00541559">
              <w:rPr>
                <w:rStyle w:val="Hyperlink"/>
                <w:rFonts w:asciiTheme="majorHAnsi" w:hAnsiTheme="majorHAnsi"/>
                <w:lang w:val="en-US"/>
              </w:rPr>
              <w:t>Follow-Up and Monitoring</w:t>
            </w:r>
            <w:r w:rsidR="00541559" w:rsidRPr="00541559">
              <w:rPr>
                <w:rStyle w:val="Hyperlink"/>
                <w:rFonts w:asciiTheme="majorHAnsi" w:hAnsiTheme="majorHAnsi"/>
                <w:webHidden/>
                <w:lang w:val="en-US"/>
              </w:rPr>
              <w:tab/>
            </w:r>
            <w:r w:rsidR="00541559" w:rsidRPr="00541559">
              <w:rPr>
                <w:rStyle w:val="Hyperlink"/>
                <w:rFonts w:asciiTheme="majorHAnsi" w:hAnsiTheme="majorHAnsi"/>
                <w:webHidden/>
                <w:lang w:val="en-US"/>
              </w:rPr>
              <w:fldChar w:fldCharType="begin"/>
            </w:r>
            <w:r w:rsidR="00541559" w:rsidRPr="00541559">
              <w:rPr>
                <w:rStyle w:val="Hyperlink"/>
                <w:rFonts w:asciiTheme="majorHAnsi" w:hAnsiTheme="majorHAnsi"/>
                <w:webHidden/>
                <w:lang w:val="en-US"/>
              </w:rPr>
              <w:instrText xml:space="preserve"> PAGEREF _Toc529455042 \h </w:instrText>
            </w:r>
            <w:r w:rsidR="00541559" w:rsidRPr="00541559">
              <w:rPr>
                <w:rStyle w:val="Hyperlink"/>
                <w:rFonts w:asciiTheme="majorHAnsi" w:hAnsiTheme="majorHAnsi"/>
                <w:webHidden/>
                <w:lang w:val="en-US"/>
              </w:rPr>
            </w:r>
            <w:r w:rsidR="00541559" w:rsidRPr="00541559">
              <w:rPr>
                <w:rStyle w:val="Hyperlink"/>
                <w:rFonts w:asciiTheme="majorHAnsi" w:hAnsiTheme="majorHAnsi"/>
                <w:webHidden/>
                <w:lang w:val="en-US"/>
              </w:rPr>
              <w:fldChar w:fldCharType="separate"/>
            </w:r>
            <w:r w:rsidR="00DD7653">
              <w:rPr>
                <w:rStyle w:val="Hyperlink"/>
                <w:rFonts w:asciiTheme="majorHAnsi" w:hAnsiTheme="majorHAnsi"/>
                <w:webHidden/>
                <w:lang w:val="en-US"/>
              </w:rPr>
              <w:t>17</w:t>
            </w:r>
            <w:r w:rsidR="00541559" w:rsidRPr="00541559">
              <w:rPr>
                <w:rStyle w:val="Hyperlink"/>
                <w:rFonts w:asciiTheme="majorHAnsi" w:hAnsiTheme="majorHAnsi"/>
                <w:webHidden/>
                <w:lang w:val="en-US"/>
              </w:rPr>
              <w:fldChar w:fldCharType="end"/>
            </w:r>
          </w:hyperlink>
        </w:p>
        <w:p w:rsidR="00541559" w:rsidRPr="00541559" w:rsidRDefault="00E2784D" w:rsidP="00541559">
          <w:pPr>
            <w:pStyle w:val="TOC2"/>
            <w:ind w:left="709"/>
            <w:rPr>
              <w:rStyle w:val="Hyperlink"/>
              <w:rFonts w:asciiTheme="majorHAnsi" w:hAnsiTheme="majorHAnsi"/>
              <w:lang w:val="en-US"/>
            </w:rPr>
          </w:pPr>
          <w:hyperlink w:anchor="_Toc529455043" w:history="1">
            <w:r w:rsidR="00541559" w:rsidRPr="00541559">
              <w:rPr>
                <w:rStyle w:val="Hyperlink"/>
                <w:rFonts w:asciiTheme="majorHAnsi" w:hAnsiTheme="majorHAnsi"/>
                <w:lang w:val="en-US"/>
              </w:rPr>
              <w:t>Case Closure</w:t>
            </w:r>
            <w:r w:rsidR="00541559" w:rsidRPr="00541559">
              <w:rPr>
                <w:rStyle w:val="Hyperlink"/>
                <w:rFonts w:asciiTheme="majorHAnsi" w:hAnsiTheme="majorHAnsi"/>
                <w:webHidden/>
                <w:lang w:val="en-US"/>
              </w:rPr>
              <w:tab/>
            </w:r>
            <w:r w:rsidR="00541559" w:rsidRPr="00541559">
              <w:rPr>
                <w:rStyle w:val="Hyperlink"/>
                <w:rFonts w:asciiTheme="majorHAnsi" w:hAnsiTheme="majorHAnsi"/>
                <w:webHidden/>
                <w:lang w:val="en-US"/>
              </w:rPr>
              <w:fldChar w:fldCharType="begin"/>
            </w:r>
            <w:r w:rsidR="00541559" w:rsidRPr="00541559">
              <w:rPr>
                <w:rStyle w:val="Hyperlink"/>
                <w:rFonts w:asciiTheme="majorHAnsi" w:hAnsiTheme="majorHAnsi"/>
                <w:webHidden/>
                <w:lang w:val="en-US"/>
              </w:rPr>
              <w:instrText xml:space="preserve"> PAGEREF _Toc529455043 \h </w:instrText>
            </w:r>
            <w:r w:rsidR="00541559" w:rsidRPr="00541559">
              <w:rPr>
                <w:rStyle w:val="Hyperlink"/>
                <w:rFonts w:asciiTheme="majorHAnsi" w:hAnsiTheme="majorHAnsi"/>
                <w:webHidden/>
                <w:lang w:val="en-US"/>
              </w:rPr>
            </w:r>
            <w:r w:rsidR="00541559" w:rsidRPr="00541559">
              <w:rPr>
                <w:rStyle w:val="Hyperlink"/>
                <w:rFonts w:asciiTheme="majorHAnsi" w:hAnsiTheme="majorHAnsi"/>
                <w:webHidden/>
                <w:lang w:val="en-US"/>
              </w:rPr>
              <w:fldChar w:fldCharType="separate"/>
            </w:r>
            <w:r w:rsidR="00DD7653">
              <w:rPr>
                <w:rStyle w:val="Hyperlink"/>
                <w:rFonts w:asciiTheme="majorHAnsi" w:hAnsiTheme="majorHAnsi"/>
                <w:webHidden/>
                <w:lang w:val="en-US"/>
              </w:rPr>
              <w:t>17</w:t>
            </w:r>
            <w:r w:rsidR="00541559" w:rsidRPr="00541559">
              <w:rPr>
                <w:rStyle w:val="Hyperlink"/>
                <w:rFonts w:asciiTheme="majorHAnsi" w:hAnsiTheme="majorHAnsi"/>
                <w:webHidden/>
                <w:lang w:val="en-US"/>
              </w:rPr>
              <w:fldChar w:fldCharType="end"/>
            </w:r>
          </w:hyperlink>
        </w:p>
        <w:p w:rsidR="00541559" w:rsidRDefault="00E2784D">
          <w:pPr>
            <w:pStyle w:val="TOC1"/>
            <w:rPr>
              <w:rFonts w:eastAsiaTheme="minorEastAsia"/>
              <w:b w:val="0"/>
              <w:color w:val="auto"/>
              <w:lang w:val="en-US"/>
            </w:rPr>
          </w:pPr>
          <w:hyperlink w:anchor="_Toc529455044" w:history="1">
            <w:r w:rsidR="00541559" w:rsidRPr="00D40FE6">
              <w:rPr>
                <w:rStyle w:val="Hyperlink"/>
                <w:lang w:val="tr-TR"/>
              </w:rPr>
              <w:t>Prevention</w:t>
            </w:r>
            <w:r w:rsidR="00541559">
              <w:rPr>
                <w:webHidden/>
              </w:rPr>
              <w:tab/>
            </w:r>
            <w:r w:rsidR="00541559">
              <w:rPr>
                <w:webHidden/>
              </w:rPr>
              <w:fldChar w:fldCharType="begin"/>
            </w:r>
            <w:r w:rsidR="00541559">
              <w:rPr>
                <w:webHidden/>
              </w:rPr>
              <w:instrText xml:space="preserve"> PAGEREF _Toc529455044 \h </w:instrText>
            </w:r>
            <w:r w:rsidR="00541559">
              <w:rPr>
                <w:webHidden/>
              </w:rPr>
            </w:r>
            <w:r w:rsidR="00541559">
              <w:rPr>
                <w:webHidden/>
              </w:rPr>
              <w:fldChar w:fldCharType="separate"/>
            </w:r>
            <w:r w:rsidR="00DD7653">
              <w:rPr>
                <w:webHidden/>
              </w:rPr>
              <w:t>19</w:t>
            </w:r>
            <w:r w:rsidR="00541559">
              <w:rPr>
                <w:webHidden/>
              </w:rPr>
              <w:fldChar w:fldCharType="end"/>
            </w:r>
          </w:hyperlink>
        </w:p>
        <w:p w:rsidR="00541559" w:rsidRDefault="00E2784D">
          <w:pPr>
            <w:pStyle w:val="TOC2"/>
            <w:rPr>
              <w:rFonts w:eastAsiaTheme="minorEastAsia"/>
              <w:lang w:val="en-US"/>
            </w:rPr>
          </w:pPr>
          <w:hyperlink w:anchor="_Toc529455045" w:history="1">
            <w:r w:rsidR="00541559" w:rsidRPr="00D40FE6">
              <w:rPr>
                <w:rStyle w:val="Hyperlink"/>
                <w:rFonts w:asciiTheme="majorHAnsi" w:hAnsiTheme="majorHAnsi"/>
                <w:lang w:val="en-US"/>
              </w:rPr>
              <w:t>Rationale</w:t>
            </w:r>
            <w:r w:rsidR="00541559">
              <w:rPr>
                <w:webHidden/>
              </w:rPr>
              <w:tab/>
            </w:r>
            <w:r w:rsidR="00541559">
              <w:rPr>
                <w:webHidden/>
              </w:rPr>
              <w:fldChar w:fldCharType="begin"/>
            </w:r>
            <w:r w:rsidR="00541559">
              <w:rPr>
                <w:webHidden/>
              </w:rPr>
              <w:instrText xml:space="preserve"> PAGEREF _Toc529455045 \h </w:instrText>
            </w:r>
            <w:r w:rsidR="00541559">
              <w:rPr>
                <w:webHidden/>
              </w:rPr>
            </w:r>
            <w:r w:rsidR="00541559">
              <w:rPr>
                <w:webHidden/>
              </w:rPr>
              <w:fldChar w:fldCharType="separate"/>
            </w:r>
            <w:r w:rsidR="00DD7653">
              <w:rPr>
                <w:webHidden/>
              </w:rPr>
              <w:t>19</w:t>
            </w:r>
            <w:r w:rsidR="00541559">
              <w:rPr>
                <w:webHidden/>
              </w:rPr>
              <w:fldChar w:fldCharType="end"/>
            </w:r>
          </w:hyperlink>
        </w:p>
        <w:p w:rsidR="00541559" w:rsidRDefault="00E2784D">
          <w:pPr>
            <w:pStyle w:val="TOC2"/>
            <w:rPr>
              <w:rFonts w:eastAsiaTheme="minorEastAsia"/>
              <w:lang w:val="en-US"/>
            </w:rPr>
          </w:pPr>
          <w:hyperlink w:anchor="_Toc529455046" w:history="1">
            <w:r w:rsidR="00541559" w:rsidRPr="00541559">
              <w:rPr>
                <w:rStyle w:val="Hyperlink"/>
                <w:rFonts w:asciiTheme="majorHAnsi" w:hAnsiTheme="majorHAnsi"/>
                <w:lang w:val="en-US"/>
              </w:rPr>
              <w:t>Which Children are at Risk</w:t>
            </w:r>
            <w:r w:rsidR="00541559" w:rsidRPr="00D40FE6">
              <w:rPr>
                <w:rStyle w:val="Hyperlink"/>
                <w:rFonts w:asciiTheme="majorHAnsi" w:hAnsiTheme="majorHAnsi"/>
                <w:lang w:val="en-US"/>
              </w:rPr>
              <w:t>?</w:t>
            </w:r>
            <w:r w:rsidR="00541559">
              <w:rPr>
                <w:webHidden/>
              </w:rPr>
              <w:tab/>
            </w:r>
            <w:r w:rsidR="00541559">
              <w:rPr>
                <w:webHidden/>
              </w:rPr>
              <w:fldChar w:fldCharType="begin"/>
            </w:r>
            <w:r w:rsidR="00541559">
              <w:rPr>
                <w:webHidden/>
              </w:rPr>
              <w:instrText xml:space="preserve"> PAGEREF _Toc529455046 \h </w:instrText>
            </w:r>
            <w:r w:rsidR="00541559">
              <w:rPr>
                <w:webHidden/>
              </w:rPr>
            </w:r>
            <w:r w:rsidR="00541559">
              <w:rPr>
                <w:webHidden/>
              </w:rPr>
              <w:fldChar w:fldCharType="separate"/>
            </w:r>
            <w:r w:rsidR="00DD7653">
              <w:rPr>
                <w:webHidden/>
              </w:rPr>
              <w:t>19</w:t>
            </w:r>
            <w:r w:rsidR="00541559">
              <w:rPr>
                <w:webHidden/>
              </w:rPr>
              <w:fldChar w:fldCharType="end"/>
            </w:r>
          </w:hyperlink>
        </w:p>
        <w:p w:rsidR="00541559" w:rsidRDefault="00E2784D">
          <w:pPr>
            <w:pStyle w:val="TOC2"/>
            <w:rPr>
              <w:rFonts w:eastAsiaTheme="minorEastAsia"/>
              <w:lang w:val="en-US"/>
            </w:rPr>
          </w:pPr>
          <w:hyperlink w:anchor="_Toc529455047" w:history="1">
            <w:r w:rsidR="00541559">
              <w:rPr>
                <w:rStyle w:val="Hyperlink"/>
                <w:rFonts w:asciiTheme="majorHAnsi" w:hAnsiTheme="majorHAnsi"/>
                <w:lang w:val="en-US"/>
              </w:rPr>
              <w:t>Risk Factors</w:t>
            </w:r>
            <w:r w:rsidR="00541559">
              <w:rPr>
                <w:webHidden/>
              </w:rPr>
              <w:tab/>
            </w:r>
            <w:r w:rsidR="00541559">
              <w:rPr>
                <w:webHidden/>
              </w:rPr>
              <w:fldChar w:fldCharType="begin"/>
            </w:r>
            <w:r w:rsidR="00541559">
              <w:rPr>
                <w:webHidden/>
              </w:rPr>
              <w:instrText xml:space="preserve"> PAGEREF _Toc529455047 \h </w:instrText>
            </w:r>
            <w:r w:rsidR="00541559">
              <w:rPr>
                <w:webHidden/>
              </w:rPr>
            </w:r>
            <w:r w:rsidR="00541559">
              <w:rPr>
                <w:webHidden/>
              </w:rPr>
              <w:fldChar w:fldCharType="separate"/>
            </w:r>
            <w:r w:rsidR="00DD7653">
              <w:rPr>
                <w:webHidden/>
              </w:rPr>
              <w:t>20</w:t>
            </w:r>
            <w:r w:rsidR="00541559">
              <w:rPr>
                <w:webHidden/>
              </w:rPr>
              <w:fldChar w:fldCharType="end"/>
            </w:r>
          </w:hyperlink>
        </w:p>
        <w:p w:rsidR="00541559" w:rsidRDefault="00E2784D">
          <w:pPr>
            <w:pStyle w:val="TOC2"/>
            <w:rPr>
              <w:rFonts w:eastAsiaTheme="minorEastAsia"/>
              <w:lang w:val="en-US"/>
            </w:rPr>
          </w:pPr>
          <w:hyperlink w:anchor="_Toc529455048" w:history="1">
            <w:r w:rsidR="00541559" w:rsidRPr="00D40FE6">
              <w:rPr>
                <w:rStyle w:val="Hyperlink"/>
                <w:rFonts w:asciiTheme="majorHAnsi" w:hAnsiTheme="majorHAnsi"/>
                <w:lang w:val="en-US"/>
              </w:rPr>
              <w:t>Preventive Activities</w:t>
            </w:r>
            <w:r w:rsidR="00541559">
              <w:rPr>
                <w:webHidden/>
              </w:rPr>
              <w:tab/>
            </w:r>
            <w:r w:rsidR="00541559">
              <w:rPr>
                <w:webHidden/>
              </w:rPr>
              <w:fldChar w:fldCharType="begin"/>
            </w:r>
            <w:r w:rsidR="00541559">
              <w:rPr>
                <w:webHidden/>
              </w:rPr>
              <w:instrText xml:space="preserve"> PAGEREF _Toc529455048 \h </w:instrText>
            </w:r>
            <w:r w:rsidR="00541559">
              <w:rPr>
                <w:webHidden/>
              </w:rPr>
            </w:r>
            <w:r w:rsidR="00541559">
              <w:rPr>
                <w:webHidden/>
              </w:rPr>
              <w:fldChar w:fldCharType="separate"/>
            </w:r>
            <w:r w:rsidR="00DD7653">
              <w:rPr>
                <w:webHidden/>
              </w:rPr>
              <w:t>21</w:t>
            </w:r>
            <w:r w:rsidR="00541559">
              <w:rPr>
                <w:webHidden/>
              </w:rPr>
              <w:fldChar w:fldCharType="end"/>
            </w:r>
          </w:hyperlink>
        </w:p>
        <w:p w:rsidR="00541559" w:rsidRPr="00541559" w:rsidRDefault="00E2784D" w:rsidP="00541559">
          <w:pPr>
            <w:pStyle w:val="TOC2"/>
            <w:ind w:left="709"/>
            <w:rPr>
              <w:rStyle w:val="Hyperlink"/>
              <w:rFonts w:asciiTheme="majorHAnsi" w:hAnsiTheme="majorHAnsi"/>
              <w:lang w:val="en-US"/>
            </w:rPr>
          </w:pPr>
          <w:hyperlink w:anchor="_Toc529455049" w:history="1">
            <w:r w:rsidR="00541559" w:rsidRPr="00541559">
              <w:rPr>
                <w:rStyle w:val="Hyperlink"/>
                <w:rFonts w:asciiTheme="majorHAnsi" w:hAnsiTheme="majorHAnsi"/>
                <w:lang w:val="en-US"/>
              </w:rPr>
              <w:t>Child</w:t>
            </w:r>
            <w:r w:rsidR="00541559" w:rsidRPr="00541559">
              <w:rPr>
                <w:rStyle w:val="Hyperlink"/>
                <w:rFonts w:asciiTheme="majorHAnsi" w:hAnsiTheme="majorHAnsi"/>
                <w:webHidden/>
                <w:lang w:val="en-US"/>
              </w:rPr>
              <w:tab/>
            </w:r>
            <w:r w:rsidR="00541559" w:rsidRPr="00541559">
              <w:rPr>
                <w:rStyle w:val="Hyperlink"/>
                <w:rFonts w:asciiTheme="majorHAnsi" w:hAnsiTheme="majorHAnsi"/>
                <w:webHidden/>
                <w:lang w:val="en-US"/>
              </w:rPr>
              <w:fldChar w:fldCharType="begin"/>
            </w:r>
            <w:r w:rsidR="00541559" w:rsidRPr="00541559">
              <w:rPr>
                <w:rStyle w:val="Hyperlink"/>
                <w:rFonts w:asciiTheme="majorHAnsi" w:hAnsiTheme="majorHAnsi"/>
                <w:webHidden/>
                <w:lang w:val="en-US"/>
              </w:rPr>
              <w:instrText xml:space="preserve"> PAGEREF _Toc529455049 \h </w:instrText>
            </w:r>
            <w:r w:rsidR="00541559" w:rsidRPr="00541559">
              <w:rPr>
                <w:rStyle w:val="Hyperlink"/>
                <w:rFonts w:asciiTheme="majorHAnsi" w:hAnsiTheme="majorHAnsi"/>
                <w:webHidden/>
                <w:lang w:val="en-US"/>
              </w:rPr>
            </w:r>
            <w:r w:rsidR="00541559" w:rsidRPr="00541559">
              <w:rPr>
                <w:rStyle w:val="Hyperlink"/>
                <w:rFonts w:asciiTheme="majorHAnsi" w:hAnsiTheme="majorHAnsi"/>
                <w:webHidden/>
                <w:lang w:val="en-US"/>
              </w:rPr>
              <w:fldChar w:fldCharType="separate"/>
            </w:r>
            <w:r w:rsidR="00DD7653">
              <w:rPr>
                <w:rStyle w:val="Hyperlink"/>
                <w:rFonts w:asciiTheme="majorHAnsi" w:hAnsiTheme="majorHAnsi"/>
                <w:webHidden/>
                <w:lang w:val="en-US"/>
              </w:rPr>
              <w:t>21</w:t>
            </w:r>
            <w:r w:rsidR="00541559" w:rsidRPr="00541559">
              <w:rPr>
                <w:rStyle w:val="Hyperlink"/>
                <w:rFonts w:asciiTheme="majorHAnsi" w:hAnsiTheme="majorHAnsi"/>
                <w:webHidden/>
                <w:lang w:val="en-US"/>
              </w:rPr>
              <w:fldChar w:fldCharType="end"/>
            </w:r>
          </w:hyperlink>
        </w:p>
        <w:p w:rsidR="00541559" w:rsidRPr="00541559" w:rsidRDefault="00E2784D" w:rsidP="00541559">
          <w:pPr>
            <w:pStyle w:val="TOC2"/>
            <w:ind w:left="709"/>
            <w:rPr>
              <w:rStyle w:val="Hyperlink"/>
              <w:rFonts w:asciiTheme="majorHAnsi" w:hAnsiTheme="majorHAnsi"/>
              <w:lang w:val="en-US"/>
            </w:rPr>
          </w:pPr>
          <w:hyperlink w:anchor="_Toc529455050" w:history="1">
            <w:r w:rsidR="00541559" w:rsidRPr="00541559">
              <w:rPr>
                <w:rStyle w:val="Hyperlink"/>
                <w:rFonts w:asciiTheme="majorHAnsi" w:hAnsiTheme="majorHAnsi"/>
                <w:lang w:val="en-US"/>
              </w:rPr>
              <w:t>Family</w:t>
            </w:r>
            <w:r w:rsidR="00541559" w:rsidRPr="00541559">
              <w:rPr>
                <w:rStyle w:val="Hyperlink"/>
                <w:rFonts w:asciiTheme="majorHAnsi" w:hAnsiTheme="majorHAnsi"/>
                <w:webHidden/>
                <w:lang w:val="en-US"/>
              </w:rPr>
              <w:tab/>
            </w:r>
            <w:r w:rsidR="00541559" w:rsidRPr="00541559">
              <w:rPr>
                <w:rStyle w:val="Hyperlink"/>
                <w:rFonts w:asciiTheme="majorHAnsi" w:hAnsiTheme="majorHAnsi"/>
                <w:webHidden/>
                <w:lang w:val="en-US"/>
              </w:rPr>
              <w:fldChar w:fldCharType="begin"/>
            </w:r>
            <w:r w:rsidR="00541559" w:rsidRPr="00541559">
              <w:rPr>
                <w:rStyle w:val="Hyperlink"/>
                <w:rFonts w:asciiTheme="majorHAnsi" w:hAnsiTheme="majorHAnsi"/>
                <w:webHidden/>
                <w:lang w:val="en-US"/>
              </w:rPr>
              <w:instrText xml:space="preserve"> PAGEREF _Toc529455050 \h </w:instrText>
            </w:r>
            <w:r w:rsidR="00541559" w:rsidRPr="00541559">
              <w:rPr>
                <w:rStyle w:val="Hyperlink"/>
                <w:rFonts w:asciiTheme="majorHAnsi" w:hAnsiTheme="majorHAnsi"/>
                <w:webHidden/>
                <w:lang w:val="en-US"/>
              </w:rPr>
            </w:r>
            <w:r w:rsidR="00541559" w:rsidRPr="00541559">
              <w:rPr>
                <w:rStyle w:val="Hyperlink"/>
                <w:rFonts w:asciiTheme="majorHAnsi" w:hAnsiTheme="majorHAnsi"/>
                <w:webHidden/>
                <w:lang w:val="en-US"/>
              </w:rPr>
              <w:fldChar w:fldCharType="separate"/>
            </w:r>
            <w:r w:rsidR="00DD7653">
              <w:rPr>
                <w:rStyle w:val="Hyperlink"/>
                <w:rFonts w:asciiTheme="majorHAnsi" w:hAnsiTheme="majorHAnsi"/>
                <w:webHidden/>
                <w:lang w:val="en-US"/>
              </w:rPr>
              <w:t>21</w:t>
            </w:r>
            <w:r w:rsidR="00541559" w:rsidRPr="00541559">
              <w:rPr>
                <w:rStyle w:val="Hyperlink"/>
                <w:rFonts w:asciiTheme="majorHAnsi" w:hAnsiTheme="majorHAnsi"/>
                <w:webHidden/>
                <w:lang w:val="en-US"/>
              </w:rPr>
              <w:fldChar w:fldCharType="end"/>
            </w:r>
          </w:hyperlink>
        </w:p>
        <w:p w:rsidR="00541559" w:rsidRPr="00541559" w:rsidRDefault="00E2784D" w:rsidP="00541559">
          <w:pPr>
            <w:pStyle w:val="TOC2"/>
            <w:ind w:left="709"/>
            <w:rPr>
              <w:rStyle w:val="Hyperlink"/>
              <w:rFonts w:asciiTheme="majorHAnsi" w:hAnsiTheme="majorHAnsi"/>
              <w:lang w:val="en-US"/>
            </w:rPr>
          </w:pPr>
          <w:hyperlink w:anchor="_Toc529455051" w:history="1">
            <w:r w:rsidR="00541559" w:rsidRPr="00541559">
              <w:rPr>
                <w:rStyle w:val="Hyperlink"/>
                <w:rFonts w:asciiTheme="majorHAnsi" w:hAnsiTheme="majorHAnsi"/>
                <w:lang w:val="en-US"/>
              </w:rPr>
              <w:t>Community</w:t>
            </w:r>
            <w:r w:rsidR="00541559" w:rsidRPr="00541559">
              <w:rPr>
                <w:rStyle w:val="Hyperlink"/>
                <w:rFonts w:asciiTheme="majorHAnsi" w:hAnsiTheme="majorHAnsi"/>
                <w:webHidden/>
                <w:lang w:val="en-US"/>
              </w:rPr>
              <w:tab/>
            </w:r>
            <w:r w:rsidR="00541559" w:rsidRPr="00541559">
              <w:rPr>
                <w:rStyle w:val="Hyperlink"/>
                <w:rFonts w:asciiTheme="majorHAnsi" w:hAnsiTheme="majorHAnsi"/>
                <w:webHidden/>
                <w:lang w:val="en-US"/>
              </w:rPr>
              <w:fldChar w:fldCharType="begin"/>
            </w:r>
            <w:r w:rsidR="00541559" w:rsidRPr="00541559">
              <w:rPr>
                <w:rStyle w:val="Hyperlink"/>
                <w:rFonts w:asciiTheme="majorHAnsi" w:hAnsiTheme="majorHAnsi"/>
                <w:webHidden/>
                <w:lang w:val="en-US"/>
              </w:rPr>
              <w:instrText xml:space="preserve"> PAGEREF _Toc529455051 \h </w:instrText>
            </w:r>
            <w:r w:rsidR="00541559" w:rsidRPr="00541559">
              <w:rPr>
                <w:rStyle w:val="Hyperlink"/>
                <w:rFonts w:asciiTheme="majorHAnsi" w:hAnsiTheme="majorHAnsi"/>
                <w:webHidden/>
                <w:lang w:val="en-US"/>
              </w:rPr>
            </w:r>
            <w:r w:rsidR="00541559" w:rsidRPr="00541559">
              <w:rPr>
                <w:rStyle w:val="Hyperlink"/>
                <w:rFonts w:asciiTheme="majorHAnsi" w:hAnsiTheme="majorHAnsi"/>
                <w:webHidden/>
                <w:lang w:val="en-US"/>
              </w:rPr>
              <w:fldChar w:fldCharType="separate"/>
            </w:r>
            <w:r w:rsidR="00DD7653">
              <w:rPr>
                <w:rStyle w:val="Hyperlink"/>
                <w:rFonts w:asciiTheme="majorHAnsi" w:hAnsiTheme="majorHAnsi"/>
                <w:webHidden/>
                <w:lang w:val="en-US"/>
              </w:rPr>
              <w:t>21</w:t>
            </w:r>
            <w:r w:rsidR="00541559" w:rsidRPr="00541559">
              <w:rPr>
                <w:rStyle w:val="Hyperlink"/>
                <w:rFonts w:asciiTheme="majorHAnsi" w:hAnsiTheme="majorHAnsi"/>
                <w:webHidden/>
                <w:lang w:val="en-US"/>
              </w:rPr>
              <w:fldChar w:fldCharType="end"/>
            </w:r>
          </w:hyperlink>
        </w:p>
        <w:p w:rsidR="00541559" w:rsidRPr="00541559" w:rsidRDefault="00E2784D" w:rsidP="00541559">
          <w:pPr>
            <w:pStyle w:val="TOC2"/>
            <w:ind w:left="709"/>
            <w:rPr>
              <w:rStyle w:val="Hyperlink"/>
              <w:rFonts w:asciiTheme="majorHAnsi" w:hAnsiTheme="majorHAnsi"/>
              <w:lang w:val="en-US"/>
            </w:rPr>
          </w:pPr>
          <w:hyperlink w:anchor="_Toc529455052" w:history="1">
            <w:r w:rsidR="00541559" w:rsidRPr="00541559">
              <w:rPr>
                <w:rStyle w:val="Hyperlink"/>
                <w:rFonts w:asciiTheme="majorHAnsi" w:hAnsiTheme="majorHAnsi"/>
                <w:lang w:val="en-US"/>
              </w:rPr>
              <w:t>State</w:t>
            </w:r>
            <w:r w:rsidR="00541559" w:rsidRPr="00541559">
              <w:rPr>
                <w:rStyle w:val="Hyperlink"/>
                <w:rFonts w:asciiTheme="majorHAnsi" w:hAnsiTheme="majorHAnsi"/>
                <w:webHidden/>
                <w:lang w:val="en-US"/>
              </w:rPr>
              <w:tab/>
            </w:r>
            <w:r w:rsidR="00541559" w:rsidRPr="00541559">
              <w:rPr>
                <w:rStyle w:val="Hyperlink"/>
                <w:rFonts w:asciiTheme="majorHAnsi" w:hAnsiTheme="majorHAnsi"/>
                <w:webHidden/>
                <w:lang w:val="en-US"/>
              </w:rPr>
              <w:fldChar w:fldCharType="begin"/>
            </w:r>
            <w:r w:rsidR="00541559" w:rsidRPr="00541559">
              <w:rPr>
                <w:rStyle w:val="Hyperlink"/>
                <w:rFonts w:asciiTheme="majorHAnsi" w:hAnsiTheme="majorHAnsi"/>
                <w:webHidden/>
                <w:lang w:val="en-US"/>
              </w:rPr>
              <w:instrText xml:space="preserve"> PAGEREF _Toc529455052 \h </w:instrText>
            </w:r>
            <w:r w:rsidR="00541559" w:rsidRPr="00541559">
              <w:rPr>
                <w:rStyle w:val="Hyperlink"/>
                <w:rFonts w:asciiTheme="majorHAnsi" w:hAnsiTheme="majorHAnsi"/>
                <w:webHidden/>
                <w:lang w:val="en-US"/>
              </w:rPr>
            </w:r>
            <w:r w:rsidR="00541559" w:rsidRPr="00541559">
              <w:rPr>
                <w:rStyle w:val="Hyperlink"/>
                <w:rFonts w:asciiTheme="majorHAnsi" w:hAnsiTheme="majorHAnsi"/>
                <w:webHidden/>
                <w:lang w:val="en-US"/>
              </w:rPr>
              <w:fldChar w:fldCharType="separate"/>
            </w:r>
            <w:r w:rsidR="00DD7653">
              <w:rPr>
                <w:rStyle w:val="Hyperlink"/>
                <w:rFonts w:asciiTheme="majorHAnsi" w:hAnsiTheme="majorHAnsi"/>
                <w:webHidden/>
                <w:lang w:val="en-US"/>
              </w:rPr>
              <w:t>22</w:t>
            </w:r>
            <w:r w:rsidR="00541559" w:rsidRPr="00541559">
              <w:rPr>
                <w:rStyle w:val="Hyperlink"/>
                <w:rFonts w:asciiTheme="majorHAnsi" w:hAnsiTheme="majorHAnsi"/>
                <w:webHidden/>
                <w:lang w:val="en-US"/>
              </w:rPr>
              <w:fldChar w:fldCharType="end"/>
            </w:r>
          </w:hyperlink>
        </w:p>
        <w:p w:rsidR="00D46078" w:rsidRPr="007E1713" w:rsidRDefault="00D46078">
          <w:r w:rsidRPr="007E1713">
            <w:rPr>
              <w:b/>
              <w:bCs/>
              <w:noProof/>
            </w:rPr>
            <w:fldChar w:fldCharType="end"/>
          </w:r>
        </w:p>
      </w:sdtContent>
    </w:sdt>
    <w:p w:rsidR="00D55F9D" w:rsidRPr="007E1713" w:rsidRDefault="00D55F9D" w:rsidP="00D55F9D">
      <w:pPr>
        <w:pStyle w:val="Text-Maintext"/>
        <w:rPr>
          <w:lang w:val="tr-TR"/>
        </w:rPr>
      </w:pPr>
      <w:r w:rsidRPr="007E1713">
        <w:rPr>
          <w:lang w:val="tr-TR"/>
        </w:rPr>
        <w:br w:type="page"/>
      </w:r>
    </w:p>
    <w:p w:rsidR="00326464" w:rsidRPr="00B11104" w:rsidRDefault="00A356AB" w:rsidP="00244CD2">
      <w:pPr>
        <w:pStyle w:val="Title-Introduction"/>
        <w:outlineLvl w:val="0"/>
        <w:rPr>
          <w:sz w:val="44"/>
          <w:lang w:val="tr-TR"/>
        </w:rPr>
      </w:pPr>
      <w:bookmarkStart w:id="0" w:name="_Toc529455030"/>
      <w:r w:rsidRPr="00A356AB">
        <w:rPr>
          <w:sz w:val="44"/>
          <w:lang w:val="tr-TR"/>
        </w:rPr>
        <w:lastRenderedPageBreak/>
        <w:t>Introduction</w:t>
      </w:r>
      <w:bookmarkEnd w:id="0"/>
    </w:p>
    <w:p w:rsidR="00326464" w:rsidRPr="007E1713" w:rsidRDefault="00326464" w:rsidP="00326464">
      <w:pPr>
        <w:pStyle w:val="Text-Maintext"/>
        <w:rPr>
          <w:sz w:val="20"/>
          <w:lang w:val="tr-TR"/>
        </w:rPr>
      </w:pPr>
    </w:p>
    <w:p w:rsidR="00A356AB" w:rsidRPr="00A356AB" w:rsidRDefault="00A356AB" w:rsidP="00A356AB">
      <w:pPr>
        <w:pStyle w:val="Text-Maintext"/>
        <w:spacing w:after="160"/>
        <w:jc w:val="both"/>
        <w:rPr>
          <w:sz w:val="20"/>
          <w:lang w:val="tr-TR"/>
        </w:rPr>
      </w:pPr>
      <w:r w:rsidRPr="00A356AB">
        <w:rPr>
          <w:sz w:val="20"/>
          <w:lang w:val="tr-TR"/>
        </w:rPr>
        <w:t>In humanitarian settings, children and adolescents often face a heightened risk of violence. This is caused by multiple factors, including the lack of rule of law, breakdown of family and community protective mechanisms, their limited power in decision-making and their level of dependence on adults. The strain on adults caused by humanitarian crises may also increase risk for children’s exposure to violence and exploitation.</w:t>
      </w:r>
      <w:r w:rsidRPr="00A356AB">
        <w:rPr>
          <w:sz w:val="20"/>
          <w:lang w:val="tr-TR"/>
        </w:rPr>
        <w:footnoteReference w:id="2"/>
      </w:r>
    </w:p>
    <w:p w:rsidR="00A356AB" w:rsidRPr="00A356AB" w:rsidRDefault="00A356AB" w:rsidP="00A356AB">
      <w:pPr>
        <w:pStyle w:val="Text-Maintext"/>
        <w:spacing w:after="160"/>
        <w:jc w:val="both"/>
        <w:rPr>
          <w:sz w:val="20"/>
          <w:lang w:val="tr-TR"/>
        </w:rPr>
      </w:pPr>
      <w:r w:rsidRPr="00A356AB">
        <w:rPr>
          <w:sz w:val="20"/>
          <w:lang w:val="tr-TR"/>
        </w:rPr>
        <w:t>In cases where traditional practices yield positive outcomes, communities are encouraged to pursue these traditions as a means of preservation of identity and culture. On the other hand, certain traditional practices may be detrimental to children’s health, well-being and pediatric development; and hence, be classified as violation of their rights</w:t>
      </w:r>
      <w:r w:rsidRPr="00A356AB">
        <w:rPr>
          <w:sz w:val="20"/>
          <w:lang w:val="tr-TR"/>
        </w:rPr>
        <w:footnoteReference w:id="3"/>
      </w:r>
      <w:r w:rsidRPr="00A356AB">
        <w:rPr>
          <w:sz w:val="20"/>
          <w:lang w:val="tr-TR"/>
        </w:rPr>
        <w:t>. Child</w:t>
      </w:r>
      <w:r w:rsidR="005775E7" w:rsidRPr="003C3355">
        <w:rPr>
          <w:sz w:val="20"/>
          <w:lang w:val="tr-TR"/>
        </w:rPr>
        <w:t>, early and forced</w:t>
      </w:r>
      <w:r w:rsidRPr="003C3355">
        <w:rPr>
          <w:sz w:val="20"/>
          <w:lang w:val="tr-TR"/>
        </w:rPr>
        <w:t xml:space="preserve"> marriages</w:t>
      </w:r>
      <w:r w:rsidR="005775E7" w:rsidRPr="003C3355">
        <w:rPr>
          <w:sz w:val="20"/>
          <w:lang w:val="tr-TR"/>
        </w:rPr>
        <w:t xml:space="preserve"> are all </w:t>
      </w:r>
      <w:r w:rsidRPr="003C3355">
        <w:rPr>
          <w:sz w:val="20"/>
          <w:lang w:val="tr-TR"/>
        </w:rPr>
        <w:t>type</w:t>
      </w:r>
      <w:r w:rsidR="005775E7" w:rsidRPr="003C3355">
        <w:rPr>
          <w:sz w:val="20"/>
          <w:lang w:val="tr-TR"/>
        </w:rPr>
        <w:t>s</w:t>
      </w:r>
      <w:r w:rsidRPr="003C3355">
        <w:rPr>
          <w:sz w:val="20"/>
          <w:lang w:val="tr-TR"/>
        </w:rPr>
        <w:t xml:space="preserve"> of </w:t>
      </w:r>
      <w:r w:rsidRPr="00A356AB">
        <w:rPr>
          <w:sz w:val="20"/>
          <w:lang w:val="tr-TR"/>
        </w:rPr>
        <w:t xml:space="preserve">gender based violence and is perceived to hinder progress towards women and girls’ empowerment as well as the Sustainable Development Goals. </w:t>
      </w:r>
    </w:p>
    <w:p w:rsidR="00A356AB" w:rsidRPr="00A356AB" w:rsidRDefault="00A356AB" w:rsidP="00A356AB">
      <w:pPr>
        <w:pStyle w:val="Text-Maintext"/>
        <w:spacing w:after="160"/>
        <w:jc w:val="both"/>
        <w:rPr>
          <w:sz w:val="20"/>
          <w:lang w:val="tr-TR"/>
        </w:rPr>
      </w:pPr>
      <w:r w:rsidRPr="00A356AB">
        <w:rPr>
          <w:sz w:val="20"/>
          <w:lang w:val="tr-TR"/>
        </w:rPr>
        <w:t>Child marriages are</w:t>
      </w:r>
      <w:r w:rsidR="003C3355">
        <w:rPr>
          <w:sz w:val="20"/>
          <w:lang w:val="tr-TR"/>
        </w:rPr>
        <w:t xml:space="preserve"> </w:t>
      </w:r>
      <w:r w:rsidR="003C3355" w:rsidRPr="003C3355">
        <w:rPr>
          <w:sz w:val="20"/>
          <w:szCs w:val="20"/>
          <w:lang w:val="tr-TR"/>
        </w:rPr>
        <w:t>defined as formal or informal unions</w:t>
      </w:r>
      <w:r w:rsidRPr="003C3355">
        <w:rPr>
          <w:sz w:val="20"/>
          <w:szCs w:val="20"/>
          <w:lang w:val="tr-TR"/>
        </w:rPr>
        <w:t xml:space="preserve">, where at least one of the parties are under the age of 18. </w:t>
      </w:r>
      <w:r w:rsidR="003C3355" w:rsidRPr="003C3355">
        <w:rPr>
          <w:sz w:val="20"/>
          <w:szCs w:val="20"/>
          <w:lang w:val="tr-TR"/>
        </w:rPr>
        <w:t>Although interchangeably used with child marriages, e</w:t>
      </w:r>
      <w:r w:rsidR="003C3355" w:rsidRPr="003C3355">
        <w:rPr>
          <w:rFonts w:eastAsia="Calibri"/>
          <w:sz w:val="20"/>
          <w:szCs w:val="20"/>
        </w:rPr>
        <w:t xml:space="preserve">arly marriages are a distinct kind of union. This refers to marriages involving a person aged below 18 in countries where the age of majority is attained earlier or upon marriage. Early marriage can also refer to marriages where both spouses are 18 or older but due to other factors, they are not ready to consent to marriage. These factors may include their level of physical, emotional, sexual and psychosocial development, or a lack of information regarding the person’s life options. </w:t>
      </w:r>
      <w:r w:rsidRPr="003C3355">
        <w:rPr>
          <w:sz w:val="20"/>
          <w:szCs w:val="20"/>
          <w:lang w:val="tr-TR"/>
        </w:rPr>
        <w:t>Forced marriages, on the other hand,</w:t>
      </w:r>
      <w:r w:rsidRPr="00A356AB">
        <w:rPr>
          <w:sz w:val="20"/>
          <w:lang w:val="tr-TR"/>
        </w:rPr>
        <w:t xml:space="preserve"> are defined as ‘marriages’ that occur without the full and free consent of one or more parties.</w:t>
      </w:r>
      <w:r w:rsidRPr="00A356AB">
        <w:rPr>
          <w:sz w:val="20"/>
          <w:lang w:val="tr-TR"/>
        </w:rPr>
        <w:footnoteReference w:id="4"/>
      </w:r>
      <w:r w:rsidRPr="00A356AB">
        <w:rPr>
          <w:sz w:val="20"/>
          <w:lang w:val="tr-TR"/>
        </w:rPr>
        <w:t xml:space="preserve"> The protection and empowerment of children, including specifically through the prevention of child marriages, are regulated in multiple international legislative frameworks which introduces legally binding responsibilities for signatory countries. Despite these efforts, at least 12 million girls below 18 are exposed to child marriages on an annual basis. Child marriages are most frequently observed in less developed and developing countries.</w:t>
      </w:r>
      <w:r w:rsidRPr="00A356AB">
        <w:rPr>
          <w:sz w:val="20"/>
          <w:lang w:val="tr-TR"/>
        </w:rPr>
        <w:footnoteReference w:id="5"/>
      </w:r>
      <w:r w:rsidRPr="00A356AB">
        <w:rPr>
          <w:sz w:val="20"/>
          <w:lang w:val="tr-TR"/>
        </w:rPr>
        <w:t xml:space="preserve"> </w:t>
      </w:r>
    </w:p>
    <w:p w:rsidR="00A356AB" w:rsidRPr="00A356AB" w:rsidRDefault="00A356AB" w:rsidP="00A356AB">
      <w:pPr>
        <w:pStyle w:val="Text-Maintext"/>
        <w:spacing w:after="160"/>
        <w:jc w:val="both"/>
        <w:rPr>
          <w:sz w:val="20"/>
          <w:lang w:val="tr-TR"/>
        </w:rPr>
      </w:pPr>
      <w:r w:rsidRPr="00A356AB">
        <w:rPr>
          <w:sz w:val="20"/>
          <w:lang w:val="tr-TR"/>
        </w:rPr>
        <w:t xml:space="preserve">Especially in the past few years, with the steady rise in the number of asylum seekers and refugees in Turkey, identifications of child marriages have also increased. Although there is no clear definition of child marriages in national legislation, Turkish law defines children as </w:t>
      </w:r>
      <w:r w:rsidR="00735645">
        <w:rPr>
          <w:sz w:val="20"/>
          <w:lang w:val="tr-TR"/>
        </w:rPr>
        <w:t xml:space="preserve">any individual that has not yet completed age eighteen, regardless of whether they have reached full legal age earlier. </w:t>
      </w:r>
      <w:r w:rsidRPr="00A356AB">
        <w:rPr>
          <w:sz w:val="20"/>
          <w:lang w:val="tr-TR"/>
        </w:rPr>
        <w:t xml:space="preserve">Furthermore, in circumstances where at least one party of the marriage is below 18, whether formally recognized or not, this is perceived as child marriages. </w:t>
      </w:r>
    </w:p>
    <w:p w:rsidR="00A356AB" w:rsidRPr="00A356AB" w:rsidRDefault="00A356AB" w:rsidP="00A356AB">
      <w:pPr>
        <w:pStyle w:val="Text-Maintext"/>
        <w:spacing w:after="160"/>
        <w:jc w:val="both"/>
        <w:rPr>
          <w:sz w:val="20"/>
          <w:lang w:val="tr-TR"/>
        </w:rPr>
      </w:pPr>
      <w:r w:rsidRPr="00A356AB">
        <w:rPr>
          <w:sz w:val="20"/>
          <w:lang w:val="tr-TR"/>
        </w:rPr>
        <w:t xml:space="preserve">Comprehensive data or statistics on child marriages in refugee communities across Turkey are not publically available. Nonetheless in December 2017, through leadership of the Istanbul Provincial Child Protection Coordination Board, Istanbul Provincial Directorate of Family, Labor and Social Policies (PDoFLSS) initiated a situation analysis on child marriages in Syrian communities within Istanbul. Consequently, data on identified individual cases of child marriages were retrieved through Istanbul Provincial Directorate of Migration Management (PDMM) and Istanbul Security Directorate. Accordingly, it was identified that of 253,457 children who were registered by PDMM, 5,635 children (2.22%) were married. Among the 39,795 children between the ages of 16-18, 3,958 (9.94%) children, including 379 (0.95%) boys and 3,579 (8.99%) girls were registered as married. Among the 28,488 children between the ages of 13-15, a total of 1,677 children were registered as married, of which 737 were boys (2.58%) and 940 were girls (3.30%).   </w:t>
      </w:r>
    </w:p>
    <w:p w:rsidR="00A356AB" w:rsidRPr="00A356AB" w:rsidRDefault="00A356AB" w:rsidP="00A356AB">
      <w:pPr>
        <w:pStyle w:val="Text-Maintext"/>
        <w:spacing w:after="160"/>
        <w:jc w:val="both"/>
        <w:rPr>
          <w:sz w:val="20"/>
          <w:lang w:val="tr-TR"/>
        </w:rPr>
      </w:pPr>
      <w:r w:rsidRPr="00A356AB">
        <w:rPr>
          <w:sz w:val="20"/>
          <w:lang w:val="tr-TR"/>
        </w:rPr>
        <w:t>Results of consultations with communities, including through implementation of a participatory assessment approach, indicate causes of child marriages in refugee communities residing in Istanbul as follows: financial destitution and perception of child marriages as relief from burden on families; intention of increasing the child and families quality and standards of life; obstacles in access to education; family and community pressure; and search for partner to address emotional and psychological needs. Consequences of child marriages were indicated as increasing responsibilities and early adulthood; inadequate level of age and maturity to undertake child care; limited access to and/or discontinuity in education; increased risk for domestic and/or sexual violence; increased health risks especially during pregnancy and/or birth; restrictions in participation in social life</w:t>
      </w:r>
      <w:r w:rsidR="00735645">
        <w:rPr>
          <w:sz w:val="20"/>
          <w:lang w:val="tr-TR"/>
        </w:rPr>
        <w:t xml:space="preserve"> and negative psychosocial impacts</w:t>
      </w:r>
      <w:r w:rsidRPr="00A356AB">
        <w:rPr>
          <w:sz w:val="20"/>
          <w:lang w:val="tr-TR"/>
        </w:rPr>
        <w:t xml:space="preserve">.      </w:t>
      </w:r>
    </w:p>
    <w:p w:rsidR="00A356AB" w:rsidRPr="00A356AB" w:rsidRDefault="00A356AB" w:rsidP="00A356AB">
      <w:pPr>
        <w:pStyle w:val="Text-Maintext"/>
        <w:spacing w:after="160"/>
        <w:jc w:val="both"/>
        <w:rPr>
          <w:sz w:val="20"/>
          <w:lang w:val="tr-TR"/>
        </w:rPr>
      </w:pPr>
      <w:r w:rsidRPr="00A356AB">
        <w:rPr>
          <w:sz w:val="20"/>
          <w:lang w:val="tr-TR"/>
        </w:rPr>
        <w:t xml:space="preserve">As per relevant international and national legal framework, the </w:t>
      </w:r>
      <w:r w:rsidR="00C71BE7">
        <w:rPr>
          <w:sz w:val="20"/>
          <w:lang w:val="tr-TR"/>
        </w:rPr>
        <w:t>State</w:t>
      </w:r>
      <w:r w:rsidRPr="00A356AB">
        <w:rPr>
          <w:sz w:val="20"/>
          <w:lang w:val="tr-TR"/>
        </w:rPr>
        <w:t xml:space="preserve"> of Turkey and its institutions are </w:t>
      </w:r>
      <w:r w:rsidR="00C71BE7">
        <w:rPr>
          <w:sz w:val="20"/>
          <w:lang w:val="tr-TR"/>
        </w:rPr>
        <w:t xml:space="preserve">taking steps for the identification, prevention and response to </w:t>
      </w:r>
      <w:r w:rsidRPr="00A356AB">
        <w:rPr>
          <w:sz w:val="20"/>
          <w:lang w:val="tr-TR"/>
        </w:rPr>
        <w:t>child marriages, both for Turkish and refugee co</w:t>
      </w:r>
      <w:r w:rsidR="00C71BE7">
        <w:rPr>
          <w:sz w:val="20"/>
          <w:lang w:val="tr-TR"/>
        </w:rPr>
        <w:t>mmunities. Complementary to public institutions’</w:t>
      </w:r>
      <w:r w:rsidRPr="00A356AB">
        <w:rPr>
          <w:sz w:val="20"/>
          <w:lang w:val="tr-TR"/>
        </w:rPr>
        <w:t xml:space="preserve"> efforts, NGOs and civil society institutions remain key a</w:t>
      </w:r>
      <w:r w:rsidR="00C71BE7">
        <w:rPr>
          <w:sz w:val="20"/>
          <w:lang w:val="tr-TR"/>
        </w:rPr>
        <w:t>ctors in supporting public</w:t>
      </w:r>
      <w:r w:rsidRPr="00A356AB">
        <w:rPr>
          <w:sz w:val="20"/>
          <w:lang w:val="tr-TR"/>
        </w:rPr>
        <w:t xml:space="preserve"> institutions in undertaking necessary response for identified cases, mainly through referral to state services and implementation of preventive activities. It is therefore crucial that efforts undertaken by NGOs are standardized and children identified to be at the same levels of risk receive the same level of protection. It is also essential that preventive and comprehensive empowerment efforts are systematically undertaken for children identified to be at risk of marriage.      </w:t>
      </w:r>
    </w:p>
    <w:p w:rsidR="00A356AB" w:rsidRPr="00A356AB" w:rsidRDefault="00A356AB" w:rsidP="00A356AB">
      <w:pPr>
        <w:pStyle w:val="Text-Maintext"/>
        <w:spacing w:after="160"/>
        <w:jc w:val="both"/>
        <w:rPr>
          <w:sz w:val="20"/>
          <w:lang w:val="tr-TR"/>
        </w:rPr>
      </w:pPr>
      <w:r w:rsidRPr="00A356AB">
        <w:rPr>
          <w:sz w:val="20"/>
          <w:lang w:val="tr-TR"/>
        </w:rPr>
        <w:t>Within this regard, this inter-agency guidance note on child marriages has been developed based on the need identified through the Istanbul Child Marriages sub-national Working Group where PDoFLSS, PDMM, UN agencies and NGOs working in the field of refugee response are present. The purpose of the guidance note is to;</w:t>
      </w:r>
    </w:p>
    <w:p w:rsidR="00A356AB" w:rsidRPr="00A356AB" w:rsidRDefault="00A356AB" w:rsidP="00A356AB">
      <w:pPr>
        <w:pStyle w:val="Text-Maintext"/>
        <w:numPr>
          <w:ilvl w:val="0"/>
          <w:numId w:val="11"/>
        </w:numPr>
        <w:spacing w:after="60"/>
        <w:ind w:left="567" w:hanging="357"/>
        <w:jc w:val="both"/>
        <w:rPr>
          <w:sz w:val="20"/>
          <w:lang w:val="tr-TR"/>
        </w:rPr>
      </w:pPr>
      <w:r w:rsidRPr="00A356AB">
        <w:rPr>
          <w:sz w:val="20"/>
          <w:lang w:val="tr-TR"/>
        </w:rPr>
        <w:t>Ensure standard and holistic individual case management response across agencies, under the guidance of the protection sector;</w:t>
      </w:r>
    </w:p>
    <w:p w:rsidR="00A356AB" w:rsidRPr="00A356AB" w:rsidRDefault="00A356AB" w:rsidP="00A356AB">
      <w:pPr>
        <w:pStyle w:val="Text-Maintext"/>
        <w:numPr>
          <w:ilvl w:val="0"/>
          <w:numId w:val="11"/>
        </w:numPr>
        <w:spacing w:after="60"/>
        <w:ind w:left="567" w:hanging="357"/>
        <w:jc w:val="both"/>
        <w:rPr>
          <w:sz w:val="20"/>
          <w:lang w:val="tr-TR"/>
        </w:rPr>
      </w:pPr>
      <w:r w:rsidRPr="00A356AB">
        <w:rPr>
          <w:sz w:val="20"/>
          <w:lang w:val="tr-TR"/>
        </w:rPr>
        <w:t>Clarify obligations arising from available legal framework, also in relation to the ‘do no harm’ principle;</w:t>
      </w:r>
    </w:p>
    <w:p w:rsidR="00326464" w:rsidRPr="00A356AB" w:rsidRDefault="00A356AB" w:rsidP="00A356AB">
      <w:pPr>
        <w:pStyle w:val="Text-Maintext"/>
        <w:numPr>
          <w:ilvl w:val="0"/>
          <w:numId w:val="11"/>
        </w:numPr>
        <w:spacing w:after="60"/>
        <w:ind w:left="567" w:hanging="357"/>
        <w:jc w:val="both"/>
        <w:rPr>
          <w:sz w:val="20"/>
          <w:lang w:val="tr-TR"/>
        </w:rPr>
      </w:pPr>
      <w:r w:rsidRPr="00A356AB">
        <w:rPr>
          <w:sz w:val="20"/>
          <w:lang w:val="tr-TR"/>
        </w:rPr>
        <w:t>Establish a targeted and impactful prevention system for children at risk of marriage.</w:t>
      </w:r>
    </w:p>
    <w:p w:rsidR="00326464" w:rsidRPr="007E1713" w:rsidRDefault="00326464" w:rsidP="00326464">
      <w:pPr>
        <w:pStyle w:val="Text-Maintext"/>
        <w:rPr>
          <w:sz w:val="20"/>
          <w:lang w:val="tr-TR"/>
        </w:rPr>
      </w:pPr>
    </w:p>
    <w:p w:rsidR="00CC3A01" w:rsidRPr="007E1713" w:rsidRDefault="00CC3A01">
      <w:pPr>
        <w:spacing w:after="160" w:line="259" w:lineRule="auto"/>
        <w:rPr>
          <w:rFonts w:asciiTheme="majorHAnsi" w:hAnsiTheme="majorHAnsi"/>
          <w:sz w:val="44"/>
          <w:lang w:val="tr-TR"/>
        </w:rPr>
      </w:pPr>
      <w:r w:rsidRPr="007E1713">
        <w:rPr>
          <w:sz w:val="44"/>
          <w:lang w:val="tr-TR"/>
        </w:rPr>
        <w:br w:type="page"/>
      </w:r>
    </w:p>
    <w:p w:rsidR="00326464" w:rsidRPr="00B11104" w:rsidRDefault="00A356AB" w:rsidP="00244CD2">
      <w:pPr>
        <w:pStyle w:val="Title-Introduction"/>
        <w:outlineLvl w:val="0"/>
        <w:rPr>
          <w:sz w:val="44"/>
          <w:lang w:val="tr-TR"/>
        </w:rPr>
      </w:pPr>
      <w:bookmarkStart w:id="1" w:name="_Toc529455031"/>
      <w:r w:rsidRPr="00A356AB">
        <w:rPr>
          <w:sz w:val="44"/>
          <w:lang w:val="tr-TR"/>
        </w:rPr>
        <w:t>Legal Framework</w:t>
      </w:r>
      <w:bookmarkEnd w:id="1"/>
    </w:p>
    <w:p w:rsidR="00326464" w:rsidRPr="007E1713" w:rsidRDefault="00326464" w:rsidP="00326464">
      <w:pPr>
        <w:pStyle w:val="Text-Maintext"/>
        <w:rPr>
          <w:sz w:val="20"/>
          <w:lang w:val="tr-TR"/>
        </w:rPr>
      </w:pPr>
    </w:p>
    <w:p w:rsidR="00A356AB" w:rsidRPr="00A356AB" w:rsidRDefault="00A356AB" w:rsidP="00A356AB">
      <w:pPr>
        <w:pStyle w:val="Text-Maintext"/>
        <w:spacing w:after="160"/>
        <w:jc w:val="both"/>
        <w:rPr>
          <w:sz w:val="20"/>
          <w:lang w:val="tr-TR"/>
        </w:rPr>
      </w:pPr>
      <w:r w:rsidRPr="00A356AB">
        <w:rPr>
          <w:sz w:val="20"/>
          <w:lang w:val="tr-TR"/>
        </w:rPr>
        <w:t>Child marriages are regulated in multiple international legislative frameworks, through which signatory states are legally bound to undertake efforts to prevent and respond to child marriages. According to these legal arrangements, a legally valid marriage must be entered into with the full and free consent of the intending spouses</w:t>
      </w:r>
      <w:r w:rsidRPr="00A356AB">
        <w:rPr>
          <w:sz w:val="20"/>
          <w:vertAlign w:val="superscript"/>
          <w:lang w:val="tr-TR"/>
        </w:rPr>
        <w:footnoteReference w:id="6"/>
      </w:r>
      <w:r w:rsidRPr="00A356AB">
        <w:rPr>
          <w:sz w:val="20"/>
          <w:lang w:val="tr-TR"/>
        </w:rPr>
        <w:t>. Furthermore, states are under an obligation to take legislative, administrative, social and educational measures to ensure that all children under their jurisdiction are protected against all forms of abuse, neglect, exploitation and violence without discrimination of any kind, irrespective of their race, sex, national, ethnic or social origin, and any other status.</w:t>
      </w:r>
      <w:r w:rsidRPr="00A356AB">
        <w:rPr>
          <w:sz w:val="20"/>
          <w:vertAlign w:val="superscript"/>
          <w:lang w:val="tr-TR"/>
        </w:rPr>
        <w:footnoteReference w:id="7"/>
      </w:r>
      <w:r w:rsidRPr="00A356AB">
        <w:rPr>
          <w:sz w:val="20"/>
          <w:lang w:val="tr-TR"/>
        </w:rPr>
        <w:t xml:space="preserve"> As per the Council of Europe Convention on Preventing and Combating Violence against Women and Domestic Violence (Istanbul Convention), states are responsible to take necessary legislative or other measures to ensure marriages concluded under force may be voidable, annulled or dissolved and that the intentional conduct of forcing a child to enter into a marriage is criminalized.</w:t>
      </w:r>
      <w:r w:rsidRPr="00A356AB">
        <w:rPr>
          <w:sz w:val="20"/>
          <w:vertAlign w:val="superscript"/>
          <w:lang w:val="tr-TR"/>
        </w:rPr>
        <w:footnoteReference w:id="8"/>
      </w:r>
      <w:r w:rsidRPr="00A356AB">
        <w:rPr>
          <w:sz w:val="20"/>
          <w:lang w:val="tr-TR"/>
        </w:rPr>
        <w:t xml:space="preserve"> Additionally, states have the responsibility to ensure that the betrothal and marriage of a child will have no legal effect, and all necessary action, including through legislation, will be taken to specify a minimum age for marriage. Accordingly, registration of marriages should be undertaken in an official registry compulsory.</w:t>
      </w:r>
      <w:r w:rsidRPr="00A356AB">
        <w:rPr>
          <w:sz w:val="20"/>
          <w:vertAlign w:val="superscript"/>
          <w:lang w:val="tr-TR"/>
        </w:rPr>
        <w:footnoteReference w:id="9"/>
      </w:r>
      <w:r w:rsidRPr="00A356AB">
        <w:rPr>
          <w:sz w:val="20"/>
          <w:lang w:val="tr-TR"/>
        </w:rPr>
        <w:t xml:space="preserve">  </w:t>
      </w:r>
    </w:p>
    <w:p w:rsidR="00A356AB" w:rsidRPr="00A356AB" w:rsidRDefault="00DC469D" w:rsidP="00A356AB">
      <w:pPr>
        <w:pStyle w:val="Text-Maintext"/>
        <w:spacing w:after="160"/>
        <w:jc w:val="both"/>
        <w:rPr>
          <w:sz w:val="20"/>
          <w:lang w:val="tr-TR"/>
        </w:rPr>
      </w:pPr>
      <w:r>
        <w:rPr>
          <w:sz w:val="20"/>
          <w:lang w:val="tr-TR"/>
        </w:rPr>
        <w:t>While the provisions</w:t>
      </w:r>
      <w:r w:rsidR="00A356AB" w:rsidRPr="00A356AB">
        <w:rPr>
          <w:sz w:val="20"/>
          <w:lang w:val="tr-TR"/>
        </w:rPr>
        <w:t xml:space="preserve"> the </w:t>
      </w:r>
      <w:r>
        <w:rPr>
          <w:sz w:val="20"/>
          <w:lang w:val="tr-TR"/>
        </w:rPr>
        <w:t xml:space="preserve">providing guidance in cases of child marriages are scattered in the national legislation, the following legislation can be referred to in analysing the issue from a legal perspective: </w:t>
      </w:r>
      <w:r w:rsidR="00A356AB" w:rsidRPr="00A356AB">
        <w:rPr>
          <w:sz w:val="20"/>
          <w:lang w:val="tr-TR"/>
        </w:rPr>
        <w:t xml:space="preserve">Turkish Civil Code (No. 4721), Turkish Criminal Code (No. 5237) and/or the Child Protection Law (No. 5395). These legal provisions may have legal consequences and responsibilities for intended spouses, families of the children and anyone who holds information related to the marriage. For the aforementioned reasons, it is essential to know the legal consequences of child marriages. </w:t>
      </w:r>
    </w:p>
    <w:p w:rsidR="00A356AB" w:rsidRPr="00A356AB" w:rsidRDefault="00A356AB" w:rsidP="00A356AB">
      <w:pPr>
        <w:pStyle w:val="Text-Maintext"/>
        <w:spacing w:after="160"/>
        <w:jc w:val="both"/>
        <w:rPr>
          <w:sz w:val="20"/>
          <w:lang w:val="tr-TR"/>
        </w:rPr>
      </w:pPr>
      <w:r w:rsidRPr="00A356AB">
        <w:rPr>
          <w:sz w:val="20"/>
          <w:lang w:val="tr-TR"/>
        </w:rPr>
        <w:t>According to the Turkish Civil Code (No.4721), the legal age for marriage is 18</w:t>
      </w:r>
      <w:r w:rsidRPr="00B96645">
        <w:rPr>
          <w:sz w:val="20"/>
          <w:vertAlign w:val="superscript"/>
          <w:lang w:val="tr-TR"/>
        </w:rPr>
        <w:footnoteReference w:id="10"/>
      </w:r>
      <w:r w:rsidRPr="00A356AB">
        <w:rPr>
          <w:sz w:val="20"/>
          <w:lang w:val="tr-TR"/>
        </w:rPr>
        <w:t xml:space="preserve">. Children who have not yet completed 18 years of age are legally prohibited from marriage. Yet in exceptional circumstances, children who have completed 17 of age may be married with the permission of their legal representatives, and those who have completed 16 years of age may be married in exceptional situations and in the presence of an important cause, through a court order. Without the presence of the mentioned conditions, children </w:t>
      </w:r>
      <w:r w:rsidR="00092CD3">
        <w:rPr>
          <w:sz w:val="20"/>
          <w:lang w:val="tr-TR"/>
        </w:rPr>
        <w:t>cannot get</w:t>
      </w:r>
      <w:r w:rsidRPr="00A356AB">
        <w:rPr>
          <w:sz w:val="20"/>
          <w:lang w:val="tr-TR"/>
        </w:rPr>
        <w:t xml:space="preserve"> legally married. </w:t>
      </w:r>
    </w:p>
    <w:p w:rsidR="00A356AB" w:rsidRPr="00A356AB" w:rsidRDefault="00A356AB" w:rsidP="00A356AB">
      <w:pPr>
        <w:pStyle w:val="Text-Maintext"/>
        <w:spacing w:after="160"/>
        <w:jc w:val="both"/>
        <w:rPr>
          <w:sz w:val="20"/>
          <w:lang w:val="tr-TR"/>
        </w:rPr>
      </w:pPr>
      <w:r w:rsidRPr="00A356AB">
        <w:rPr>
          <w:sz w:val="20"/>
          <w:lang w:val="tr-TR"/>
        </w:rPr>
        <w:t xml:space="preserve">The Turkish Criminal Code (No.5237) does not specifically define child marriages as a criminal act, however all kinds of sexual behaviors towards children whether in marriage or not may result in criminal </w:t>
      </w:r>
      <w:r w:rsidR="0006688F">
        <w:rPr>
          <w:sz w:val="20"/>
          <w:lang w:val="tr-TR"/>
        </w:rPr>
        <w:t>punishment</w:t>
      </w:r>
      <w:r w:rsidRPr="00A356AB">
        <w:rPr>
          <w:sz w:val="20"/>
          <w:lang w:val="tr-TR"/>
        </w:rPr>
        <w:t xml:space="preserve"> of the perpetrator or child’s spouse or family. </w:t>
      </w:r>
      <w:r w:rsidR="00EE36A0" w:rsidRPr="00EE36A0">
        <w:rPr>
          <w:sz w:val="20"/>
          <w:lang w:val="tr-TR"/>
        </w:rPr>
        <w:t>As per the Turkish Criminal Law, any sexual behavior against children who have not completed age of fifteen, or who have completed age of fifteen but lack the ability to understand the legal consequences of such act, will constitute the crime of child's sexual abuse, whereas sexual intercourse with a child, who have completed the age of fifteen, without using force, threat and fraud will constitute the act of sexual intercourse with under age persons.</w:t>
      </w:r>
      <w:r w:rsidR="00307B80">
        <w:rPr>
          <w:sz w:val="20"/>
          <w:lang w:val="tr-TR"/>
        </w:rPr>
        <w:t xml:space="preserve"> Investigation and prosecution of the act of sexual intercourse with under age pe</w:t>
      </w:r>
      <w:r w:rsidR="00CA73FE">
        <w:rPr>
          <w:sz w:val="20"/>
          <w:lang w:val="tr-TR"/>
        </w:rPr>
        <w:t>rsons are subject to complaint.</w:t>
      </w:r>
      <w:r w:rsidR="00EE36A0">
        <w:rPr>
          <w:sz w:val="20"/>
          <w:lang w:val="tr-TR"/>
        </w:rPr>
        <w:t xml:space="preserve"> </w:t>
      </w:r>
      <w:r w:rsidRPr="00A356AB">
        <w:rPr>
          <w:sz w:val="20"/>
          <w:lang w:val="tr-TR"/>
        </w:rPr>
        <w:t xml:space="preserve">Furthermore, the sex of the person engaging in sexual behavior or the age difference between the persons does not prevent the criminalization of the act. The crimes and respective punishments enlisted in the Turkish Criminal Code are further summarized in </w:t>
      </w:r>
      <w:r w:rsidRPr="00B96645">
        <w:rPr>
          <w:i/>
          <w:sz w:val="20"/>
          <w:lang w:val="tr-TR"/>
        </w:rPr>
        <w:t>Annex I</w:t>
      </w:r>
      <w:r w:rsidRPr="00A356AB">
        <w:rPr>
          <w:sz w:val="20"/>
          <w:lang w:val="tr-TR"/>
        </w:rPr>
        <w:t xml:space="preserve">. </w:t>
      </w:r>
    </w:p>
    <w:p w:rsidR="00A356AB" w:rsidRPr="00A356AB" w:rsidRDefault="00843340" w:rsidP="00A356AB">
      <w:pPr>
        <w:pStyle w:val="Text-Maintext"/>
        <w:spacing w:after="160"/>
        <w:jc w:val="both"/>
        <w:rPr>
          <w:sz w:val="20"/>
          <w:lang w:val="tr-TR"/>
        </w:rPr>
      </w:pPr>
      <w:r>
        <w:rPr>
          <w:sz w:val="20"/>
          <w:lang w:val="tr-TR"/>
        </w:rPr>
        <w:t>According to the Turkish Criminal Code, i</w:t>
      </w:r>
      <w:r w:rsidR="00A356AB" w:rsidRPr="00A356AB">
        <w:rPr>
          <w:sz w:val="20"/>
          <w:lang w:val="tr-TR"/>
        </w:rPr>
        <w:t xml:space="preserve">f the marriage has taken place between two children, each individual separately is assumed to have committed the aforementioned </w:t>
      </w:r>
      <w:r>
        <w:rPr>
          <w:sz w:val="20"/>
          <w:lang w:val="tr-TR"/>
        </w:rPr>
        <w:t>acts</w:t>
      </w:r>
      <w:r w:rsidR="00A356AB" w:rsidRPr="00A356AB">
        <w:rPr>
          <w:sz w:val="20"/>
          <w:lang w:val="tr-TR"/>
        </w:rPr>
        <w:t xml:space="preserve"> against one another. Yet in practice, it is observed that male children are more likely to face legal consequences, whilst female children are placed under state protection. </w:t>
      </w:r>
      <w:r>
        <w:rPr>
          <w:sz w:val="20"/>
          <w:lang w:val="tr-TR"/>
        </w:rPr>
        <w:t>Furthermore, the Turkish Criminal Code also includes provisions regarding the legal capacity of a child being responsible for a crime. Accordingly, i</w:t>
      </w:r>
      <w:r w:rsidR="00A356AB" w:rsidRPr="00A356AB">
        <w:rPr>
          <w:sz w:val="20"/>
          <w:lang w:val="tr-TR"/>
        </w:rPr>
        <w:t xml:space="preserve">f the child engaged in criminal act has not completed the age of 12, the child will not be deemed to have any criminal responsibility, however security measures specific to children may be implemented. If the child has completed 12 however has not yet completed 15, his/her ability to comprehend the legal consequence of the act committed is examined. If it is assessed that the child’s ability to comprehend is not adequately developed, criminal responsibility will not be sought and security measures specific to children may be implemented. In case the child’s ability to comprehend is adequately developed, punishments summarized in Annex I are remitted by half time and in any case, cannot surpass 7 years of imprisonment. If the child has completed 15 years of age, 1/3rd of the punishment summarized in </w:t>
      </w:r>
      <w:r w:rsidR="00A356AB" w:rsidRPr="00B96645">
        <w:rPr>
          <w:i/>
          <w:sz w:val="20"/>
          <w:lang w:val="tr-TR"/>
        </w:rPr>
        <w:t>Annex I</w:t>
      </w:r>
      <w:r w:rsidR="00A356AB" w:rsidRPr="00A356AB">
        <w:rPr>
          <w:sz w:val="20"/>
          <w:lang w:val="tr-TR"/>
        </w:rPr>
        <w:t xml:space="preserve"> will be reduced and under no circumstance may the imprisonment surpass 12 years.</w:t>
      </w:r>
      <w:r w:rsidR="00A356AB" w:rsidRPr="00B96645">
        <w:rPr>
          <w:sz w:val="20"/>
          <w:vertAlign w:val="superscript"/>
          <w:lang w:val="tr-TR"/>
        </w:rPr>
        <w:footnoteReference w:id="11"/>
      </w:r>
      <w:r w:rsidR="00A356AB" w:rsidRPr="00A356AB">
        <w:rPr>
          <w:sz w:val="20"/>
          <w:lang w:val="tr-TR"/>
        </w:rPr>
        <w:t xml:space="preserve"> </w:t>
      </w:r>
      <w:r>
        <w:rPr>
          <w:sz w:val="20"/>
          <w:lang w:val="tr-TR"/>
        </w:rPr>
        <w:t>Nonetheless, it is argued that whether male or female, all children should be prevented from marrying as there are negative consequences, both</w:t>
      </w:r>
      <w:r w:rsidR="005C744A">
        <w:rPr>
          <w:sz w:val="20"/>
          <w:lang w:val="tr-TR"/>
        </w:rPr>
        <w:t xml:space="preserve"> legally and otherwise, for</w:t>
      </w:r>
      <w:r>
        <w:rPr>
          <w:sz w:val="20"/>
          <w:lang w:val="tr-TR"/>
        </w:rPr>
        <w:t xml:space="preserve"> boys and girls. </w:t>
      </w:r>
    </w:p>
    <w:p w:rsidR="00A356AB" w:rsidRPr="00A356AB" w:rsidRDefault="00A356AB" w:rsidP="00A356AB">
      <w:pPr>
        <w:pStyle w:val="Text-Maintext"/>
        <w:spacing w:after="160"/>
        <w:jc w:val="both"/>
        <w:rPr>
          <w:sz w:val="20"/>
          <w:lang w:val="tr-TR"/>
        </w:rPr>
      </w:pPr>
      <w:r w:rsidRPr="00A356AB">
        <w:rPr>
          <w:sz w:val="20"/>
          <w:lang w:val="tr-TR"/>
        </w:rPr>
        <w:t>In offences prosecuted on complaints, if the survivor</w:t>
      </w:r>
      <w:r w:rsidR="00F50456">
        <w:rPr>
          <w:sz w:val="20"/>
          <w:lang w:val="tr-TR"/>
        </w:rPr>
        <w:t>, parents</w:t>
      </w:r>
      <w:r w:rsidR="00491C63">
        <w:rPr>
          <w:sz w:val="20"/>
          <w:lang w:val="tr-TR"/>
        </w:rPr>
        <w:t>, caregivers</w:t>
      </w:r>
      <w:r w:rsidR="00F50456">
        <w:rPr>
          <w:sz w:val="20"/>
          <w:lang w:val="tr-TR"/>
        </w:rPr>
        <w:t xml:space="preserve"> or legal guardian</w:t>
      </w:r>
      <w:r w:rsidRPr="00A356AB">
        <w:rPr>
          <w:sz w:val="20"/>
          <w:lang w:val="tr-TR"/>
        </w:rPr>
        <w:t xml:space="preserve"> does not file a complaint within the six months that the act or the perpetrator is known/identified, investigation and/or prosecution will not be initiated. If the child files a complaint on the offence once, however later withdraws, the investigation will be ended and if there is an existing lawsuit, public litigation will be eliminated. The person will not be able to file a complaint on the same offense in the future.</w:t>
      </w:r>
      <w:r w:rsidRPr="00B96645">
        <w:rPr>
          <w:sz w:val="20"/>
          <w:vertAlign w:val="superscript"/>
          <w:lang w:val="tr-TR"/>
        </w:rPr>
        <w:footnoteReference w:id="12"/>
      </w:r>
      <w:r w:rsidRPr="00B96645">
        <w:rPr>
          <w:sz w:val="20"/>
          <w:vertAlign w:val="superscript"/>
          <w:lang w:val="tr-TR"/>
        </w:rPr>
        <w:t xml:space="preserve">  </w:t>
      </w:r>
    </w:p>
    <w:p w:rsidR="0009464A" w:rsidRDefault="0009464A" w:rsidP="00B11104">
      <w:pPr>
        <w:pStyle w:val="Text-Maintext"/>
        <w:spacing w:after="160"/>
        <w:jc w:val="both"/>
        <w:rPr>
          <w:sz w:val="20"/>
          <w:lang w:val="tr-TR"/>
        </w:rPr>
      </w:pPr>
      <w:r>
        <w:rPr>
          <w:sz w:val="20"/>
          <w:lang w:val="tr-TR"/>
        </w:rPr>
        <w:t xml:space="preserve">For children in need of protection, the Child Protection Law (No. 5395) aims primarily to protect children within the family environment through provision of protective and supportive measures. According to the law, children in need of protection are defined as those whose physical, mental, moral, social or emotional development and personal safety is in danger, who are neglected or abused, or who are victims of crime. Therefore, children exposed to marriages should be included within the defined scope of children in need of protection. Protective and supportive measures can be taken by the juvenile judge either suo sponte or upon the request of the juvenile’s parents, guardian, the person responsible for the care and supervision of the child, Social Services Centers or the Public prosecutor. </w:t>
      </w:r>
      <w:r w:rsidR="00CE460A">
        <w:rPr>
          <w:sz w:val="20"/>
          <w:lang w:val="tr-TR"/>
        </w:rPr>
        <w:t>It is crucial to obtain counseling, education and/or health measures for children exposed to marriages.</w:t>
      </w:r>
      <w:r w:rsidR="00CE460A">
        <w:rPr>
          <w:rStyle w:val="FootnoteReference"/>
          <w:sz w:val="20"/>
          <w:lang w:val="tr-TR"/>
        </w:rPr>
        <w:footnoteReference w:id="13"/>
      </w:r>
      <w:r w:rsidR="00CE460A">
        <w:rPr>
          <w:sz w:val="20"/>
          <w:lang w:val="tr-TR"/>
        </w:rPr>
        <w:t xml:space="preserve"> Refer to </w:t>
      </w:r>
      <w:r w:rsidR="00CE460A" w:rsidRPr="00CE460A">
        <w:rPr>
          <w:i/>
          <w:sz w:val="20"/>
          <w:lang w:val="tr-TR"/>
        </w:rPr>
        <w:t>Annex I</w:t>
      </w:r>
      <w:r w:rsidR="00CE460A">
        <w:rPr>
          <w:sz w:val="20"/>
          <w:lang w:val="tr-TR"/>
        </w:rPr>
        <w:t xml:space="preserve"> for further information on protective and supportive measures. </w:t>
      </w:r>
    </w:p>
    <w:p w:rsidR="0009464A" w:rsidRDefault="0009464A" w:rsidP="00B11104">
      <w:pPr>
        <w:pStyle w:val="Text-Maintext"/>
        <w:spacing w:after="160"/>
        <w:jc w:val="both"/>
        <w:rPr>
          <w:sz w:val="20"/>
          <w:lang w:val="tr-TR"/>
        </w:rPr>
      </w:pPr>
    </w:p>
    <w:p w:rsidR="002E2818" w:rsidRPr="007E1713" w:rsidRDefault="00A356AB" w:rsidP="00B11104">
      <w:pPr>
        <w:pStyle w:val="Text-Maintext"/>
        <w:spacing w:after="160"/>
        <w:jc w:val="both"/>
        <w:rPr>
          <w:sz w:val="20"/>
          <w:lang w:val="tr-TR"/>
        </w:rPr>
      </w:pPr>
      <w:r w:rsidRPr="00A356AB">
        <w:rPr>
          <w:sz w:val="20"/>
          <w:lang w:val="tr-TR"/>
        </w:rPr>
        <w:t xml:space="preserve">Another relevant national legislation to take into consideration is the Law to Protect Family and Prevent Violence against Women. This law regulates measures to protect children whom are survivors of violence, those under risk of violence, as well as children who are victims of ex parte persistent stalking as well as measures of preventing violence against those children. Accordingly, persons may apply to the police, Prosecutor, Judge or Administrative Chief for the issuance of protective and preventive measures, for children exposed to marriages. Further information on measures can be found in </w:t>
      </w:r>
      <w:r w:rsidRPr="00B96645">
        <w:rPr>
          <w:i/>
          <w:sz w:val="20"/>
          <w:lang w:val="tr-TR"/>
        </w:rPr>
        <w:t>Annex I</w:t>
      </w:r>
      <w:r w:rsidR="00B96645">
        <w:rPr>
          <w:sz w:val="20"/>
          <w:lang w:val="tr-TR"/>
        </w:rPr>
        <w:t>.</w:t>
      </w:r>
    </w:p>
    <w:p w:rsidR="004206A7" w:rsidRPr="007E1713" w:rsidRDefault="004206A7">
      <w:pPr>
        <w:spacing w:after="160" w:line="259" w:lineRule="auto"/>
        <w:rPr>
          <w:sz w:val="20"/>
          <w:lang w:val="tr-TR"/>
        </w:rPr>
      </w:pPr>
      <w:r w:rsidRPr="007E1713">
        <w:rPr>
          <w:sz w:val="20"/>
          <w:lang w:val="tr-TR"/>
        </w:rPr>
        <w:br w:type="page"/>
      </w:r>
    </w:p>
    <w:p w:rsidR="0089188F" w:rsidRPr="00B11104" w:rsidRDefault="00B96645" w:rsidP="00244CD2">
      <w:pPr>
        <w:pStyle w:val="Title-Introduction"/>
        <w:outlineLvl w:val="0"/>
        <w:rPr>
          <w:sz w:val="44"/>
          <w:lang w:val="tr-TR"/>
        </w:rPr>
      </w:pPr>
      <w:bookmarkStart w:id="2" w:name="_Toc529455032"/>
      <w:r>
        <w:rPr>
          <w:sz w:val="44"/>
          <w:lang w:val="tr-TR"/>
        </w:rPr>
        <w:t>Response</w:t>
      </w:r>
      <w:bookmarkEnd w:id="2"/>
    </w:p>
    <w:p w:rsidR="0089188F" w:rsidRPr="007E1713" w:rsidRDefault="0089188F" w:rsidP="0089188F">
      <w:pPr>
        <w:pStyle w:val="Text-Maintext"/>
        <w:rPr>
          <w:sz w:val="20"/>
          <w:lang w:val="tr-TR"/>
        </w:rPr>
      </w:pPr>
    </w:p>
    <w:p w:rsidR="007C3BDD" w:rsidRPr="00B11104" w:rsidRDefault="00B96645" w:rsidP="007C3BDD">
      <w:pPr>
        <w:pStyle w:val="Text-Maintext"/>
        <w:jc w:val="both"/>
        <w:outlineLvl w:val="1"/>
        <w:rPr>
          <w:rFonts w:asciiTheme="majorHAnsi" w:hAnsiTheme="majorHAnsi"/>
          <w:color w:val="0072BC" w:themeColor="accent1"/>
          <w:sz w:val="30"/>
          <w:lang w:val="en-US"/>
        </w:rPr>
      </w:pPr>
      <w:bookmarkStart w:id="3" w:name="_Toc529455033"/>
      <w:r>
        <w:rPr>
          <w:rFonts w:asciiTheme="majorHAnsi" w:hAnsiTheme="majorHAnsi"/>
          <w:color w:val="0072BC" w:themeColor="accent1"/>
          <w:sz w:val="30"/>
          <w:lang w:val="en-US"/>
        </w:rPr>
        <w:t>Rationale</w:t>
      </w:r>
      <w:bookmarkEnd w:id="3"/>
    </w:p>
    <w:p w:rsidR="007C3BDD" w:rsidRPr="007E1713" w:rsidRDefault="007C3BDD" w:rsidP="0089188F">
      <w:pPr>
        <w:pStyle w:val="Text-Maintext"/>
        <w:rPr>
          <w:sz w:val="20"/>
          <w:lang w:val="tr-TR"/>
        </w:rPr>
      </w:pPr>
    </w:p>
    <w:p w:rsidR="00015C00" w:rsidRPr="00015C00" w:rsidRDefault="00015C00" w:rsidP="0089188F">
      <w:pPr>
        <w:pStyle w:val="Text-Maintext"/>
        <w:jc w:val="both"/>
        <w:rPr>
          <w:sz w:val="20"/>
          <w:lang w:val="tr-TR"/>
        </w:rPr>
      </w:pPr>
      <w:r w:rsidRPr="00015C00">
        <w:rPr>
          <w:sz w:val="20"/>
          <w:lang w:val="tr-TR"/>
        </w:rPr>
        <w:t xml:space="preserve">The aim of the response section of the guidance note is to clarify case management procedures and factors to be considered throughout. Standardization of case management and referrals across agencies for children exposed to marriages, those at risk of marriages, and/or pregnant children/ child parents as well as their parents, caregivers and legal guardians will be ensured. </w:t>
      </w:r>
      <w:r w:rsidR="00504493">
        <w:rPr>
          <w:sz w:val="20"/>
          <w:lang w:val="tr-TR"/>
        </w:rPr>
        <w:t xml:space="preserve">In this regard, it is crucial that </w:t>
      </w:r>
      <w:r w:rsidR="00934E8A">
        <w:rPr>
          <w:sz w:val="20"/>
          <w:lang w:val="tr-TR"/>
        </w:rPr>
        <w:t xml:space="preserve">all actions taken throughout case management procedures are in line with child protection guiding principles, including do no harm </w:t>
      </w:r>
      <w:r w:rsidR="00C52A82">
        <w:rPr>
          <w:sz w:val="20"/>
          <w:lang w:val="tr-TR"/>
        </w:rPr>
        <w:t>and best interest. Ensuring the child’s safety is also amongst the primary considerations in case management procedures.</w:t>
      </w:r>
      <w:r w:rsidR="00611E2C">
        <w:rPr>
          <w:rStyle w:val="FootnoteReference"/>
          <w:sz w:val="20"/>
          <w:lang w:val="tr-TR"/>
        </w:rPr>
        <w:footnoteReference w:id="14"/>
      </w:r>
      <w:r w:rsidR="00C52A82">
        <w:rPr>
          <w:sz w:val="20"/>
          <w:lang w:val="tr-TR"/>
        </w:rPr>
        <w:t xml:space="preserve"> </w:t>
      </w:r>
      <w:r w:rsidR="00611E2C">
        <w:rPr>
          <w:sz w:val="20"/>
          <w:lang w:val="tr-TR"/>
        </w:rPr>
        <w:t xml:space="preserve">The overarching purpose of response and case management is to increase awareness of children, parents, caregivers and/or legal guardians on available protection mechanisms as per the national legal framework, and strengthen their access to available resources and services. </w:t>
      </w:r>
    </w:p>
    <w:p w:rsidR="00015C00" w:rsidRDefault="00015C00" w:rsidP="0089188F">
      <w:pPr>
        <w:pStyle w:val="Text-Maintext"/>
        <w:jc w:val="both"/>
        <w:rPr>
          <w:sz w:val="20"/>
          <w:highlight w:val="yellow"/>
          <w:lang w:val="tr-TR"/>
        </w:rPr>
      </w:pPr>
    </w:p>
    <w:p w:rsidR="006B1CE6" w:rsidRPr="00E63ED1" w:rsidRDefault="00B96645" w:rsidP="00E63ED1">
      <w:pPr>
        <w:pStyle w:val="Title3"/>
        <w:outlineLvl w:val="1"/>
      </w:pPr>
      <w:bookmarkStart w:id="4" w:name="_Toc529455034"/>
      <w:r w:rsidRPr="00B96645">
        <w:t>Steps of Case Management and Factors to Take into Consideration</w:t>
      </w:r>
      <w:bookmarkEnd w:id="4"/>
    </w:p>
    <w:p w:rsidR="00055F54" w:rsidRPr="00E63ED1" w:rsidRDefault="00B96645" w:rsidP="00E63ED1">
      <w:pPr>
        <w:pStyle w:val="Title4"/>
        <w:spacing w:before="300" w:after="160"/>
        <w:outlineLvl w:val="2"/>
        <w:rPr>
          <w:bdr w:val="single" w:sz="36" w:space="0" w:color="0072BC" w:themeColor="accent1"/>
          <w:shd w:val="clear" w:color="auto" w:fill="0072BC" w:themeFill="accent1"/>
          <w:lang w:val="tr-TR"/>
        </w:rPr>
      </w:pPr>
      <w:bookmarkStart w:id="5" w:name="_Toc529455035"/>
      <w:r>
        <w:rPr>
          <w:bdr w:val="single" w:sz="36" w:space="0" w:color="0072BC" w:themeColor="accent1"/>
          <w:shd w:val="clear" w:color="auto" w:fill="0072BC" w:themeFill="accent1"/>
        </w:rPr>
        <w:t>Identification</w:t>
      </w:r>
      <w:bookmarkEnd w:id="5"/>
    </w:p>
    <w:p w:rsidR="00B96645" w:rsidRDefault="00B96645" w:rsidP="00B11104">
      <w:pPr>
        <w:spacing w:after="160"/>
        <w:jc w:val="both"/>
        <w:rPr>
          <w:sz w:val="20"/>
          <w:lang w:val="tr-TR"/>
        </w:rPr>
      </w:pPr>
      <w:r w:rsidRPr="00B96645">
        <w:rPr>
          <w:sz w:val="20"/>
          <w:lang w:val="tr-TR"/>
        </w:rPr>
        <w:t>It is essential to identify children exposed to</w:t>
      </w:r>
      <w:r w:rsidR="002E4F7E">
        <w:rPr>
          <w:sz w:val="20"/>
          <w:lang w:val="tr-TR"/>
        </w:rPr>
        <w:t xml:space="preserve"> or at risk of</w:t>
      </w:r>
      <w:r w:rsidRPr="00B96645">
        <w:rPr>
          <w:sz w:val="20"/>
          <w:lang w:val="tr-TR"/>
        </w:rPr>
        <w:t xml:space="preserve"> marriage during the first meeting with the child or his/her family. Early identification of children, assessment of present risks and taking required action is critical. Mechanisms to identify whether identified children should be engaged in case management procedures, or if it would be sufficient to undertake swift referrals to service providers without involvement in case management should be established</w:t>
      </w:r>
      <w:r w:rsidR="00762E7A">
        <w:rPr>
          <w:sz w:val="20"/>
          <w:lang w:val="tr-TR"/>
        </w:rPr>
        <w:t>, through due consideration of the child’s best interest</w:t>
      </w:r>
      <w:r w:rsidRPr="00B96645">
        <w:rPr>
          <w:sz w:val="20"/>
          <w:lang w:val="tr-TR"/>
        </w:rPr>
        <w:t xml:space="preserve">. </w:t>
      </w:r>
      <w:r w:rsidR="0001582C" w:rsidRPr="00351971">
        <w:rPr>
          <w:sz w:val="20"/>
          <w:lang w:val="tr-TR"/>
        </w:rPr>
        <w:t>Childr</w:t>
      </w:r>
      <w:r w:rsidR="007161F4" w:rsidRPr="00351971">
        <w:rPr>
          <w:sz w:val="20"/>
          <w:lang w:val="tr-TR"/>
        </w:rPr>
        <w:t>en at risk and/or those wit</w:t>
      </w:r>
      <w:r w:rsidR="0001582C" w:rsidRPr="00351971">
        <w:rPr>
          <w:sz w:val="20"/>
          <w:lang w:val="tr-TR"/>
        </w:rPr>
        <w:t>h</w:t>
      </w:r>
      <w:r w:rsidR="007161F4" w:rsidRPr="00351971">
        <w:rPr>
          <w:sz w:val="20"/>
          <w:lang w:val="tr-TR"/>
        </w:rPr>
        <w:t xml:space="preserve"> </w:t>
      </w:r>
      <w:r w:rsidR="0001582C" w:rsidRPr="00351971">
        <w:rPr>
          <w:sz w:val="20"/>
          <w:lang w:val="tr-TR"/>
        </w:rPr>
        <w:t>protection needs can be identified by a variety of sources including public institutions,</w:t>
      </w:r>
      <w:r w:rsidR="00A757E1" w:rsidRPr="00351971">
        <w:rPr>
          <w:sz w:val="20"/>
          <w:lang w:val="tr-TR"/>
        </w:rPr>
        <w:t xml:space="preserve"> service providers (including NGOs), community members and/or</w:t>
      </w:r>
      <w:r w:rsidR="0001582C" w:rsidRPr="00351971">
        <w:rPr>
          <w:sz w:val="20"/>
          <w:lang w:val="tr-TR"/>
        </w:rPr>
        <w:t xml:space="preserve"> self-referral</w:t>
      </w:r>
      <w:r w:rsidR="00F07274" w:rsidRPr="00351971">
        <w:rPr>
          <w:sz w:val="20"/>
          <w:lang w:val="tr-TR"/>
        </w:rPr>
        <w:t xml:space="preserve"> (child or family)</w:t>
      </w:r>
      <w:r w:rsidR="0001582C" w:rsidRPr="00351971">
        <w:rPr>
          <w:sz w:val="20"/>
          <w:lang w:val="tr-TR"/>
        </w:rPr>
        <w:t>.</w:t>
      </w:r>
      <w:r w:rsidR="00934A18" w:rsidRPr="00351971">
        <w:rPr>
          <w:rStyle w:val="FootnoteReference"/>
          <w:sz w:val="20"/>
          <w:lang w:val="tr-TR"/>
        </w:rPr>
        <w:footnoteReference w:id="15"/>
      </w:r>
    </w:p>
    <w:p w:rsidR="006B1CE6" w:rsidRPr="00B11104" w:rsidRDefault="00B96645" w:rsidP="00B11104">
      <w:pPr>
        <w:spacing w:after="160"/>
        <w:rPr>
          <w:b/>
          <w:sz w:val="20"/>
          <w:lang w:val="tr-TR"/>
        </w:rPr>
      </w:pPr>
      <w:r w:rsidRPr="00B96645">
        <w:rPr>
          <w:b/>
          <w:sz w:val="20"/>
          <w:lang w:val="tr-TR"/>
        </w:rPr>
        <w:t>Who can undertake identification</w:t>
      </w:r>
      <w:r w:rsidR="006B1CE6" w:rsidRPr="007E1713">
        <w:rPr>
          <w:b/>
          <w:sz w:val="20"/>
          <w:lang w:val="tr-TR"/>
        </w:rPr>
        <w:t>?</w:t>
      </w:r>
    </w:p>
    <w:p w:rsidR="00B96645" w:rsidRPr="00B96645" w:rsidRDefault="00B96645" w:rsidP="00B96645">
      <w:pPr>
        <w:pStyle w:val="Text-Maintext"/>
        <w:numPr>
          <w:ilvl w:val="0"/>
          <w:numId w:val="5"/>
        </w:numPr>
        <w:spacing w:after="60"/>
        <w:ind w:left="425" w:hanging="357"/>
        <w:jc w:val="both"/>
        <w:rPr>
          <w:sz w:val="20"/>
          <w:lang w:val="tr-TR"/>
        </w:rPr>
      </w:pPr>
      <w:r w:rsidRPr="00B96645">
        <w:rPr>
          <w:sz w:val="20"/>
          <w:lang w:val="tr-TR"/>
        </w:rPr>
        <w:t xml:space="preserve">Identification of children exposed to marriage or those under risk of marriage, is predominantly undertaken by social workers, psychologists and outreach workers involved in child protection programming. </w:t>
      </w:r>
    </w:p>
    <w:p w:rsidR="00B96645" w:rsidRPr="00B96645" w:rsidRDefault="00B96645" w:rsidP="00B96645">
      <w:pPr>
        <w:pStyle w:val="Text-Maintext"/>
        <w:numPr>
          <w:ilvl w:val="0"/>
          <w:numId w:val="5"/>
        </w:numPr>
        <w:spacing w:after="60"/>
        <w:ind w:left="425" w:hanging="357"/>
        <w:jc w:val="both"/>
        <w:rPr>
          <w:sz w:val="20"/>
          <w:lang w:val="tr-TR"/>
        </w:rPr>
      </w:pPr>
      <w:r w:rsidRPr="00B96645">
        <w:rPr>
          <w:sz w:val="20"/>
          <w:lang w:val="tr-TR"/>
        </w:rPr>
        <w:t xml:space="preserve">Nonetheless, in consideration of the </w:t>
      </w:r>
      <w:r w:rsidR="008057EA">
        <w:rPr>
          <w:sz w:val="20"/>
          <w:lang w:val="tr-TR"/>
        </w:rPr>
        <w:t xml:space="preserve">reporting </w:t>
      </w:r>
      <w:r w:rsidRPr="00B96645">
        <w:rPr>
          <w:sz w:val="20"/>
          <w:lang w:val="tr-TR"/>
        </w:rPr>
        <w:t>obligations arising from relevant national legislation, public and health</w:t>
      </w:r>
      <w:r w:rsidR="008057EA">
        <w:rPr>
          <w:sz w:val="20"/>
          <w:lang w:val="tr-TR"/>
        </w:rPr>
        <w:t xml:space="preserve"> officials are obliged to report any case of abuse or offence which is being committed</w:t>
      </w:r>
      <w:r w:rsidRPr="00B96645">
        <w:rPr>
          <w:sz w:val="20"/>
          <w:lang w:val="tr-TR"/>
        </w:rPr>
        <w:t xml:space="preserve">. </w:t>
      </w:r>
      <w:r w:rsidR="00F07274" w:rsidRPr="00351971">
        <w:rPr>
          <w:sz w:val="20"/>
          <w:lang w:val="tr-TR"/>
        </w:rPr>
        <w:t xml:space="preserve">Information on obligation to report and relevant procedures are indicated in </w:t>
      </w:r>
      <w:r w:rsidR="00F07274" w:rsidRPr="00351971">
        <w:rPr>
          <w:i/>
          <w:sz w:val="20"/>
          <w:lang w:val="tr-TR"/>
        </w:rPr>
        <w:t>Annex IV</w:t>
      </w:r>
      <w:r w:rsidR="00F07274" w:rsidRPr="00351971">
        <w:rPr>
          <w:sz w:val="20"/>
          <w:lang w:val="tr-TR"/>
        </w:rPr>
        <w:t xml:space="preserve">. </w:t>
      </w:r>
      <w:r w:rsidRPr="00B96645">
        <w:rPr>
          <w:sz w:val="20"/>
          <w:lang w:val="tr-TR"/>
        </w:rPr>
        <w:t xml:space="preserve">Hence, the persons and institutions listed below are also potential sources of identification of children exposed to marriages and those at risk. </w:t>
      </w:r>
    </w:p>
    <w:p w:rsidR="00B96645" w:rsidRDefault="00B96645" w:rsidP="00B96645">
      <w:pPr>
        <w:pStyle w:val="Text-Maintext"/>
        <w:numPr>
          <w:ilvl w:val="0"/>
          <w:numId w:val="5"/>
        </w:numPr>
        <w:spacing w:after="60"/>
        <w:ind w:left="425" w:hanging="357"/>
        <w:jc w:val="both"/>
        <w:rPr>
          <w:sz w:val="20"/>
          <w:lang w:val="tr-TR"/>
        </w:rPr>
      </w:pPr>
      <w:r w:rsidRPr="00B96645">
        <w:rPr>
          <w:sz w:val="20"/>
          <w:lang w:val="tr-TR"/>
        </w:rPr>
        <w:t xml:space="preserve">In view of their outreach capacity to refugee communities, it is essential to regularly coordinate and cooperate with the below mentioned institutions with the purpose of strengthening identification practices, implementing prevention efforts as well as establishing referral mechanisms.  </w:t>
      </w:r>
    </w:p>
    <w:p w:rsidR="00934A18" w:rsidRDefault="00934A18" w:rsidP="00934A18">
      <w:pPr>
        <w:pStyle w:val="Text-Maintext"/>
        <w:spacing w:after="60"/>
        <w:ind w:left="425"/>
        <w:jc w:val="both"/>
        <w:rPr>
          <w:sz w:val="20"/>
          <w:lang w:val="tr-TR"/>
        </w:rPr>
      </w:pPr>
    </w:p>
    <w:p w:rsidR="002A2F7D" w:rsidRPr="002A2F7D" w:rsidRDefault="002A2F7D" w:rsidP="00F034A4">
      <w:pPr>
        <w:spacing w:after="160" w:line="259" w:lineRule="auto"/>
        <w:rPr>
          <w:b/>
          <w:sz w:val="20"/>
          <w:lang w:val="tr-TR"/>
        </w:rPr>
      </w:pPr>
      <w:r w:rsidRPr="002A2F7D">
        <w:rPr>
          <w:b/>
          <w:sz w:val="20"/>
          <w:lang w:val="tr-TR"/>
        </w:rPr>
        <w:t>Persons, Institutions and Organizations with Identification Capacity</w:t>
      </w:r>
      <w:r w:rsidR="007161F4">
        <w:rPr>
          <w:b/>
          <w:sz w:val="20"/>
          <w:lang w:val="tr-TR"/>
        </w:rPr>
        <w:t xml:space="preserve"> </w:t>
      </w:r>
      <w:r w:rsidR="007161F4" w:rsidRPr="00351971">
        <w:rPr>
          <w:b/>
          <w:sz w:val="20"/>
          <w:lang w:val="tr-TR"/>
        </w:rPr>
        <w:t xml:space="preserve">and </w:t>
      </w:r>
      <w:r w:rsidR="00CE73CB" w:rsidRPr="00351971">
        <w:rPr>
          <w:b/>
          <w:sz w:val="20"/>
          <w:lang w:val="tr-TR"/>
        </w:rPr>
        <w:t>Obligation to Report</w:t>
      </w:r>
    </w:p>
    <w:tbl>
      <w:tblPr>
        <w:tblStyle w:val="TableGrid1"/>
        <w:tblW w:w="9639" w:type="dxa"/>
        <w:tblLook w:val="04A0" w:firstRow="1" w:lastRow="0" w:firstColumn="1" w:lastColumn="0" w:noHBand="0" w:noVBand="1"/>
      </w:tblPr>
      <w:tblGrid>
        <w:gridCol w:w="2856"/>
        <w:gridCol w:w="3788"/>
        <w:gridCol w:w="2995"/>
      </w:tblGrid>
      <w:tr w:rsidR="00A44F71" w:rsidRPr="00DF208A" w:rsidTr="00E86ECB">
        <w:trPr>
          <w:trHeight w:val="300"/>
        </w:trPr>
        <w:tc>
          <w:tcPr>
            <w:tcW w:w="2856" w:type="dxa"/>
            <w:vMerge w:val="restart"/>
            <w:tcBorders>
              <w:right w:val="single" w:sz="18" w:space="0" w:color="0072BC" w:themeColor="accent1"/>
            </w:tcBorders>
            <w:noWrap/>
            <w:vAlign w:val="center"/>
            <w:hideMark/>
          </w:tcPr>
          <w:p w:rsidR="00A44F71" w:rsidRPr="00DF208A" w:rsidRDefault="00A44F71" w:rsidP="00BC130A">
            <w:pPr>
              <w:spacing w:after="40"/>
              <w:ind w:right="90"/>
              <w:jc w:val="both"/>
              <w:rPr>
                <w:rFonts w:ascii="Arial" w:eastAsia="Calibri" w:hAnsi="Arial" w:cs="Arial"/>
                <w:b/>
                <w:sz w:val="20"/>
                <w:lang w:val="en-US"/>
              </w:rPr>
            </w:pPr>
            <w:r w:rsidRPr="00DF208A">
              <w:rPr>
                <w:rFonts w:ascii="Arial" w:eastAsia="Calibri" w:hAnsi="Arial" w:cs="Arial"/>
                <w:b/>
                <w:sz w:val="20"/>
                <w:lang w:val="en-US"/>
              </w:rPr>
              <w:t xml:space="preserve">Judicial and Administrative Authorities </w:t>
            </w:r>
          </w:p>
        </w:tc>
        <w:tc>
          <w:tcPr>
            <w:tcW w:w="6783" w:type="dxa"/>
            <w:gridSpan w:val="2"/>
            <w:tcBorders>
              <w:left w:val="single" w:sz="18" w:space="0" w:color="0072BC" w:themeColor="accent1"/>
              <w:bottom w:val="single" w:sz="4" w:space="0" w:color="0072BC" w:themeColor="accent1"/>
            </w:tcBorders>
            <w:noWrap/>
            <w:vAlign w:val="center"/>
            <w:hideMark/>
          </w:tcPr>
          <w:p w:rsidR="00A44F71" w:rsidRPr="00DF208A" w:rsidRDefault="00A44F71" w:rsidP="00A44F71">
            <w:pPr>
              <w:spacing w:after="40"/>
              <w:ind w:left="140"/>
              <w:jc w:val="both"/>
              <w:rPr>
                <w:rFonts w:ascii="Arial" w:eastAsia="Calibri" w:hAnsi="Arial" w:cs="Arial"/>
                <w:sz w:val="20"/>
                <w:lang w:val="en-US"/>
              </w:rPr>
            </w:pPr>
            <w:r w:rsidRPr="00DF208A">
              <w:rPr>
                <w:rFonts w:ascii="Arial" w:eastAsia="Calibri" w:hAnsi="Arial" w:cs="Arial"/>
                <w:sz w:val="20"/>
                <w:lang w:val="en-US"/>
              </w:rPr>
              <w:t>Members of the judiciary</w:t>
            </w:r>
          </w:p>
        </w:tc>
      </w:tr>
      <w:tr w:rsidR="00A44F71" w:rsidRPr="00DF208A" w:rsidTr="00A945DE">
        <w:trPr>
          <w:trHeight w:val="300"/>
        </w:trPr>
        <w:tc>
          <w:tcPr>
            <w:tcW w:w="2856" w:type="dxa"/>
            <w:vMerge/>
            <w:tcBorders>
              <w:right w:val="single" w:sz="18" w:space="0" w:color="0072BC" w:themeColor="accent1"/>
            </w:tcBorders>
            <w:noWrap/>
            <w:vAlign w:val="center"/>
          </w:tcPr>
          <w:p w:rsidR="00A44F71" w:rsidRPr="00DF208A" w:rsidRDefault="00A44F71" w:rsidP="00BC130A">
            <w:pPr>
              <w:spacing w:after="40"/>
              <w:ind w:right="90"/>
              <w:jc w:val="both"/>
              <w:rPr>
                <w:rFonts w:ascii="Arial" w:eastAsia="Calibri" w:hAnsi="Arial" w:cs="Arial"/>
                <w:b/>
                <w:sz w:val="20"/>
                <w:lang w:val="en-US"/>
              </w:rPr>
            </w:pPr>
          </w:p>
        </w:tc>
        <w:tc>
          <w:tcPr>
            <w:tcW w:w="6783" w:type="dxa"/>
            <w:gridSpan w:val="2"/>
            <w:tcBorders>
              <w:left w:val="single" w:sz="18" w:space="0" w:color="0072BC" w:themeColor="accent1"/>
              <w:bottom w:val="single" w:sz="4" w:space="0" w:color="0072BC" w:themeColor="accent1"/>
            </w:tcBorders>
            <w:noWrap/>
            <w:vAlign w:val="center"/>
          </w:tcPr>
          <w:p w:rsidR="00A44F71" w:rsidRPr="00DF208A" w:rsidRDefault="00A44F71" w:rsidP="00A44F71">
            <w:pPr>
              <w:spacing w:after="40"/>
              <w:ind w:left="140"/>
              <w:jc w:val="both"/>
              <w:rPr>
                <w:rFonts w:ascii="Arial" w:eastAsia="Calibri" w:hAnsi="Arial" w:cs="Arial"/>
                <w:sz w:val="20"/>
                <w:lang w:val="en-US"/>
              </w:rPr>
            </w:pPr>
            <w:r>
              <w:rPr>
                <w:rFonts w:ascii="Arial" w:eastAsia="Calibri" w:hAnsi="Arial" w:cs="Arial"/>
                <w:sz w:val="20"/>
                <w:lang w:val="en-US"/>
              </w:rPr>
              <w:t>Prosecutor’s Office and Courts</w:t>
            </w:r>
          </w:p>
        </w:tc>
      </w:tr>
      <w:tr w:rsidR="00A44F71" w:rsidRPr="00DF208A" w:rsidTr="00A945DE">
        <w:trPr>
          <w:trHeight w:val="300"/>
        </w:trPr>
        <w:tc>
          <w:tcPr>
            <w:tcW w:w="2856" w:type="dxa"/>
            <w:vMerge/>
            <w:tcBorders>
              <w:bottom w:val="single" w:sz="4" w:space="0" w:color="0072BC" w:themeColor="accent1"/>
              <w:right w:val="single" w:sz="18" w:space="0" w:color="0072BC" w:themeColor="accent1"/>
            </w:tcBorders>
            <w:noWrap/>
            <w:vAlign w:val="center"/>
          </w:tcPr>
          <w:p w:rsidR="00A44F71" w:rsidRPr="00DF208A" w:rsidRDefault="00A44F71" w:rsidP="00BC130A">
            <w:pPr>
              <w:spacing w:after="40"/>
              <w:ind w:right="90"/>
              <w:jc w:val="both"/>
              <w:rPr>
                <w:rFonts w:ascii="Arial" w:eastAsia="Calibri" w:hAnsi="Arial" w:cs="Arial"/>
                <w:b/>
                <w:sz w:val="20"/>
                <w:lang w:val="en-US"/>
              </w:rPr>
            </w:pPr>
          </w:p>
        </w:tc>
        <w:tc>
          <w:tcPr>
            <w:tcW w:w="6783" w:type="dxa"/>
            <w:gridSpan w:val="2"/>
            <w:tcBorders>
              <w:left w:val="single" w:sz="18" w:space="0" w:color="0072BC" w:themeColor="accent1"/>
              <w:bottom w:val="single" w:sz="4" w:space="0" w:color="0072BC" w:themeColor="accent1"/>
            </w:tcBorders>
            <w:noWrap/>
            <w:vAlign w:val="center"/>
          </w:tcPr>
          <w:p w:rsidR="00A44F71" w:rsidRPr="00DF208A" w:rsidRDefault="00A44F71" w:rsidP="00BC130A">
            <w:pPr>
              <w:spacing w:after="40"/>
              <w:ind w:left="140"/>
              <w:jc w:val="both"/>
              <w:rPr>
                <w:rFonts w:ascii="Arial" w:eastAsia="Calibri" w:hAnsi="Arial" w:cs="Arial"/>
                <w:sz w:val="20"/>
                <w:lang w:val="en-US"/>
              </w:rPr>
            </w:pPr>
            <w:r w:rsidRPr="00351971">
              <w:rPr>
                <w:rFonts w:ascii="Arial" w:eastAsia="Calibri" w:hAnsi="Arial" w:cs="Arial"/>
                <w:sz w:val="20"/>
                <w:lang w:val="en-US"/>
              </w:rPr>
              <w:t>Bar Associations and Lawyers</w:t>
            </w:r>
          </w:p>
        </w:tc>
      </w:tr>
      <w:tr w:rsidR="001E6A49" w:rsidRPr="00DF208A" w:rsidTr="00931917">
        <w:trPr>
          <w:trHeight w:val="369"/>
        </w:trPr>
        <w:tc>
          <w:tcPr>
            <w:tcW w:w="2856" w:type="dxa"/>
            <w:vMerge w:val="restart"/>
            <w:tcBorders>
              <w:top w:val="single" w:sz="4" w:space="0" w:color="0072BC" w:themeColor="accent1"/>
              <w:bottom w:val="single" w:sz="4" w:space="0" w:color="0072BC" w:themeColor="accent1"/>
              <w:right w:val="single" w:sz="18" w:space="0" w:color="0072BC" w:themeColor="accent1"/>
            </w:tcBorders>
            <w:vAlign w:val="center"/>
            <w:hideMark/>
          </w:tcPr>
          <w:p w:rsidR="001E6A49" w:rsidRPr="00DF208A" w:rsidRDefault="001E6A49" w:rsidP="00BC130A">
            <w:pPr>
              <w:spacing w:after="40"/>
              <w:ind w:right="90"/>
              <w:jc w:val="both"/>
              <w:rPr>
                <w:rFonts w:ascii="Arial" w:eastAsia="Calibri" w:hAnsi="Arial" w:cs="Arial"/>
                <w:b/>
                <w:sz w:val="20"/>
                <w:lang w:val="en-US"/>
              </w:rPr>
            </w:pPr>
            <w:r w:rsidRPr="00DF208A">
              <w:rPr>
                <w:rFonts w:ascii="Arial" w:eastAsia="Calibri" w:hAnsi="Arial" w:cs="Arial"/>
                <w:b/>
                <w:sz w:val="20"/>
                <w:lang w:val="en-US"/>
              </w:rPr>
              <w:t xml:space="preserve">Law Enforcement </w:t>
            </w:r>
          </w:p>
        </w:tc>
        <w:tc>
          <w:tcPr>
            <w:tcW w:w="3788" w:type="dxa"/>
            <w:tcBorders>
              <w:top w:val="single" w:sz="4" w:space="0" w:color="0072BC" w:themeColor="accent1"/>
              <w:left w:val="single" w:sz="18" w:space="0" w:color="0072BC" w:themeColor="accent1"/>
              <w:bottom w:val="single" w:sz="4" w:space="0" w:color="0072BC" w:themeColor="accent1"/>
            </w:tcBorders>
            <w:noWrap/>
            <w:vAlign w:val="center"/>
            <w:hideMark/>
          </w:tcPr>
          <w:p w:rsidR="001E6A49" w:rsidRPr="00DF208A" w:rsidRDefault="001E6A49" w:rsidP="00BC130A">
            <w:pPr>
              <w:spacing w:after="40"/>
              <w:ind w:left="140"/>
              <w:jc w:val="both"/>
              <w:rPr>
                <w:rFonts w:ascii="Arial" w:eastAsia="Calibri" w:hAnsi="Arial" w:cs="Arial"/>
                <w:sz w:val="20"/>
                <w:lang w:val="en-US"/>
              </w:rPr>
            </w:pPr>
            <w:r w:rsidRPr="00DF208A">
              <w:rPr>
                <w:rFonts w:ascii="Arial" w:eastAsia="Calibri" w:hAnsi="Arial" w:cs="Arial"/>
                <w:sz w:val="20"/>
                <w:lang w:val="en-US"/>
              </w:rPr>
              <w:t>Police</w:t>
            </w:r>
          </w:p>
        </w:tc>
        <w:tc>
          <w:tcPr>
            <w:tcW w:w="2995" w:type="dxa"/>
            <w:tcBorders>
              <w:top w:val="single" w:sz="4" w:space="0" w:color="0072BC" w:themeColor="accent1"/>
              <w:bottom w:val="single" w:sz="8" w:space="0" w:color="5B9BD5"/>
            </w:tcBorders>
            <w:noWrap/>
            <w:vAlign w:val="center"/>
            <w:hideMark/>
          </w:tcPr>
          <w:p w:rsidR="001E6A49" w:rsidRPr="00DF208A" w:rsidRDefault="001E6A49" w:rsidP="00BC130A">
            <w:pPr>
              <w:spacing w:after="40"/>
              <w:jc w:val="both"/>
              <w:rPr>
                <w:rFonts w:ascii="Arial" w:eastAsia="Calibri" w:hAnsi="Arial" w:cs="Arial"/>
                <w:sz w:val="20"/>
                <w:lang w:val="en-US"/>
              </w:rPr>
            </w:pPr>
          </w:p>
        </w:tc>
      </w:tr>
      <w:tr w:rsidR="001E6A49" w:rsidRPr="00DF208A" w:rsidTr="00E86ECB">
        <w:trPr>
          <w:trHeight w:val="369"/>
        </w:trPr>
        <w:tc>
          <w:tcPr>
            <w:tcW w:w="2857" w:type="dxa"/>
            <w:vMerge/>
            <w:tcBorders>
              <w:top w:val="single" w:sz="8" w:space="0" w:color="5B9BD5"/>
              <w:bottom w:val="single" w:sz="4" w:space="0" w:color="0072BC" w:themeColor="accent1"/>
              <w:right w:val="single" w:sz="18" w:space="0" w:color="0072BC" w:themeColor="accent1"/>
            </w:tcBorders>
            <w:noWrap/>
            <w:vAlign w:val="center"/>
            <w:hideMark/>
          </w:tcPr>
          <w:p w:rsidR="001E6A49" w:rsidRPr="00DF208A" w:rsidRDefault="001E6A49" w:rsidP="00BC130A">
            <w:pPr>
              <w:spacing w:after="40"/>
              <w:ind w:right="90"/>
              <w:jc w:val="both"/>
              <w:rPr>
                <w:rFonts w:ascii="Arial" w:eastAsia="Calibri" w:hAnsi="Arial" w:cs="Arial"/>
                <w:b/>
                <w:sz w:val="20"/>
                <w:lang w:val="en-US"/>
              </w:rPr>
            </w:pPr>
          </w:p>
        </w:tc>
        <w:tc>
          <w:tcPr>
            <w:tcW w:w="3793" w:type="dxa"/>
            <w:tcBorders>
              <w:top w:val="single" w:sz="4" w:space="0" w:color="0072BC" w:themeColor="accent1"/>
              <w:left w:val="single" w:sz="18" w:space="0" w:color="0072BC" w:themeColor="accent1"/>
              <w:bottom w:val="single" w:sz="4" w:space="0" w:color="0072BC" w:themeColor="accent1"/>
            </w:tcBorders>
            <w:noWrap/>
            <w:vAlign w:val="center"/>
            <w:hideMark/>
          </w:tcPr>
          <w:p w:rsidR="001E6A49" w:rsidRPr="00DF208A" w:rsidRDefault="001E6A49" w:rsidP="00BC130A">
            <w:pPr>
              <w:spacing w:after="40"/>
              <w:ind w:left="140"/>
              <w:jc w:val="both"/>
              <w:rPr>
                <w:rFonts w:ascii="Arial" w:eastAsia="Calibri" w:hAnsi="Arial" w:cs="Arial"/>
                <w:sz w:val="20"/>
                <w:lang w:val="en-US"/>
              </w:rPr>
            </w:pPr>
            <w:r w:rsidRPr="00DF208A">
              <w:rPr>
                <w:rFonts w:ascii="Arial" w:eastAsia="Calibri" w:hAnsi="Arial" w:cs="Arial"/>
                <w:sz w:val="20"/>
                <w:lang w:val="en-US"/>
              </w:rPr>
              <w:t xml:space="preserve">Gendarmerie </w:t>
            </w:r>
          </w:p>
        </w:tc>
        <w:tc>
          <w:tcPr>
            <w:tcW w:w="2989" w:type="dxa"/>
            <w:tcBorders>
              <w:top w:val="single" w:sz="8" w:space="0" w:color="5B9BD5"/>
              <w:bottom w:val="single" w:sz="4" w:space="0" w:color="0072BC" w:themeColor="accent1"/>
            </w:tcBorders>
            <w:noWrap/>
            <w:vAlign w:val="center"/>
            <w:hideMark/>
          </w:tcPr>
          <w:p w:rsidR="001E6A49" w:rsidRPr="00DF208A" w:rsidRDefault="001E6A49" w:rsidP="00BC130A">
            <w:pPr>
              <w:spacing w:after="40"/>
              <w:jc w:val="both"/>
              <w:rPr>
                <w:rFonts w:ascii="Arial" w:eastAsia="Calibri" w:hAnsi="Arial" w:cs="Arial"/>
                <w:sz w:val="20"/>
                <w:lang w:val="en-US"/>
              </w:rPr>
            </w:pPr>
          </w:p>
        </w:tc>
      </w:tr>
      <w:tr w:rsidR="00D16060" w:rsidRPr="00DF208A" w:rsidTr="00E86ECB">
        <w:trPr>
          <w:trHeight w:val="369"/>
        </w:trPr>
        <w:tc>
          <w:tcPr>
            <w:tcW w:w="2857" w:type="dxa"/>
            <w:vMerge w:val="restart"/>
            <w:tcBorders>
              <w:top w:val="single" w:sz="4" w:space="0" w:color="0072BC" w:themeColor="accent1"/>
              <w:bottom w:val="single" w:sz="4" w:space="0" w:color="0072BC" w:themeColor="accent1"/>
              <w:right w:val="single" w:sz="18" w:space="0" w:color="0072BC" w:themeColor="accent1"/>
            </w:tcBorders>
            <w:noWrap/>
            <w:vAlign w:val="center"/>
            <w:hideMark/>
          </w:tcPr>
          <w:p w:rsidR="00D16060" w:rsidRPr="00DF208A" w:rsidRDefault="00D16060" w:rsidP="00BC130A">
            <w:pPr>
              <w:spacing w:after="40"/>
              <w:ind w:right="90"/>
              <w:jc w:val="both"/>
              <w:rPr>
                <w:rFonts w:ascii="Arial" w:eastAsia="Calibri" w:hAnsi="Arial" w:cs="Arial"/>
                <w:b/>
                <w:sz w:val="20"/>
                <w:lang w:val="en-US"/>
              </w:rPr>
            </w:pPr>
            <w:r w:rsidRPr="00DF208A">
              <w:rPr>
                <w:rFonts w:ascii="Arial" w:eastAsia="Calibri" w:hAnsi="Arial" w:cs="Arial"/>
                <w:b/>
                <w:sz w:val="20"/>
                <w:lang w:val="en-US"/>
              </w:rPr>
              <w:t>Health Institutions</w:t>
            </w:r>
          </w:p>
        </w:tc>
        <w:tc>
          <w:tcPr>
            <w:tcW w:w="6782" w:type="dxa"/>
            <w:gridSpan w:val="2"/>
            <w:tcBorders>
              <w:top w:val="single" w:sz="4" w:space="0" w:color="0072BC" w:themeColor="accent1"/>
              <w:left w:val="single" w:sz="18" w:space="0" w:color="0072BC" w:themeColor="accent1"/>
              <w:bottom w:val="single" w:sz="8" w:space="0" w:color="5B9BD5"/>
            </w:tcBorders>
            <w:noWrap/>
            <w:vAlign w:val="center"/>
            <w:hideMark/>
          </w:tcPr>
          <w:p w:rsidR="00D16060" w:rsidRPr="00DF208A" w:rsidRDefault="00D16060" w:rsidP="00D16060">
            <w:pPr>
              <w:spacing w:after="40"/>
              <w:ind w:left="140"/>
              <w:jc w:val="both"/>
              <w:rPr>
                <w:rFonts w:ascii="Arial" w:eastAsia="Calibri" w:hAnsi="Arial" w:cs="Arial"/>
                <w:sz w:val="20"/>
                <w:lang w:val="en-US"/>
              </w:rPr>
            </w:pPr>
            <w:r w:rsidRPr="00DF208A">
              <w:rPr>
                <w:rFonts w:ascii="Arial" w:eastAsia="Calibri" w:hAnsi="Arial" w:cs="Arial"/>
                <w:sz w:val="20"/>
                <w:lang w:val="en-US"/>
              </w:rPr>
              <w:t>All private and state health institutions</w:t>
            </w:r>
            <w:r>
              <w:rPr>
                <w:rFonts w:ascii="Arial" w:eastAsia="Calibri" w:hAnsi="Arial" w:cs="Arial"/>
                <w:sz w:val="20"/>
                <w:lang w:val="en-US"/>
              </w:rPr>
              <w:t xml:space="preserve"> (including migrant, family and public health centers)</w:t>
            </w:r>
          </w:p>
        </w:tc>
      </w:tr>
      <w:tr w:rsidR="00F17CD4" w:rsidRPr="00DF208A" w:rsidTr="00E86ECB">
        <w:trPr>
          <w:trHeight w:val="369"/>
        </w:trPr>
        <w:tc>
          <w:tcPr>
            <w:tcW w:w="2857" w:type="dxa"/>
            <w:vMerge/>
            <w:tcBorders>
              <w:top w:val="single" w:sz="8" w:space="0" w:color="5B9BD5"/>
              <w:bottom w:val="single" w:sz="4" w:space="0" w:color="0072BC" w:themeColor="accent1"/>
              <w:right w:val="single" w:sz="18" w:space="0" w:color="0072BC" w:themeColor="accent1"/>
            </w:tcBorders>
            <w:noWrap/>
            <w:vAlign w:val="center"/>
            <w:hideMark/>
          </w:tcPr>
          <w:p w:rsidR="00F17CD4" w:rsidRPr="00DF208A" w:rsidRDefault="00F17CD4" w:rsidP="00BC130A">
            <w:pPr>
              <w:spacing w:after="40"/>
              <w:ind w:right="90"/>
              <w:jc w:val="both"/>
              <w:rPr>
                <w:rFonts w:ascii="Arial" w:eastAsia="Calibri" w:hAnsi="Arial" w:cs="Arial"/>
                <w:b/>
                <w:sz w:val="20"/>
                <w:lang w:val="en-US"/>
              </w:rPr>
            </w:pPr>
          </w:p>
        </w:tc>
        <w:tc>
          <w:tcPr>
            <w:tcW w:w="6782" w:type="dxa"/>
            <w:gridSpan w:val="2"/>
            <w:tcBorders>
              <w:top w:val="single" w:sz="4" w:space="0" w:color="0072BC" w:themeColor="accent1"/>
              <w:left w:val="single" w:sz="18" w:space="0" w:color="0072BC" w:themeColor="accent1"/>
              <w:bottom w:val="single" w:sz="4" w:space="0" w:color="0072BC" w:themeColor="accent1"/>
            </w:tcBorders>
            <w:noWrap/>
            <w:vAlign w:val="center"/>
            <w:hideMark/>
          </w:tcPr>
          <w:p w:rsidR="00F17CD4" w:rsidRPr="00DF208A" w:rsidRDefault="00F17CD4" w:rsidP="00F17CD4">
            <w:pPr>
              <w:spacing w:after="40"/>
              <w:ind w:left="140"/>
              <w:jc w:val="both"/>
              <w:rPr>
                <w:rFonts w:ascii="Arial" w:eastAsia="Calibri" w:hAnsi="Arial" w:cs="Arial"/>
                <w:sz w:val="20"/>
                <w:lang w:val="en-US"/>
              </w:rPr>
            </w:pPr>
            <w:r w:rsidRPr="00DF208A">
              <w:rPr>
                <w:rFonts w:ascii="Arial" w:eastAsia="Calibri" w:hAnsi="Arial" w:cs="Arial"/>
                <w:sz w:val="20"/>
                <w:lang w:val="en-US"/>
              </w:rPr>
              <w:t>Health personnel (doctors, midwives, nurses; including foreigners)</w:t>
            </w:r>
          </w:p>
        </w:tc>
      </w:tr>
      <w:tr w:rsidR="002F5821" w:rsidRPr="00DF208A" w:rsidTr="00E86ECB">
        <w:trPr>
          <w:trHeight w:val="369"/>
        </w:trPr>
        <w:tc>
          <w:tcPr>
            <w:tcW w:w="2857" w:type="dxa"/>
            <w:vMerge w:val="restart"/>
            <w:tcBorders>
              <w:top w:val="single" w:sz="4" w:space="0" w:color="0072BC" w:themeColor="accent1"/>
              <w:right w:val="single" w:sz="18" w:space="0" w:color="0072BC" w:themeColor="accent1"/>
            </w:tcBorders>
            <w:noWrap/>
            <w:vAlign w:val="center"/>
            <w:hideMark/>
          </w:tcPr>
          <w:p w:rsidR="002F5821" w:rsidRPr="00DF208A" w:rsidRDefault="002F5821" w:rsidP="00F17CD4">
            <w:pPr>
              <w:spacing w:after="40"/>
              <w:ind w:right="90"/>
              <w:jc w:val="both"/>
              <w:rPr>
                <w:rFonts w:ascii="Arial" w:eastAsia="Calibri" w:hAnsi="Arial" w:cs="Arial"/>
                <w:b/>
                <w:sz w:val="20"/>
                <w:lang w:val="en-US"/>
              </w:rPr>
            </w:pPr>
            <w:r w:rsidRPr="00DF208A">
              <w:rPr>
                <w:rFonts w:ascii="Arial" w:eastAsia="Calibri" w:hAnsi="Arial" w:cs="Arial"/>
                <w:b/>
                <w:sz w:val="20"/>
                <w:lang w:val="en-US"/>
              </w:rPr>
              <w:t xml:space="preserve">Education </w:t>
            </w:r>
            <w:r w:rsidR="00F17CD4">
              <w:rPr>
                <w:rFonts w:ascii="Arial" w:eastAsia="Calibri" w:hAnsi="Arial" w:cs="Arial"/>
                <w:b/>
                <w:sz w:val="20"/>
                <w:lang w:val="en-US"/>
              </w:rPr>
              <w:t>Institutions</w:t>
            </w:r>
          </w:p>
        </w:tc>
        <w:tc>
          <w:tcPr>
            <w:tcW w:w="3793" w:type="dxa"/>
            <w:tcBorders>
              <w:top w:val="single" w:sz="4" w:space="0" w:color="0072BC" w:themeColor="accent1"/>
              <w:left w:val="single" w:sz="18" w:space="0" w:color="0072BC" w:themeColor="accent1"/>
              <w:bottom w:val="single" w:sz="4" w:space="0" w:color="0072BC" w:themeColor="accent1"/>
            </w:tcBorders>
            <w:noWrap/>
            <w:vAlign w:val="center"/>
            <w:hideMark/>
          </w:tcPr>
          <w:p w:rsidR="002F5821" w:rsidRPr="00DF208A" w:rsidRDefault="002F5821" w:rsidP="00BC130A">
            <w:pPr>
              <w:spacing w:after="40"/>
              <w:ind w:left="140"/>
              <w:jc w:val="both"/>
              <w:rPr>
                <w:rFonts w:ascii="Arial" w:eastAsia="Calibri" w:hAnsi="Arial" w:cs="Arial"/>
                <w:sz w:val="20"/>
                <w:lang w:val="en-US"/>
              </w:rPr>
            </w:pPr>
            <w:r w:rsidRPr="00DF208A">
              <w:rPr>
                <w:rFonts w:ascii="Arial" w:eastAsia="Calibri" w:hAnsi="Arial" w:cs="Arial"/>
                <w:sz w:val="20"/>
                <w:lang w:val="en-US"/>
              </w:rPr>
              <w:t>Teachers</w:t>
            </w:r>
          </w:p>
        </w:tc>
        <w:tc>
          <w:tcPr>
            <w:tcW w:w="2989" w:type="dxa"/>
            <w:tcBorders>
              <w:top w:val="single" w:sz="4" w:space="0" w:color="0072BC" w:themeColor="accent1"/>
              <w:bottom w:val="single" w:sz="4" w:space="0" w:color="0072BC" w:themeColor="accent1"/>
            </w:tcBorders>
            <w:noWrap/>
            <w:vAlign w:val="center"/>
            <w:hideMark/>
          </w:tcPr>
          <w:p w:rsidR="002F5821" w:rsidRPr="00DF208A" w:rsidRDefault="002F5821" w:rsidP="00BC130A">
            <w:pPr>
              <w:spacing w:after="40"/>
              <w:jc w:val="both"/>
              <w:rPr>
                <w:rFonts w:ascii="Arial" w:eastAsia="Calibri" w:hAnsi="Arial" w:cs="Arial"/>
                <w:sz w:val="20"/>
                <w:lang w:val="en-US"/>
              </w:rPr>
            </w:pPr>
          </w:p>
        </w:tc>
      </w:tr>
      <w:tr w:rsidR="002F5821" w:rsidRPr="00DF208A" w:rsidTr="00E86ECB">
        <w:trPr>
          <w:trHeight w:val="369"/>
        </w:trPr>
        <w:tc>
          <w:tcPr>
            <w:tcW w:w="2857" w:type="dxa"/>
            <w:vMerge/>
            <w:tcBorders>
              <w:right w:val="single" w:sz="18" w:space="0" w:color="0072BC" w:themeColor="accent1"/>
            </w:tcBorders>
            <w:noWrap/>
            <w:vAlign w:val="center"/>
            <w:hideMark/>
          </w:tcPr>
          <w:p w:rsidR="002F5821" w:rsidRPr="00DF208A" w:rsidRDefault="002F5821" w:rsidP="00BC130A">
            <w:pPr>
              <w:spacing w:after="40"/>
              <w:ind w:right="90"/>
              <w:jc w:val="both"/>
              <w:rPr>
                <w:rFonts w:ascii="Arial" w:eastAsia="Calibri" w:hAnsi="Arial" w:cs="Arial"/>
                <w:b/>
                <w:sz w:val="20"/>
                <w:lang w:val="en-US"/>
              </w:rPr>
            </w:pPr>
          </w:p>
        </w:tc>
        <w:tc>
          <w:tcPr>
            <w:tcW w:w="3793" w:type="dxa"/>
            <w:tcBorders>
              <w:top w:val="single" w:sz="4" w:space="0" w:color="0072BC" w:themeColor="accent1"/>
              <w:left w:val="single" w:sz="18" w:space="0" w:color="0072BC" w:themeColor="accent1"/>
              <w:bottom w:val="single" w:sz="4" w:space="0" w:color="0072BC" w:themeColor="accent1"/>
            </w:tcBorders>
            <w:noWrap/>
            <w:vAlign w:val="center"/>
            <w:hideMark/>
          </w:tcPr>
          <w:p w:rsidR="002F5821" w:rsidRPr="00DF208A" w:rsidRDefault="002F5821" w:rsidP="00BC130A">
            <w:pPr>
              <w:spacing w:after="40"/>
              <w:ind w:left="140"/>
              <w:jc w:val="both"/>
              <w:rPr>
                <w:rFonts w:ascii="Arial" w:eastAsia="Calibri" w:hAnsi="Arial" w:cs="Arial"/>
                <w:sz w:val="20"/>
                <w:lang w:val="en-US"/>
              </w:rPr>
            </w:pPr>
            <w:r w:rsidRPr="00DF208A">
              <w:rPr>
                <w:rFonts w:ascii="Arial" w:eastAsia="Calibri" w:hAnsi="Arial" w:cs="Arial"/>
                <w:sz w:val="20"/>
                <w:lang w:val="en-US"/>
              </w:rPr>
              <w:t>Guidance counselors</w:t>
            </w:r>
          </w:p>
        </w:tc>
        <w:tc>
          <w:tcPr>
            <w:tcW w:w="2989" w:type="dxa"/>
            <w:tcBorders>
              <w:top w:val="single" w:sz="4" w:space="0" w:color="0072BC" w:themeColor="accent1"/>
              <w:bottom w:val="single" w:sz="4" w:space="0" w:color="0072BC" w:themeColor="accent1"/>
            </w:tcBorders>
            <w:noWrap/>
            <w:vAlign w:val="center"/>
            <w:hideMark/>
          </w:tcPr>
          <w:p w:rsidR="002F5821" w:rsidRPr="00DF208A" w:rsidRDefault="002F5821" w:rsidP="00BC130A">
            <w:pPr>
              <w:spacing w:after="40"/>
              <w:ind w:left="169"/>
              <w:jc w:val="both"/>
              <w:rPr>
                <w:rFonts w:ascii="Arial" w:eastAsia="Calibri" w:hAnsi="Arial" w:cs="Arial"/>
                <w:sz w:val="20"/>
                <w:lang w:val="en-US"/>
              </w:rPr>
            </w:pPr>
          </w:p>
        </w:tc>
      </w:tr>
      <w:tr w:rsidR="002F5821" w:rsidRPr="00DF208A" w:rsidTr="00E86ECB">
        <w:trPr>
          <w:trHeight w:val="369"/>
        </w:trPr>
        <w:tc>
          <w:tcPr>
            <w:tcW w:w="2857" w:type="dxa"/>
            <w:vMerge/>
            <w:tcBorders>
              <w:right w:val="single" w:sz="18" w:space="0" w:color="0072BC" w:themeColor="accent1"/>
            </w:tcBorders>
            <w:noWrap/>
            <w:vAlign w:val="center"/>
            <w:hideMark/>
          </w:tcPr>
          <w:p w:rsidR="002F5821" w:rsidRPr="00DF208A" w:rsidRDefault="002F5821" w:rsidP="00BC130A">
            <w:pPr>
              <w:spacing w:after="40"/>
              <w:ind w:right="90"/>
              <w:jc w:val="both"/>
              <w:rPr>
                <w:rFonts w:ascii="Arial" w:eastAsia="Calibri" w:hAnsi="Arial" w:cs="Arial"/>
                <w:b/>
                <w:sz w:val="20"/>
                <w:lang w:val="en-US"/>
              </w:rPr>
            </w:pPr>
          </w:p>
        </w:tc>
        <w:tc>
          <w:tcPr>
            <w:tcW w:w="3793" w:type="dxa"/>
            <w:tcBorders>
              <w:top w:val="single" w:sz="4" w:space="0" w:color="0072BC" w:themeColor="accent1"/>
              <w:left w:val="single" w:sz="18" w:space="0" w:color="0072BC" w:themeColor="accent1"/>
              <w:bottom w:val="single" w:sz="4" w:space="0" w:color="0072BC" w:themeColor="accent1"/>
            </w:tcBorders>
            <w:noWrap/>
            <w:vAlign w:val="center"/>
            <w:hideMark/>
          </w:tcPr>
          <w:p w:rsidR="002F5821" w:rsidRPr="00DF208A" w:rsidRDefault="002F5821" w:rsidP="00BC130A">
            <w:pPr>
              <w:spacing w:after="40"/>
              <w:ind w:left="140"/>
              <w:jc w:val="both"/>
              <w:rPr>
                <w:rFonts w:ascii="Arial" w:eastAsia="Calibri" w:hAnsi="Arial" w:cs="Arial"/>
                <w:sz w:val="20"/>
                <w:lang w:val="en-US"/>
              </w:rPr>
            </w:pPr>
            <w:r w:rsidRPr="00DF208A">
              <w:rPr>
                <w:rFonts w:ascii="Arial" w:eastAsia="Calibri" w:hAnsi="Arial" w:cs="Arial"/>
                <w:sz w:val="20"/>
                <w:lang w:val="en-US"/>
              </w:rPr>
              <w:t>Psychological counselors</w:t>
            </w:r>
          </w:p>
        </w:tc>
        <w:tc>
          <w:tcPr>
            <w:tcW w:w="2989" w:type="dxa"/>
            <w:tcBorders>
              <w:top w:val="single" w:sz="4" w:space="0" w:color="0072BC" w:themeColor="accent1"/>
              <w:bottom w:val="single" w:sz="4" w:space="0" w:color="0072BC" w:themeColor="accent1"/>
            </w:tcBorders>
            <w:noWrap/>
            <w:vAlign w:val="center"/>
            <w:hideMark/>
          </w:tcPr>
          <w:p w:rsidR="002F5821" w:rsidRPr="00DF208A" w:rsidRDefault="002F5821" w:rsidP="00BC130A">
            <w:pPr>
              <w:spacing w:after="40"/>
              <w:jc w:val="both"/>
              <w:rPr>
                <w:rFonts w:ascii="Arial" w:eastAsia="Calibri" w:hAnsi="Arial" w:cs="Arial"/>
                <w:sz w:val="20"/>
                <w:lang w:val="en-US"/>
              </w:rPr>
            </w:pPr>
          </w:p>
        </w:tc>
      </w:tr>
      <w:tr w:rsidR="002F5821" w:rsidRPr="00DF208A" w:rsidTr="00E86ECB">
        <w:trPr>
          <w:trHeight w:val="369"/>
        </w:trPr>
        <w:tc>
          <w:tcPr>
            <w:tcW w:w="2857" w:type="dxa"/>
            <w:vMerge/>
            <w:tcBorders>
              <w:bottom w:val="single" w:sz="4" w:space="0" w:color="0072BC" w:themeColor="accent1"/>
              <w:right w:val="single" w:sz="18" w:space="0" w:color="0072BC" w:themeColor="accent1"/>
            </w:tcBorders>
            <w:noWrap/>
            <w:vAlign w:val="center"/>
          </w:tcPr>
          <w:p w:rsidR="002F5821" w:rsidRPr="00DF208A" w:rsidRDefault="002F5821" w:rsidP="00BC130A">
            <w:pPr>
              <w:spacing w:after="40"/>
              <w:ind w:right="90"/>
              <w:jc w:val="both"/>
              <w:rPr>
                <w:rFonts w:ascii="Arial" w:eastAsia="Calibri" w:hAnsi="Arial" w:cs="Arial"/>
                <w:b/>
                <w:sz w:val="20"/>
                <w:lang w:val="en-US"/>
              </w:rPr>
            </w:pPr>
          </w:p>
        </w:tc>
        <w:tc>
          <w:tcPr>
            <w:tcW w:w="3793" w:type="dxa"/>
            <w:tcBorders>
              <w:top w:val="single" w:sz="4" w:space="0" w:color="0072BC" w:themeColor="accent1"/>
              <w:left w:val="single" w:sz="18" w:space="0" w:color="0072BC" w:themeColor="accent1"/>
              <w:bottom w:val="single" w:sz="4" w:space="0" w:color="0072BC" w:themeColor="accent1"/>
            </w:tcBorders>
            <w:noWrap/>
            <w:vAlign w:val="center"/>
          </w:tcPr>
          <w:p w:rsidR="002F5821" w:rsidRPr="00DF208A" w:rsidRDefault="002F5821" w:rsidP="00BC130A">
            <w:pPr>
              <w:spacing w:after="40"/>
              <w:ind w:left="140"/>
              <w:jc w:val="both"/>
              <w:rPr>
                <w:rFonts w:ascii="Arial" w:eastAsia="Calibri" w:hAnsi="Arial" w:cs="Arial"/>
                <w:sz w:val="20"/>
                <w:lang w:val="en-US"/>
              </w:rPr>
            </w:pPr>
            <w:r>
              <w:rPr>
                <w:rFonts w:ascii="Arial" w:eastAsia="Calibri" w:hAnsi="Arial" w:cs="Arial"/>
                <w:sz w:val="20"/>
                <w:lang w:val="en-US"/>
              </w:rPr>
              <w:t>School administration</w:t>
            </w:r>
          </w:p>
        </w:tc>
        <w:tc>
          <w:tcPr>
            <w:tcW w:w="2989" w:type="dxa"/>
            <w:tcBorders>
              <w:top w:val="single" w:sz="4" w:space="0" w:color="0072BC" w:themeColor="accent1"/>
              <w:bottom w:val="single" w:sz="4" w:space="0" w:color="0072BC" w:themeColor="accent1"/>
            </w:tcBorders>
            <w:noWrap/>
            <w:vAlign w:val="center"/>
          </w:tcPr>
          <w:p w:rsidR="002F5821" w:rsidRPr="00DF208A" w:rsidRDefault="002F5821" w:rsidP="00BC130A">
            <w:pPr>
              <w:spacing w:after="40"/>
              <w:jc w:val="both"/>
              <w:rPr>
                <w:rFonts w:ascii="Arial" w:eastAsia="Calibri" w:hAnsi="Arial" w:cs="Arial"/>
                <w:sz w:val="20"/>
                <w:lang w:val="en-US"/>
              </w:rPr>
            </w:pPr>
          </w:p>
        </w:tc>
      </w:tr>
      <w:tr w:rsidR="001E6A49" w:rsidRPr="00DF208A" w:rsidTr="00E86ECB">
        <w:trPr>
          <w:trHeight w:val="369"/>
        </w:trPr>
        <w:tc>
          <w:tcPr>
            <w:tcW w:w="2857" w:type="dxa"/>
            <w:vMerge w:val="restart"/>
            <w:tcBorders>
              <w:top w:val="single" w:sz="4" w:space="0" w:color="0072BC" w:themeColor="accent1"/>
              <w:bottom w:val="single" w:sz="4" w:space="0" w:color="0072BC" w:themeColor="accent1"/>
              <w:right w:val="single" w:sz="18" w:space="0" w:color="0072BC" w:themeColor="accent1"/>
            </w:tcBorders>
            <w:noWrap/>
            <w:vAlign w:val="center"/>
            <w:hideMark/>
          </w:tcPr>
          <w:p w:rsidR="001E6A49" w:rsidRPr="00DF208A" w:rsidRDefault="00E86ECB" w:rsidP="00BC130A">
            <w:pPr>
              <w:spacing w:after="40"/>
              <w:ind w:right="90"/>
              <w:jc w:val="both"/>
              <w:rPr>
                <w:rFonts w:ascii="Arial" w:eastAsia="Calibri" w:hAnsi="Arial" w:cs="Arial"/>
                <w:b/>
                <w:sz w:val="20"/>
                <w:lang w:val="en-US"/>
              </w:rPr>
            </w:pPr>
            <w:r>
              <w:rPr>
                <w:rFonts w:ascii="Arial" w:eastAsia="Calibri" w:hAnsi="Arial" w:cs="Arial"/>
                <w:b/>
                <w:sz w:val="20"/>
                <w:lang w:val="en-US"/>
              </w:rPr>
              <w:t>Main</w:t>
            </w:r>
            <w:r w:rsidR="001E6A49" w:rsidRPr="00DF208A">
              <w:rPr>
                <w:rFonts w:ascii="Arial" w:eastAsia="Calibri" w:hAnsi="Arial" w:cs="Arial"/>
                <w:b/>
                <w:sz w:val="20"/>
                <w:lang w:val="en-US"/>
              </w:rPr>
              <w:t xml:space="preserve"> Public Institutions</w:t>
            </w:r>
            <w:r>
              <w:rPr>
                <w:rFonts w:ascii="Arial" w:eastAsia="Calibri" w:hAnsi="Arial" w:cs="Arial"/>
                <w:b/>
                <w:sz w:val="20"/>
                <w:lang w:val="en-US"/>
              </w:rPr>
              <w:t xml:space="preserve"> responsible for Child Protection</w:t>
            </w:r>
          </w:p>
        </w:tc>
        <w:tc>
          <w:tcPr>
            <w:tcW w:w="3793" w:type="dxa"/>
            <w:vMerge w:val="restart"/>
            <w:tcBorders>
              <w:top w:val="single" w:sz="4" w:space="0" w:color="0072BC" w:themeColor="accent1"/>
              <w:left w:val="single" w:sz="18" w:space="0" w:color="0072BC" w:themeColor="accent1"/>
              <w:bottom w:val="single" w:sz="4" w:space="0" w:color="0072BC" w:themeColor="accent1"/>
            </w:tcBorders>
            <w:noWrap/>
            <w:vAlign w:val="center"/>
            <w:hideMark/>
          </w:tcPr>
          <w:p w:rsidR="001E6A49" w:rsidRPr="00DF208A" w:rsidRDefault="001E6A49" w:rsidP="00BC130A">
            <w:pPr>
              <w:spacing w:after="40"/>
              <w:ind w:left="140" w:right="144"/>
              <w:jc w:val="both"/>
              <w:rPr>
                <w:rFonts w:ascii="Arial" w:eastAsia="Calibri" w:hAnsi="Arial" w:cs="Arial"/>
                <w:sz w:val="20"/>
                <w:lang w:val="en-US"/>
              </w:rPr>
            </w:pPr>
            <w:r w:rsidRPr="00DF208A">
              <w:rPr>
                <w:rFonts w:ascii="Arial" w:eastAsia="Calibri" w:hAnsi="Arial" w:cs="Arial"/>
                <w:sz w:val="20"/>
                <w:lang w:val="en-US"/>
              </w:rPr>
              <w:t>Ministry</w:t>
            </w:r>
            <w:r w:rsidR="00DE7926">
              <w:rPr>
                <w:rFonts w:ascii="Arial" w:eastAsia="Calibri" w:hAnsi="Arial" w:cs="Arial"/>
                <w:sz w:val="20"/>
                <w:lang w:val="en-US"/>
              </w:rPr>
              <w:t xml:space="preserve"> / Provincial Directorates</w:t>
            </w:r>
            <w:r w:rsidRPr="00DF208A">
              <w:rPr>
                <w:rFonts w:ascii="Arial" w:eastAsia="Calibri" w:hAnsi="Arial" w:cs="Arial"/>
                <w:sz w:val="20"/>
                <w:lang w:val="en-US"/>
              </w:rPr>
              <w:t xml:space="preserve"> of Family, Labor and Social Se</w:t>
            </w:r>
            <w:r w:rsidR="00DE7926">
              <w:rPr>
                <w:rFonts w:ascii="Arial" w:eastAsia="Calibri" w:hAnsi="Arial" w:cs="Arial"/>
                <w:sz w:val="20"/>
                <w:lang w:val="en-US"/>
              </w:rPr>
              <w:t>rvices</w:t>
            </w:r>
          </w:p>
        </w:tc>
        <w:tc>
          <w:tcPr>
            <w:tcW w:w="2989" w:type="dxa"/>
            <w:tcBorders>
              <w:top w:val="single" w:sz="4" w:space="0" w:color="0072BC" w:themeColor="accent1"/>
              <w:bottom w:val="single" w:sz="4" w:space="0" w:color="0072BC" w:themeColor="accent1"/>
            </w:tcBorders>
            <w:noWrap/>
            <w:vAlign w:val="center"/>
            <w:hideMark/>
          </w:tcPr>
          <w:p w:rsidR="001E6A49" w:rsidRPr="00DF208A" w:rsidRDefault="001E6A49" w:rsidP="00BC130A">
            <w:pPr>
              <w:spacing w:after="40"/>
              <w:ind w:left="128"/>
              <w:jc w:val="both"/>
              <w:rPr>
                <w:rFonts w:ascii="Arial" w:eastAsia="Calibri" w:hAnsi="Arial" w:cs="Arial"/>
                <w:sz w:val="20"/>
                <w:lang w:val="en-US"/>
              </w:rPr>
            </w:pPr>
            <w:r w:rsidRPr="00DF208A">
              <w:rPr>
                <w:rFonts w:ascii="Arial" w:eastAsia="Calibri" w:hAnsi="Arial" w:cs="Arial"/>
                <w:sz w:val="20"/>
                <w:lang w:val="en-US"/>
              </w:rPr>
              <w:t>Social Service Centers</w:t>
            </w:r>
          </w:p>
        </w:tc>
      </w:tr>
      <w:tr w:rsidR="001E6A49" w:rsidRPr="00DF208A" w:rsidTr="00E86ECB">
        <w:trPr>
          <w:trHeight w:val="369"/>
        </w:trPr>
        <w:tc>
          <w:tcPr>
            <w:tcW w:w="2857" w:type="dxa"/>
            <w:vMerge/>
            <w:tcBorders>
              <w:top w:val="single" w:sz="4" w:space="0" w:color="0072BC" w:themeColor="accent1"/>
              <w:bottom w:val="single" w:sz="4" w:space="0" w:color="0072BC" w:themeColor="accent1"/>
              <w:right w:val="single" w:sz="18" w:space="0" w:color="0072BC" w:themeColor="accent1"/>
            </w:tcBorders>
            <w:noWrap/>
            <w:vAlign w:val="center"/>
            <w:hideMark/>
          </w:tcPr>
          <w:p w:rsidR="001E6A49" w:rsidRPr="00DF208A" w:rsidRDefault="001E6A49" w:rsidP="00BC130A">
            <w:pPr>
              <w:spacing w:after="40"/>
              <w:ind w:right="90"/>
              <w:jc w:val="both"/>
              <w:rPr>
                <w:rFonts w:ascii="Arial" w:eastAsia="Calibri" w:hAnsi="Arial" w:cs="Arial"/>
                <w:b/>
                <w:sz w:val="20"/>
                <w:lang w:val="en-US"/>
              </w:rPr>
            </w:pPr>
          </w:p>
        </w:tc>
        <w:tc>
          <w:tcPr>
            <w:tcW w:w="3793" w:type="dxa"/>
            <w:vMerge/>
            <w:tcBorders>
              <w:top w:val="single" w:sz="8" w:space="0" w:color="5B9BD5"/>
              <w:left w:val="single" w:sz="18" w:space="0" w:color="0072BC" w:themeColor="accent1"/>
              <w:bottom w:val="single" w:sz="4" w:space="0" w:color="0072BC" w:themeColor="accent1"/>
            </w:tcBorders>
            <w:noWrap/>
            <w:vAlign w:val="center"/>
            <w:hideMark/>
          </w:tcPr>
          <w:p w:rsidR="001E6A49" w:rsidRPr="00DF208A" w:rsidRDefault="001E6A49" w:rsidP="00BC130A">
            <w:pPr>
              <w:spacing w:after="40"/>
              <w:ind w:left="140"/>
              <w:jc w:val="both"/>
              <w:rPr>
                <w:rFonts w:ascii="Arial" w:eastAsia="Calibri" w:hAnsi="Arial" w:cs="Arial"/>
                <w:sz w:val="20"/>
                <w:lang w:val="en-US"/>
              </w:rPr>
            </w:pPr>
          </w:p>
        </w:tc>
        <w:tc>
          <w:tcPr>
            <w:tcW w:w="2989" w:type="dxa"/>
            <w:tcBorders>
              <w:top w:val="single" w:sz="4" w:space="0" w:color="0072BC" w:themeColor="accent1"/>
              <w:bottom w:val="single" w:sz="4" w:space="0" w:color="0072BC" w:themeColor="accent1"/>
            </w:tcBorders>
            <w:noWrap/>
            <w:vAlign w:val="center"/>
            <w:hideMark/>
          </w:tcPr>
          <w:p w:rsidR="001E6A49" w:rsidRPr="00DF208A" w:rsidRDefault="001E6A49" w:rsidP="00BC130A">
            <w:pPr>
              <w:spacing w:after="40"/>
              <w:ind w:left="128"/>
              <w:jc w:val="both"/>
              <w:rPr>
                <w:rFonts w:ascii="Arial" w:eastAsia="Calibri" w:hAnsi="Arial" w:cs="Arial"/>
                <w:sz w:val="20"/>
                <w:lang w:val="en-US"/>
              </w:rPr>
            </w:pPr>
            <w:r w:rsidRPr="00DF208A">
              <w:rPr>
                <w:rFonts w:ascii="Arial" w:eastAsia="Calibri" w:hAnsi="Arial" w:cs="Arial"/>
                <w:sz w:val="20"/>
                <w:lang w:val="en-US"/>
              </w:rPr>
              <w:t>Violence Prevention and Monitoring Centers (ŞÖNİM)</w:t>
            </w:r>
          </w:p>
        </w:tc>
      </w:tr>
      <w:tr w:rsidR="001E6A49" w:rsidRPr="00DF208A" w:rsidTr="00E86ECB">
        <w:trPr>
          <w:trHeight w:val="369"/>
        </w:trPr>
        <w:tc>
          <w:tcPr>
            <w:tcW w:w="2857" w:type="dxa"/>
            <w:vMerge/>
            <w:tcBorders>
              <w:top w:val="single" w:sz="4" w:space="0" w:color="0072BC" w:themeColor="accent1"/>
              <w:bottom w:val="single" w:sz="4" w:space="0" w:color="0072BC" w:themeColor="accent1"/>
              <w:right w:val="single" w:sz="18" w:space="0" w:color="0072BC" w:themeColor="accent1"/>
            </w:tcBorders>
            <w:noWrap/>
            <w:vAlign w:val="center"/>
            <w:hideMark/>
          </w:tcPr>
          <w:p w:rsidR="001E6A49" w:rsidRPr="00DF208A" w:rsidRDefault="001E6A49" w:rsidP="00BC130A">
            <w:pPr>
              <w:spacing w:after="40"/>
              <w:ind w:right="90"/>
              <w:jc w:val="both"/>
              <w:rPr>
                <w:rFonts w:ascii="Arial" w:eastAsia="Calibri" w:hAnsi="Arial" w:cs="Arial"/>
                <w:b/>
                <w:sz w:val="20"/>
                <w:lang w:val="en-US"/>
              </w:rPr>
            </w:pPr>
          </w:p>
        </w:tc>
        <w:tc>
          <w:tcPr>
            <w:tcW w:w="3793" w:type="dxa"/>
            <w:vMerge/>
            <w:tcBorders>
              <w:top w:val="single" w:sz="8" w:space="0" w:color="5B9BD5"/>
              <w:left w:val="single" w:sz="18" w:space="0" w:color="0072BC" w:themeColor="accent1"/>
              <w:bottom w:val="single" w:sz="4" w:space="0" w:color="0072BC" w:themeColor="accent1"/>
            </w:tcBorders>
            <w:noWrap/>
            <w:vAlign w:val="center"/>
            <w:hideMark/>
          </w:tcPr>
          <w:p w:rsidR="001E6A49" w:rsidRPr="00DF208A" w:rsidRDefault="001E6A49" w:rsidP="00BC130A">
            <w:pPr>
              <w:spacing w:after="40"/>
              <w:ind w:left="140"/>
              <w:jc w:val="both"/>
              <w:rPr>
                <w:rFonts w:ascii="Arial" w:eastAsia="Calibri" w:hAnsi="Arial" w:cs="Arial"/>
                <w:sz w:val="20"/>
                <w:lang w:val="en-US"/>
              </w:rPr>
            </w:pPr>
          </w:p>
        </w:tc>
        <w:tc>
          <w:tcPr>
            <w:tcW w:w="2989" w:type="dxa"/>
            <w:tcBorders>
              <w:top w:val="single" w:sz="4" w:space="0" w:color="0072BC" w:themeColor="accent1"/>
              <w:bottom w:val="single" w:sz="4" w:space="0" w:color="0072BC" w:themeColor="accent1"/>
            </w:tcBorders>
            <w:noWrap/>
            <w:vAlign w:val="center"/>
            <w:hideMark/>
          </w:tcPr>
          <w:p w:rsidR="001E6A49" w:rsidRPr="00DF208A" w:rsidRDefault="00AE67FE" w:rsidP="00AE67FE">
            <w:pPr>
              <w:spacing w:after="40"/>
              <w:ind w:left="128"/>
              <w:jc w:val="both"/>
              <w:rPr>
                <w:rFonts w:ascii="Arial" w:eastAsia="Calibri" w:hAnsi="Arial" w:cs="Arial"/>
                <w:sz w:val="20"/>
                <w:lang w:val="en-US"/>
              </w:rPr>
            </w:pPr>
            <w:r>
              <w:rPr>
                <w:rFonts w:ascii="Arial" w:eastAsia="Calibri" w:hAnsi="Arial" w:cs="Arial"/>
                <w:sz w:val="20"/>
                <w:lang w:val="en-US"/>
              </w:rPr>
              <w:t>Child s</w:t>
            </w:r>
            <w:r w:rsidR="001E6A49" w:rsidRPr="00DF208A">
              <w:rPr>
                <w:rFonts w:ascii="Arial" w:eastAsia="Calibri" w:hAnsi="Arial" w:cs="Arial"/>
                <w:sz w:val="20"/>
                <w:lang w:val="en-US"/>
              </w:rPr>
              <w:t xml:space="preserve">upport </w:t>
            </w:r>
            <w:r>
              <w:rPr>
                <w:rFonts w:ascii="Arial" w:eastAsia="Calibri" w:hAnsi="Arial" w:cs="Arial"/>
                <w:sz w:val="20"/>
                <w:lang w:val="en-US"/>
              </w:rPr>
              <w:t>c</w:t>
            </w:r>
            <w:r w:rsidR="001E6A49" w:rsidRPr="00DF208A">
              <w:rPr>
                <w:rFonts w:ascii="Arial" w:eastAsia="Calibri" w:hAnsi="Arial" w:cs="Arial"/>
                <w:sz w:val="20"/>
                <w:lang w:val="en-US"/>
              </w:rPr>
              <w:t xml:space="preserve">enters and other care institutions </w:t>
            </w:r>
          </w:p>
        </w:tc>
      </w:tr>
      <w:tr w:rsidR="00931917" w:rsidRPr="00DF208A" w:rsidTr="00177EFA">
        <w:trPr>
          <w:trHeight w:val="636"/>
        </w:trPr>
        <w:tc>
          <w:tcPr>
            <w:tcW w:w="2857" w:type="dxa"/>
            <w:vMerge/>
            <w:tcBorders>
              <w:top w:val="single" w:sz="4" w:space="0" w:color="0072BC" w:themeColor="accent1"/>
              <w:bottom w:val="single" w:sz="4" w:space="0" w:color="0072BC" w:themeColor="accent1"/>
              <w:right w:val="single" w:sz="18" w:space="0" w:color="0072BC" w:themeColor="accent1"/>
            </w:tcBorders>
            <w:noWrap/>
            <w:vAlign w:val="center"/>
            <w:hideMark/>
          </w:tcPr>
          <w:p w:rsidR="00931917" w:rsidRPr="00DF208A" w:rsidRDefault="00931917" w:rsidP="00BC130A">
            <w:pPr>
              <w:spacing w:after="40"/>
              <w:ind w:right="90"/>
              <w:jc w:val="both"/>
              <w:rPr>
                <w:rFonts w:ascii="Arial" w:eastAsia="Calibri" w:hAnsi="Arial" w:cs="Arial"/>
                <w:b/>
                <w:sz w:val="20"/>
                <w:lang w:val="en-US"/>
              </w:rPr>
            </w:pPr>
          </w:p>
        </w:tc>
        <w:tc>
          <w:tcPr>
            <w:tcW w:w="6783" w:type="dxa"/>
            <w:gridSpan w:val="2"/>
            <w:tcBorders>
              <w:top w:val="single" w:sz="4" w:space="0" w:color="0072BC" w:themeColor="accent1"/>
              <w:left w:val="single" w:sz="18" w:space="0" w:color="0072BC" w:themeColor="accent1"/>
              <w:bottom w:val="single" w:sz="4" w:space="0" w:color="0072BC" w:themeColor="accent1"/>
            </w:tcBorders>
            <w:noWrap/>
            <w:vAlign w:val="center"/>
            <w:hideMark/>
          </w:tcPr>
          <w:p w:rsidR="00931917" w:rsidRPr="00DF208A" w:rsidRDefault="00931917" w:rsidP="00931917">
            <w:pPr>
              <w:spacing w:after="40"/>
              <w:ind w:left="140"/>
              <w:jc w:val="both"/>
              <w:rPr>
                <w:rFonts w:ascii="Arial" w:eastAsia="Calibri" w:hAnsi="Arial" w:cs="Arial"/>
                <w:sz w:val="20"/>
                <w:lang w:val="en-US"/>
              </w:rPr>
            </w:pPr>
            <w:r w:rsidRPr="00DF208A">
              <w:rPr>
                <w:rFonts w:ascii="Arial" w:eastAsia="Calibri" w:hAnsi="Arial" w:cs="Arial"/>
                <w:sz w:val="20"/>
                <w:lang w:val="en-US"/>
              </w:rPr>
              <w:t>Directorate General</w:t>
            </w:r>
            <w:r w:rsidR="00DE7926">
              <w:rPr>
                <w:rFonts w:ascii="Arial" w:eastAsia="Calibri" w:hAnsi="Arial" w:cs="Arial"/>
                <w:sz w:val="20"/>
                <w:lang w:val="en-US"/>
              </w:rPr>
              <w:t xml:space="preserve"> / Provincial Directorates</w:t>
            </w:r>
            <w:r w:rsidRPr="00DF208A">
              <w:rPr>
                <w:rFonts w:ascii="Arial" w:eastAsia="Calibri" w:hAnsi="Arial" w:cs="Arial"/>
                <w:sz w:val="20"/>
                <w:lang w:val="en-US"/>
              </w:rPr>
              <w:t xml:space="preserve"> of Migration Mana</w:t>
            </w:r>
            <w:r w:rsidR="00DE7926">
              <w:rPr>
                <w:rFonts w:ascii="Arial" w:eastAsia="Calibri" w:hAnsi="Arial" w:cs="Arial"/>
                <w:sz w:val="20"/>
                <w:lang w:val="en-US"/>
              </w:rPr>
              <w:t>gement</w:t>
            </w:r>
          </w:p>
        </w:tc>
      </w:tr>
      <w:tr w:rsidR="00E86ECB" w:rsidRPr="00DF208A" w:rsidTr="00A945DE">
        <w:trPr>
          <w:trHeight w:val="369"/>
        </w:trPr>
        <w:tc>
          <w:tcPr>
            <w:tcW w:w="2856" w:type="dxa"/>
            <w:vMerge w:val="restart"/>
            <w:tcBorders>
              <w:top w:val="single" w:sz="4" w:space="0" w:color="0072BC" w:themeColor="accent1"/>
              <w:right w:val="single" w:sz="18" w:space="0" w:color="0072BC" w:themeColor="accent1"/>
            </w:tcBorders>
            <w:noWrap/>
            <w:vAlign w:val="center"/>
          </w:tcPr>
          <w:p w:rsidR="00E86ECB" w:rsidRPr="00DF208A" w:rsidRDefault="00E86ECB" w:rsidP="00BC130A">
            <w:pPr>
              <w:spacing w:after="40"/>
              <w:ind w:right="90"/>
              <w:jc w:val="both"/>
              <w:rPr>
                <w:rFonts w:ascii="Arial" w:eastAsia="Calibri" w:hAnsi="Arial" w:cs="Arial"/>
                <w:b/>
                <w:sz w:val="20"/>
                <w:lang w:val="en-US"/>
              </w:rPr>
            </w:pPr>
            <w:r>
              <w:rPr>
                <w:rFonts w:ascii="Arial" w:eastAsia="Calibri" w:hAnsi="Arial" w:cs="Arial"/>
                <w:b/>
                <w:sz w:val="20"/>
                <w:lang w:val="en-US"/>
              </w:rPr>
              <w:t>Other Public Institutions</w:t>
            </w:r>
          </w:p>
        </w:tc>
        <w:tc>
          <w:tcPr>
            <w:tcW w:w="3788" w:type="dxa"/>
            <w:tcBorders>
              <w:top w:val="single" w:sz="4" w:space="0" w:color="0072BC" w:themeColor="accent1"/>
              <w:left w:val="single" w:sz="18" w:space="0" w:color="0072BC" w:themeColor="accent1"/>
              <w:bottom w:val="single" w:sz="4" w:space="0" w:color="0072BC" w:themeColor="accent1"/>
            </w:tcBorders>
            <w:noWrap/>
            <w:vAlign w:val="center"/>
          </w:tcPr>
          <w:p w:rsidR="00E86ECB" w:rsidRPr="00DF208A" w:rsidRDefault="00E86ECB" w:rsidP="00BC130A">
            <w:pPr>
              <w:spacing w:after="40"/>
              <w:ind w:left="140"/>
              <w:jc w:val="both"/>
              <w:rPr>
                <w:rFonts w:ascii="Arial" w:eastAsia="Calibri" w:hAnsi="Arial" w:cs="Arial"/>
                <w:sz w:val="20"/>
                <w:lang w:val="en-US"/>
              </w:rPr>
            </w:pPr>
            <w:r>
              <w:rPr>
                <w:rFonts w:ascii="Arial" w:eastAsia="Calibri" w:hAnsi="Arial" w:cs="Arial"/>
                <w:sz w:val="20"/>
                <w:lang w:val="en-US"/>
              </w:rPr>
              <w:t xml:space="preserve">Provincial </w:t>
            </w:r>
            <w:r w:rsidR="00AE67FE">
              <w:rPr>
                <w:rFonts w:ascii="Arial" w:eastAsia="Calibri" w:hAnsi="Arial" w:cs="Arial"/>
                <w:sz w:val="20"/>
                <w:lang w:val="en-US"/>
              </w:rPr>
              <w:t>/ d</w:t>
            </w:r>
            <w:r w:rsidR="00E02363">
              <w:rPr>
                <w:rFonts w:ascii="Arial" w:eastAsia="Calibri" w:hAnsi="Arial" w:cs="Arial"/>
                <w:sz w:val="20"/>
                <w:lang w:val="en-US"/>
              </w:rPr>
              <w:t xml:space="preserve">istrict </w:t>
            </w:r>
            <w:r w:rsidR="00AE67FE">
              <w:rPr>
                <w:rFonts w:ascii="Arial" w:eastAsia="Calibri" w:hAnsi="Arial" w:cs="Arial"/>
                <w:sz w:val="20"/>
                <w:lang w:val="en-US"/>
              </w:rPr>
              <w:t>m</w:t>
            </w:r>
            <w:r>
              <w:rPr>
                <w:rFonts w:ascii="Arial" w:eastAsia="Calibri" w:hAnsi="Arial" w:cs="Arial"/>
                <w:sz w:val="20"/>
                <w:lang w:val="en-US"/>
              </w:rPr>
              <w:t>uftis</w:t>
            </w:r>
          </w:p>
        </w:tc>
        <w:tc>
          <w:tcPr>
            <w:tcW w:w="2995" w:type="dxa"/>
            <w:tcBorders>
              <w:top w:val="single" w:sz="4" w:space="0" w:color="0072BC" w:themeColor="accent1"/>
              <w:bottom w:val="single" w:sz="4" w:space="0" w:color="0072BC" w:themeColor="accent1"/>
            </w:tcBorders>
            <w:noWrap/>
            <w:vAlign w:val="center"/>
          </w:tcPr>
          <w:p w:rsidR="00E86ECB" w:rsidRPr="00DF208A" w:rsidRDefault="00E86ECB" w:rsidP="00BC130A">
            <w:pPr>
              <w:spacing w:after="40"/>
              <w:jc w:val="both"/>
              <w:rPr>
                <w:rFonts w:ascii="Arial" w:eastAsia="Calibri" w:hAnsi="Arial" w:cs="Arial"/>
                <w:sz w:val="20"/>
                <w:lang w:val="en-US"/>
              </w:rPr>
            </w:pPr>
          </w:p>
        </w:tc>
      </w:tr>
      <w:tr w:rsidR="00E86ECB" w:rsidRPr="00DF208A" w:rsidTr="00E86ECB">
        <w:trPr>
          <w:trHeight w:val="369"/>
        </w:trPr>
        <w:tc>
          <w:tcPr>
            <w:tcW w:w="2856" w:type="dxa"/>
            <w:vMerge/>
            <w:tcBorders>
              <w:bottom w:val="single" w:sz="4" w:space="0" w:color="0072BC" w:themeColor="accent1"/>
              <w:right w:val="single" w:sz="18" w:space="0" w:color="0072BC" w:themeColor="accent1"/>
            </w:tcBorders>
            <w:noWrap/>
            <w:vAlign w:val="center"/>
          </w:tcPr>
          <w:p w:rsidR="00E86ECB" w:rsidRPr="00DF208A" w:rsidRDefault="00E86ECB" w:rsidP="00BC130A">
            <w:pPr>
              <w:spacing w:after="40"/>
              <w:ind w:right="90"/>
              <w:jc w:val="both"/>
              <w:rPr>
                <w:rFonts w:ascii="Arial" w:eastAsia="Calibri" w:hAnsi="Arial" w:cs="Arial"/>
                <w:b/>
                <w:sz w:val="20"/>
                <w:lang w:val="en-US"/>
              </w:rPr>
            </w:pPr>
          </w:p>
        </w:tc>
        <w:tc>
          <w:tcPr>
            <w:tcW w:w="3788" w:type="dxa"/>
            <w:tcBorders>
              <w:top w:val="single" w:sz="4" w:space="0" w:color="0072BC" w:themeColor="accent1"/>
              <w:left w:val="single" w:sz="18" w:space="0" w:color="0072BC" w:themeColor="accent1"/>
              <w:bottom w:val="single" w:sz="4" w:space="0" w:color="0072BC" w:themeColor="accent1"/>
            </w:tcBorders>
            <w:noWrap/>
            <w:vAlign w:val="center"/>
          </w:tcPr>
          <w:p w:rsidR="00E86ECB" w:rsidRPr="00DF208A" w:rsidRDefault="00AE67FE" w:rsidP="00AE67FE">
            <w:pPr>
              <w:spacing w:after="40"/>
              <w:ind w:left="140"/>
              <w:jc w:val="both"/>
              <w:rPr>
                <w:rFonts w:ascii="Arial" w:eastAsia="Calibri" w:hAnsi="Arial" w:cs="Arial"/>
                <w:sz w:val="20"/>
                <w:lang w:val="en-US"/>
              </w:rPr>
            </w:pPr>
            <w:r>
              <w:rPr>
                <w:rFonts w:ascii="Arial" w:eastAsia="Calibri" w:hAnsi="Arial" w:cs="Arial"/>
                <w:sz w:val="20"/>
                <w:lang w:val="en-US"/>
              </w:rPr>
              <w:t>Provincial / d</w:t>
            </w:r>
            <w:r w:rsidR="00E02363">
              <w:rPr>
                <w:rFonts w:ascii="Arial" w:eastAsia="Calibri" w:hAnsi="Arial" w:cs="Arial"/>
                <w:sz w:val="20"/>
                <w:lang w:val="en-US"/>
              </w:rPr>
              <w:t xml:space="preserve">istrict </w:t>
            </w:r>
            <w:r>
              <w:rPr>
                <w:rFonts w:ascii="Arial" w:eastAsia="Calibri" w:hAnsi="Arial" w:cs="Arial"/>
                <w:sz w:val="20"/>
                <w:lang w:val="en-US"/>
              </w:rPr>
              <w:t>c</w:t>
            </w:r>
            <w:r w:rsidR="00E86ECB">
              <w:rPr>
                <w:rFonts w:ascii="Arial" w:eastAsia="Calibri" w:hAnsi="Arial" w:cs="Arial"/>
                <w:sz w:val="20"/>
                <w:lang w:val="en-US"/>
              </w:rPr>
              <w:t xml:space="preserve">ivil </w:t>
            </w:r>
            <w:r>
              <w:rPr>
                <w:rFonts w:ascii="Arial" w:eastAsia="Calibri" w:hAnsi="Arial" w:cs="Arial"/>
                <w:sz w:val="20"/>
                <w:lang w:val="en-US"/>
              </w:rPr>
              <w:t>r</w:t>
            </w:r>
            <w:r w:rsidR="00E86ECB">
              <w:rPr>
                <w:rFonts w:ascii="Arial" w:eastAsia="Calibri" w:hAnsi="Arial" w:cs="Arial"/>
                <w:sz w:val="20"/>
                <w:lang w:val="en-US"/>
              </w:rPr>
              <w:t xml:space="preserve">egistry </w:t>
            </w:r>
            <w:r>
              <w:rPr>
                <w:rFonts w:ascii="Arial" w:eastAsia="Calibri" w:hAnsi="Arial" w:cs="Arial"/>
                <w:sz w:val="20"/>
                <w:lang w:val="en-US"/>
              </w:rPr>
              <w:t>o</w:t>
            </w:r>
            <w:r w:rsidR="00E86ECB">
              <w:rPr>
                <w:rFonts w:ascii="Arial" w:eastAsia="Calibri" w:hAnsi="Arial" w:cs="Arial"/>
                <w:sz w:val="20"/>
                <w:lang w:val="en-US"/>
              </w:rPr>
              <w:t>ffices</w:t>
            </w:r>
          </w:p>
        </w:tc>
        <w:tc>
          <w:tcPr>
            <w:tcW w:w="2995" w:type="dxa"/>
            <w:tcBorders>
              <w:top w:val="single" w:sz="4" w:space="0" w:color="0072BC" w:themeColor="accent1"/>
              <w:bottom w:val="single" w:sz="4" w:space="0" w:color="0072BC" w:themeColor="accent1"/>
            </w:tcBorders>
            <w:noWrap/>
            <w:vAlign w:val="center"/>
          </w:tcPr>
          <w:p w:rsidR="00E86ECB" w:rsidRPr="00DF208A" w:rsidRDefault="00E86ECB" w:rsidP="00BC130A">
            <w:pPr>
              <w:spacing w:after="40"/>
              <w:jc w:val="both"/>
              <w:rPr>
                <w:rFonts w:ascii="Arial" w:eastAsia="Calibri" w:hAnsi="Arial" w:cs="Arial"/>
                <w:sz w:val="20"/>
                <w:lang w:val="en-US"/>
              </w:rPr>
            </w:pPr>
          </w:p>
        </w:tc>
      </w:tr>
      <w:tr w:rsidR="001E6A49" w:rsidRPr="00DF208A" w:rsidTr="00E86ECB">
        <w:trPr>
          <w:trHeight w:val="369"/>
        </w:trPr>
        <w:tc>
          <w:tcPr>
            <w:tcW w:w="2856" w:type="dxa"/>
            <w:vMerge w:val="restart"/>
            <w:tcBorders>
              <w:top w:val="single" w:sz="4" w:space="0" w:color="0072BC" w:themeColor="accent1"/>
              <w:bottom w:val="single" w:sz="4" w:space="0" w:color="0072BC" w:themeColor="accent1"/>
              <w:right w:val="single" w:sz="18" w:space="0" w:color="0072BC" w:themeColor="accent1"/>
            </w:tcBorders>
            <w:noWrap/>
            <w:vAlign w:val="center"/>
            <w:hideMark/>
          </w:tcPr>
          <w:p w:rsidR="001E6A49" w:rsidRPr="00DF208A" w:rsidRDefault="001E6A49" w:rsidP="00BC130A">
            <w:pPr>
              <w:spacing w:after="40"/>
              <w:ind w:right="90"/>
              <w:jc w:val="both"/>
              <w:rPr>
                <w:rFonts w:ascii="Arial" w:eastAsia="Calibri" w:hAnsi="Arial" w:cs="Arial"/>
                <w:b/>
                <w:sz w:val="20"/>
                <w:lang w:val="en-US"/>
              </w:rPr>
            </w:pPr>
            <w:r w:rsidRPr="00DF208A">
              <w:rPr>
                <w:rFonts w:ascii="Arial" w:eastAsia="Calibri" w:hAnsi="Arial" w:cs="Arial"/>
                <w:b/>
                <w:sz w:val="20"/>
                <w:lang w:val="en-US"/>
              </w:rPr>
              <w:t>Local Authorities</w:t>
            </w:r>
          </w:p>
        </w:tc>
        <w:tc>
          <w:tcPr>
            <w:tcW w:w="3788" w:type="dxa"/>
            <w:tcBorders>
              <w:top w:val="single" w:sz="4" w:space="0" w:color="0072BC" w:themeColor="accent1"/>
              <w:left w:val="single" w:sz="18" w:space="0" w:color="0072BC" w:themeColor="accent1"/>
              <w:bottom w:val="single" w:sz="4" w:space="0" w:color="0072BC" w:themeColor="accent1"/>
            </w:tcBorders>
            <w:noWrap/>
            <w:vAlign w:val="center"/>
            <w:hideMark/>
          </w:tcPr>
          <w:p w:rsidR="001E6A49" w:rsidRPr="00DF208A" w:rsidRDefault="00AE67FE" w:rsidP="00BC130A">
            <w:pPr>
              <w:spacing w:after="40"/>
              <w:ind w:left="140"/>
              <w:jc w:val="both"/>
              <w:rPr>
                <w:rFonts w:ascii="Arial" w:eastAsia="Calibri" w:hAnsi="Arial" w:cs="Arial"/>
                <w:sz w:val="20"/>
                <w:lang w:val="en-US"/>
              </w:rPr>
            </w:pPr>
            <w:r>
              <w:rPr>
                <w:rFonts w:ascii="Arial" w:eastAsia="Calibri" w:hAnsi="Arial" w:cs="Arial"/>
                <w:sz w:val="20"/>
                <w:lang w:val="en-US"/>
              </w:rPr>
              <w:t>Municipalities / m</w:t>
            </w:r>
            <w:r w:rsidR="001E6A49" w:rsidRPr="00DF208A">
              <w:rPr>
                <w:rFonts w:ascii="Arial" w:eastAsia="Calibri" w:hAnsi="Arial" w:cs="Arial"/>
                <w:sz w:val="20"/>
                <w:lang w:val="en-US"/>
              </w:rPr>
              <w:t>unicipal Police</w:t>
            </w:r>
          </w:p>
        </w:tc>
        <w:tc>
          <w:tcPr>
            <w:tcW w:w="2995" w:type="dxa"/>
            <w:tcBorders>
              <w:top w:val="single" w:sz="4" w:space="0" w:color="0072BC" w:themeColor="accent1"/>
              <w:bottom w:val="single" w:sz="4" w:space="0" w:color="0072BC" w:themeColor="accent1"/>
            </w:tcBorders>
            <w:noWrap/>
            <w:vAlign w:val="center"/>
            <w:hideMark/>
          </w:tcPr>
          <w:p w:rsidR="001E6A49" w:rsidRPr="00DF208A" w:rsidRDefault="001E6A49" w:rsidP="00BC130A">
            <w:pPr>
              <w:spacing w:after="40"/>
              <w:jc w:val="both"/>
              <w:rPr>
                <w:rFonts w:ascii="Arial" w:eastAsia="Calibri" w:hAnsi="Arial" w:cs="Arial"/>
                <w:sz w:val="20"/>
                <w:lang w:val="en-US"/>
              </w:rPr>
            </w:pPr>
          </w:p>
        </w:tc>
      </w:tr>
      <w:tr w:rsidR="001E6A49" w:rsidRPr="00DF208A" w:rsidTr="001F6611">
        <w:trPr>
          <w:trHeight w:val="369"/>
        </w:trPr>
        <w:tc>
          <w:tcPr>
            <w:tcW w:w="2856" w:type="dxa"/>
            <w:vMerge/>
            <w:tcBorders>
              <w:top w:val="single" w:sz="8" w:space="0" w:color="5B9BD5"/>
              <w:bottom w:val="single" w:sz="4" w:space="0" w:color="0072BC" w:themeColor="accent1"/>
              <w:right w:val="single" w:sz="18" w:space="0" w:color="0072BC" w:themeColor="accent1"/>
            </w:tcBorders>
            <w:noWrap/>
            <w:vAlign w:val="center"/>
            <w:hideMark/>
          </w:tcPr>
          <w:p w:rsidR="001E6A49" w:rsidRPr="00DF208A" w:rsidRDefault="001E6A49" w:rsidP="00BC130A">
            <w:pPr>
              <w:spacing w:after="40"/>
              <w:ind w:right="90"/>
              <w:jc w:val="both"/>
              <w:rPr>
                <w:rFonts w:ascii="Arial" w:eastAsia="Calibri" w:hAnsi="Arial" w:cs="Arial"/>
                <w:b/>
                <w:sz w:val="20"/>
                <w:lang w:val="en-US"/>
              </w:rPr>
            </w:pPr>
          </w:p>
        </w:tc>
        <w:tc>
          <w:tcPr>
            <w:tcW w:w="6783" w:type="dxa"/>
            <w:gridSpan w:val="2"/>
            <w:tcBorders>
              <w:top w:val="single" w:sz="4" w:space="0" w:color="0072BC" w:themeColor="accent1"/>
              <w:left w:val="single" w:sz="18" w:space="0" w:color="0072BC" w:themeColor="accent1"/>
              <w:bottom w:val="single" w:sz="4" w:space="0" w:color="0072BC" w:themeColor="accent1"/>
            </w:tcBorders>
            <w:shd w:val="clear" w:color="auto" w:fill="auto"/>
            <w:noWrap/>
            <w:vAlign w:val="center"/>
            <w:hideMark/>
          </w:tcPr>
          <w:p w:rsidR="001E6A49" w:rsidRPr="00DF208A" w:rsidRDefault="001E6A49" w:rsidP="00BC130A">
            <w:pPr>
              <w:spacing w:after="40"/>
              <w:ind w:left="140"/>
              <w:jc w:val="both"/>
              <w:rPr>
                <w:rFonts w:ascii="Arial" w:eastAsia="Calibri" w:hAnsi="Arial" w:cs="Arial"/>
                <w:sz w:val="20"/>
                <w:lang w:val="en-US"/>
              </w:rPr>
            </w:pPr>
            <w:r w:rsidRPr="001F6611">
              <w:rPr>
                <w:rFonts w:ascii="Arial" w:eastAsia="Calibri" w:hAnsi="Arial" w:cs="Arial"/>
                <w:sz w:val="20"/>
                <w:lang w:val="en-US"/>
              </w:rPr>
              <w:t>Village and neighborhood mukhtars</w:t>
            </w:r>
          </w:p>
        </w:tc>
      </w:tr>
      <w:tr w:rsidR="001E6A49" w:rsidRPr="00DF208A" w:rsidTr="00E86ECB">
        <w:trPr>
          <w:trHeight w:val="369"/>
        </w:trPr>
        <w:tc>
          <w:tcPr>
            <w:tcW w:w="2856" w:type="dxa"/>
            <w:vMerge w:val="restart"/>
            <w:tcBorders>
              <w:top w:val="single" w:sz="4" w:space="0" w:color="0072BC" w:themeColor="accent1"/>
              <w:bottom w:val="single" w:sz="4" w:space="0" w:color="0072BC" w:themeColor="accent1"/>
              <w:right w:val="single" w:sz="18" w:space="0" w:color="0072BC" w:themeColor="accent1"/>
            </w:tcBorders>
            <w:noWrap/>
            <w:vAlign w:val="center"/>
            <w:hideMark/>
          </w:tcPr>
          <w:p w:rsidR="001E6A49" w:rsidRPr="00DF208A" w:rsidRDefault="001E6A49" w:rsidP="00BC130A">
            <w:pPr>
              <w:spacing w:after="40"/>
              <w:ind w:right="799"/>
              <w:jc w:val="both"/>
              <w:rPr>
                <w:rFonts w:ascii="Arial" w:eastAsia="Calibri" w:hAnsi="Arial" w:cs="Arial"/>
                <w:b/>
                <w:sz w:val="20"/>
                <w:lang w:val="en-US"/>
              </w:rPr>
            </w:pPr>
            <w:r w:rsidRPr="00DF208A">
              <w:rPr>
                <w:rFonts w:ascii="Arial" w:eastAsia="Calibri" w:hAnsi="Arial" w:cs="Arial"/>
                <w:b/>
                <w:sz w:val="20"/>
                <w:lang w:val="en-US"/>
              </w:rPr>
              <w:t>Local Administrative Authorities</w:t>
            </w:r>
          </w:p>
        </w:tc>
        <w:tc>
          <w:tcPr>
            <w:tcW w:w="3788" w:type="dxa"/>
            <w:tcBorders>
              <w:top w:val="single" w:sz="4" w:space="0" w:color="0072BC" w:themeColor="accent1"/>
              <w:left w:val="single" w:sz="18" w:space="0" w:color="0072BC" w:themeColor="accent1"/>
              <w:bottom w:val="single" w:sz="4" w:space="0" w:color="0072BC" w:themeColor="accent1"/>
            </w:tcBorders>
            <w:noWrap/>
            <w:vAlign w:val="center"/>
            <w:hideMark/>
          </w:tcPr>
          <w:p w:rsidR="001E6A49" w:rsidRPr="00DF208A" w:rsidRDefault="001E6A49" w:rsidP="00BC130A">
            <w:pPr>
              <w:tabs>
                <w:tab w:val="left" w:pos="1170"/>
              </w:tabs>
              <w:spacing w:after="40"/>
              <w:ind w:left="140"/>
              <w:jc w:val="both"/>
              <w:rPr>
                <w:rFonts w:ascii="Arial" w:eastAsia="Calibri" w:hAnsi="Arial" w:cs="Arial"/>
                <w:sz w:val="20"/>
                <w:lang w:val="en-US"/>
              </w:rPr>
            </w:pPr>
            <w:r w:rsidRPr="00DF208A">
              <w:rPr>
                <w:rFonts w:ascii="Arial" w:eastAsia="Calibri" w:hAnsi="Arial" w:cs="Arial"/>
                <w:sz w:val="20"/>
                <w:lang w:val="en-US"/>
              </w:rPr>
              <w:t>Governorate</w:t>
            </w:r>
          </w:p>
        </w:tc>
        <w:tc>
          <w:tcPr>
            <w:tcW w:w="2995" w:type="dxa"/>
            <w:tcBorders>
              <w:top w:val="single" w:sz="4" w:space="0" w:color="0072BC" w:themeColor="accent1"/>
              <w:bottom w:val="single" w:sz="4" w:space="0" w:color="0072BC" w:themeColor="accent1"/>
            </w:tcBorders>
            <w:noWrap/>
            <w:vAlign w:val="center"/>
            <w:hideMark/>
          </w:tcPr>
          <w:p w:rsidR="001E6A49" w:rsidRPr="00DF208A" w:rsidRDefault="001E6A49" w:rsidP="00BC130A">
            <w:pPr>
              <w:spacing w:after="40"/>
              <w:jc w:val="both"/>
              <w:rPr>
                <w:rFonts w:ascii="Arial" w:eastAsia="Calibri" w:hAnsi="Arial" w:cs="Arial"/>
                <w:sz w:val="20"/>
                <w:lang w:val="en-US"/>
              </w:rPr>
            </w:pPr>
          </w:p>
        </w:tc>
      </w:tr>
      <w:tr w:rsidR="001E6A49" w:rsidRPr="00DF208A" w:rsidTr="00E86ECB">
        <w:trPr>
          <w:trHeight w:val="369"/>
        </w:trPr>
        <w:tc>
          <w:tcPr>
            <w:tcW w:w="2856" w:type="dxa"/>
            <w:vMerge/>
            <w:tcBorders>
              <w:bottom w:val="single" w:sz="4" w:space="0" w:color="0072BC" w:themeColor="accent1"/>
              <w:right w:val="single" w:sz="18" w:space="0" w:color="0072BC" w:themeColor="accent1"/>
            </w:tcBorders>
            <w:noWrap/>
            <w:vAlign w:val="center"/>
          </w:tcPr>
          <w:p w:rsidR="001E6A49" w:rsidRPr="00DF208A" w:rsidRDefault="001E6A49" w:rsidP="00BC130A">
            <w:pPr>
              <w:spacing w:after="40"/>
              <w:ind w:right="90"/>
              <w:jc w:val="both"/>
              <w:rPr>
                <w:rFonts w:ascii="Arial" w:eastAsia="Calibri" w:hAnsi="Arial" w:cs="Arial"/>
                <w:b/>
                <w:sz w:val="20"/>
                <w:lang w:val="en-US"/>
              </w:rPr>
            </w:pPr>
          </w:p>
        </w:tc>
        <w:tc>
          <w:tcPr>
            <w:tcW w:w="3788" w:type="dxa"/>
            <w:tcBorders>
              <w:top w:val="single" w:sz="4" w:space="0" w:color="0072BC" w:themeColor="accent1"/>
              <w:left w:val="single" w:sz="18" w:space="0" w:color="0072BC" w:themeColor="accent1"/>
              <w:bottom w:val="single" w:sz="4" w:space="0" w:color="0072BC" w:themeColor="accent1"/>
            </w:tcBorders>
            <w:noWrap/>
            <w:vAlign w:val="center"/>
          </w:tcPr>
          <w:p w:rsidR="001E6A49" w:rsidRPr="00DF208A" w:rsidRDefault="001E6A49" w:rsidP="00BC130A">
            <w:pPr>
              <w:spacing w:after="40"/>
              <w:ind w:left="140"/>
              <w:jc w:val="both"/>
              <w:rPr>
                <w:rFonts w:ascii="Arial" w:eastAsia="Calibri" w:hAnsi="Arial" w:cs="Arial"/>
                <w:sz w:val="20"/>
                <w:lang w:val="en-US"/>
              </w:rPr>
            </w:pPr>
            <w:r w:rsidRPr="00DF208A">
              <w:rPr>
                <w:rFonts w:ascii="Arial" w:eastAsia="Calibri" w:hAnsi="Arial" w:cs="Arial"/>
                <w:sz w:val="20"/>
                <w:lang w:val="en-US"/>
              </w:rPr>
              <w:t>District governorate</w:t>
            </w:r>
          </w:p>
        </w:tc>
        <w:tc>
          <w:tcPr>
            <w:tcW w:w="2995" w:type="dxa"/>
            <w:tcBorders>
              <w:top w:val="single" w:sz="4" w:space="0" w:color="0072BC" w:themeColor="accent1"/>
              <w:bottom w:val="single" w:sz="4" w:space="0" w:color="0072BC" w:themeColor="accent1"/>
            </w:tcBorders>
            <w:noWrap/>
            <w:vAlign w:val="center"/>
          </w:tcPr>
          <w:p w:rsidR="001E6A49" w:rsidRPr="00DF208A" w:rsidRDefault="001E6A49" w:rsidP="00BC130A">
            <w:pPr>
              <w:spacing w:after="40"/>
              <w:jc w:val="both"/>
              <w:rPr>
                <w:rFonts w:ascii="Arial" w:eastAsia="Calibri" w:hAnsi="Arial" w:cs="Arial"/>
                <w:sz w:val="20"/>
                <w:lang w:val="en-US"/>
              </w:rPr>
            </w:pPr>
          </w:p>
        </w:tc>
      </w:tr>
      <w:tr w:rsidR="001E6A49" w:rsidRPr="00DF208A" w:rsidTr="00E86ECB">
        <w:trPr>
          <w:trHeight w:val="369"/>
        </w:trPr>
        <w:tc>
          <w:tcPr>
            <w:tcW w:w="2856" w:type="dxa"/>
            <w:vMerge/>
            <w:tcBorders>
              <w:bottom w:val="single" w:sz="4" w:space="0" w:color="0072BC" w:themeColor="accent1"/>
              <w:right w:val="single" w:sz="18" w:space="0" w:color="0072BC" w:themeColor="accent1"/>
            </w:tcBorders>
            <w:noWrap/>
            <w:vAlign w:val="center"/>
          </w:tcPr>
          <w:p w:rsidR="001E6A49" w:rsidRPr="00DF208A" w:rsidRDefault="001E6A49" w:rsidP="00BC130A">
            <w:pPr>
              <w:spacing w:after="40"/>
              <w:ind w:right="90"/>
              <w:jc w:val="both"/>
              <w:rPr>
                <w:rFonts w:ascii="Arial" w:eastAsia="Calibri" w:hAnsi="Arial" w:cs="Arial"/>
                <w:b/>
                <w:sz w:val="20"/>
                <w:lang w:val="en-US"/>
              </w:rPr>
            </w:pPr>
          </w:p>
        </w:tc>
        <w:tc>
          <w:tcPr>
            <w:tcW w:w="3788" w:type="dxa"/>
            <w:tcBorders>
              <w:top w:val="single" w:sz="4" w:space="0" w:color="0072BC" w:themeColor="accent1"/>
              <w:left w:val="single" w:sz="18" w:space="0" w:color="0072BC" w:themeColor="accent1"/>
              <w:bottom w:val="single" w:sz="4" w:space="0" w:color="0072BC" w:themeColor="accent1"/>
            </w:tcBorders>
            <w:noWrap/>
            <w:vAlign w:val="center"/>
          </w:tcPr>
          <w:p w:rsidR="001E6A49" w:rsidRPr="00DF208A" w:rsidRDefault="001E6A49" w:rsidP="00BC130A">
            <w:pPr>
              <w:spacing w:after="40"/>
              <w:ind w:left="140"/>
              <w:jc w:val="both"/>
              <w:rPr>
                <w:rFonts w:ascii="Arial" w:eastAsia="Calibri" w:hAnsi="Arial" w:cs="Arial"/>
                <w:sz w:val="20"/>
                <w:lang w:val="en-US"/>
              </w:rPr>
            </w:pPr>
            <w:r w:rsidRPr="00DF208A">
              <w:rPr>
                <w:rFonts w:ascii="Arial" w:eastAsia="Calibri" w:hAnsi="Arial" w:cs="Arial"/>
                <w:sz w:val="20"/>
                <w:lang w:val="en-US"/>
              </w:rPr>
              <w:t>Neighborhood wardens</w:t>
            </w:r>
          </w:p>
        </w:tc>
        <w:tc>
          <w:tcPr>
            <w:tcW w:w="2995" w:type="dxa"/>
            <w:tcBorders>
              <w:top w:val="single" w:sz="4" w:space="0" w:color="0072BC" w:themeColor="accent1"/>
              <w:bottom w:val="single" w:sz="4" w:space="0" w:color="0072BC" w:themeColor="accent1"/>
            </w:tcBorders>
            <w:noWrap/>
            <w:vAlign w:val="center"/>
          </w:tcPr>
          <w:p w:rsidR="001E6A49" w:rsidRPr="00DF208A" w:rsidRDefault="001E6A49" w:rsidP="00BC130A">
            <w:pPr>
              <w:spacing w:after="40"/>
              <w:jc w:val="both"/>
              <w:rPr>
                <w:rFonts w:ascii="Arial" w:eastAsia="Calibri" w:hAnsi="Arial" w:cs="Arial"/>
                <w:sz w:val="20"/>
                <w:lang w:val="en-US"/>
              </w:rPr>
            </w:pPr>
          </w:p>
        </w:tc>
      </w:tr>
      <w:tr w:rsidR="001E6A49" w:rsidRPr="00DF208A" w:rsidTr="00E86ECB">
        <w:trPr>
          <w:trHeight w:val="369"/>
        </w:trPr>
        <w:tc>
          <w:tcPr>
            <w:tcW w:w="2856" w:type="dxa"/>
            <w:vMerge w:val="restart"/>
            <w:tcBorders>
              <w:top w:val="single" w:sz="4" w:space="0" w:color="0072BC" w:themeColor="accent1"/>
              <w:bottom w:val="single" w:sz="4" w:space="0" w:color="0072BC" w:themeColor="accent1"/>
              <w:right w:val="single" w:sz="18" w:space="0" w:color="0072BC" w:themeColor="accent1"/>
            </w:tcBorders>
            <w:noWrap/>
            <w:vAlign w:val="center"/>
            <w:hideMark/>
          </w:tcPr>
          <w:p w:rsidR="001E6A49" w:rsidRPr="00DF208A" w:rsidRDefault="001E6A49" w:rsidP="00BC130A">
            <w:pPr>
              <w:spacing w:after="40"/>
              <w:ind w:right="90"/>
              <w:jc w:val="both"/>
              <w:rPr>
                <w:rFonts w:ascii="Arial" w:eastAsia="Calibri" w:hAnsi="Arial" w:cs="Arial"/>
                <w:b/>
                <w:sz w:val="20"/>
                <w:lang w:val="en-US"/>
              </w:rPr>
            </w:pPr>
            <w:r w:rsidRPr="00DF208A">
              <w:rPr>
                <w:rFonts w:ascii="Arial" w:eastAsia="Calibri" w:hAnsi="Arial" w:cs="Arial"/>
                <w:b/>
                <w:sz w:val="20"/>
                <w:lang w:val="en-US"/>
              </w:rPr>
              <w:t>Civil Society Organizations</w:t>
            </w:r>
          </w:p>
        </w:tc>
        <w:tc>
          <w:tcPr>
            <w:tcW w:w="3788" w:type="dxa"/>
            <w:tcBorders>
              <w:top w:val="single" w:sz="4" w:space="0" w:color="0072BC" w:themeColor="accent1"/>
              <w:left w:val="single" w:sz="18" w:space="0" w:color="0072BC" w:themeColor="accent1"/>
              <w:bottom w:val="single" w:sz="4" w:space="0" w:color="0072BC" w:themeColor="accent1"/>
            </w:tcBorders>
            <w:noWrap/>
            <w:vAlign w:val="center"/>
            <w:hideMark/>
          </w:tcPr>
          <w:p w:rsidR="001E6A49" w:rsidRPr="00DF208A" w:rsidRDefault="00AE67FE" w:rsidP="00BC130A">
            <w:pPr>
              <w:spacing w:after="40"/>
              <w:ind w:left="140"/>
              <w:jc w:val="both"/>
              <w:rPr>
                <w:rFonts w:ascii="Arial" w:eastAsia="Calibri" w:hAnsi="Arial" w:cs="Arial"/>
                <w:sz w:val="20"/>
                <w:lang w:val="en-US"/>
              </w:rPr>
            </w:pPr>
            <w:r>
              <w:rPr>
                <w:rFonts w:ascii="Arial" w:eastAsia="Calibri" w:hAnsi="Arial" w:cs="Arial"/>
                <w:sz w:val="20"/>
                <w:lang w:val="en-US"/>
              </w:rPr>
              <w:t>Community c</w:t>
            </w:r>
            <w:r w:rsidR="001E6A49" w:rsidRPr="00DF208A">
              <w:rPr>
                <w:rFonts w:ascii="Arial" w:eastAsia="Calibri" w:hAnsi="Arial" w:cs="Arial"/>
                <w:sz w:val="20"/>
                <w:lang w:val="en-US"/>
              </w:rPr>
              <w:t>enters</w:t>
            </w:r>
          </w:p>
        </w:tc>
        <w:tc>
          <w:tcPr>
            <w:tcW w:w="2995" w:type="dxa"/>
            <w:tcBorders>
              <w:top w:val="single" w:sz="4" w:space="0" w:color="0072BC" w:themeColor="accent1"/>
              <w:bottom w:val="single" w:sz="4" w:space="0" w:color="0072BC" w:themeColor="accent1"/>
            </w:tcBorders>
            <w:noWrap/>
            <w:vAlign w:val="center"/>
            <w:hideMark/>
          </w:tcPr>
          <w:p w:rsidR="001E6A49" w:rsidRPr="00DF208A" w:rsidRDefault="001E6A49" w:rsidP="00BC130A">
            <w:pPr>
              <w:spacing w:after="40"/>
              <w:jc w:val="both"/>
              <w:rPr>
                <w:rFonts w:ascii="Arial" w:eastAsia="Calibri" w:hAnsi="Arial" w:cs="Arial"/>
                <w:sz w:val="20"/>
                <w:lang w:val="en-US"/>
              </w:rPr>
            </w:pPr>
          </w:p>
        </w:tc>
      </w:tr>
      <w:tr w:rsidR="001E6A49" w:rsidRPr="00DF208A" w:rsidTr="00E86ECB">
        <w:trPr>
          <w:trHeight w:val="340"/>
        </w:trPr>
        <w:tc>
          <w:tcPr>
            <w:tcW w:w="2856" w:type="dxa"/>
            <w:vMerge/>
            <w:tcBorders>
              <w:top w:val="single" w:sz="8" w:space="0" w:color="5B9BD5"/>
              <w:bottom w:val="single" w:sz="4" w:space="0" w:color="0072BC" w:themeColor="accent1"/>
              <w:right w:val="single" w:sz="18" w:space="0" w:color="0072BC" w:themeColor="accent1"/>
            </w:tcBorders>
            <w:noWrap/>
            <w:vAlign w:val="center"/>
            <w:hideMark/>
          </w:tcPr>
          <w:p w:rsidR="001E6A49" w:rsidRPr="00DF208A" w:rsidRDefault="001E6A49" w:rsidP="00BC130A">
            <w:pPr>
              <w:spacing w:after="40"/>
              <w:ind w:right="90"/>
              <w:jc w:val="both"/>
              <w:rPr>
                <w:rFonts w:ascii="Arial" w:eastAsia="Calibri" w:hAnsi="Arial" w:cs="Arial"/>
                <w:b/>
                <w:sz w:val="20"/>
                <w:lang w:val="en-US"/>
              </w:rPr>
            </w:pPr>
          </w:p>
        </w:tc>
        <w:tc>
          <w:tcPr>
            <w:tcW w:w="3788" w:type="dxa"/>
            <w:tcBorders>
              <w:top w:val="single" w:sz="4" w:space="0" w:color="0072BC" w:themeColor="accent1"/>
              <w:left w:val="single" w:sz="18" w:space="0" w:color="0072BC" w:themeColor="accent1"/>
              <w:bottom w:val="single" w:sz="4" w:space="0" w:color="0072BC" w:themeColor="accent1"/>
            </w:tcBorders>
            <w:noWrap/>
            <w:vAlign w:val="center"/>
            <w:hideMark/>
          </w:tcPr>
          <w:p w:rsidR="001E6A49" w:rsidRPr="00DF208A" w:rsidRDefault="00AE67FE" w:rsidP="00BC130A">
            <w:pPr>
              <w:spacing w:after="40"/>
              <w:ind w:left="140"/>
              <w:jc w:val="both"/>
              <w:rPr>
                <w:rFonts w:ascii="Arial" w:eastAsia="Calibri" w:hAnsi="Arial" w:cs="Arial"/>
                <w:sz w:val="20"/>
                <w:lang w:val="en-US"/>
              </w:rPr>
            </w:pPr>
            <w:r>
              <w:rPr>
                <w:rFonts w:ascii="Arial" w:eastAsia="Calibri" w:hAnsi="Arial" w:cs="Arial"/>
                <w:sz w:val="20"/>
                <w:lang w:val="en-US"/>
              </w:rPr>
              <w:t>Outreach and distribution t</w:t>
            </w:r>
            <w:r w:rsidR="001E6A49" w:rsidRPr="00DF208A">
              <w:rPr>
                <w:rFonts w:ascii="Arial" w:eastAsia="Calibri" w:hAnsi="Arial" w:cs="Arial"/>
                <w:sz w:val="20"/>
                <w:lang w:val="en-US"/>
              </w:rPr>
              <w:t xml:space="preserve">eams </w:t>
            </w:r>
          </w:p>
        </w:tc>
        <w:tc>
          <w:tcPr>
            <w:tcW w:w="2995" w:type="dxa"/>
            <w:tcBorders>
              <w:top w:val="single" w:sz="4" w:space="0" w:color="0072BC" w:themeColor="accent1"/>
              <w:bottom w:val="single" w:sz="4" w:space="0" w:color="0072BC" w:themeColor="accent1"/>
            </w:tcBorders>
            <w:noWrap/>
            <w:vAlign w:val="center"/>
            <w:hideMark/>
          </w:tcPr>
          <w:p w:rsidR="001E6A49" w:rsidRPr="00DF208A" w:rsidRDefault="001E6A49" w:rsidP="00BC130A">
            <w:pPr>
              <w:spacing w:after="40"/>
              <w:jc w:val="both"/>
              <w:rPr>
                <w:rFonts w:ascii="Arial" w:eastAsia="Calibri" w:hAnsi="Arial" w:cs="Arial"/>
                <w:sz w:val="20"/>
                <w:lang w:val="en-US"/>
              </w:rPr>
            </w:pPr>
          </w:p>
        </w:tc>
      </w:tr>
      <w:tr w:rsidR="001E6A49" w:rsidRPr="00DF208A" w:rsidTr="00E86ECB">
        <w:trPr>
          <w:trHeight w:val="340"/>
        </w:trPr>
        <w:tc>
          <w:tcPr>
            <w:tcW w:w="2856" w:type="dxa"/>
            <w:vMerge w:val="restart"/>
            <w:tcBorders>
              <w:top w:val="single" w:sz="4" w:space="0" w:color="0072BC" w:themeColor="accent1"/>
              <w:right w:val="single" w:sz="18" w:space="0" w:color="0072BC" w:themeColor="accent1"/>
            </w:tcBorders>
            <w:noWrap/>
            <w:vAlign w:val="center"/>
            <w:hideMark/>
          </w:tcPr>
          <w:p w:rsidR="001E6A49" w:rsidRPr="00DF208A" w:rsidRDefault="001E6A49" w:rsidP="00BC130A">
            <w:pPr>
              <w:spacing w:after="40"/>
              <w:ind w:right="90"/>
              <w:jc w:val="both"/>
              <w:rPr>
                <w:rFonts w:ascii="Arial" w:eastAsia="Calibri" w:hAnsi="Arial" w:cs="Arial"/>
                <w:b/>
                <w:sz w:val="20"/>
                <w:lang w:val="en-US"/>
              </w:rPr>
            </w:pPr>
            <w:r w:rsidRPr="00DF208A">
              <w:rPr>
                <w:rFonts w:ascii="Arial" w:eastAsia="Calibri" w:hAnsi="Arial" w:cs="Arial"/>
                <w:b/>
                <w:sz w:val="20"/>
                <w:lang w:val="en-US"/>
              </w:rPr>
              <w:t>Community</w:t>
            </w:r>
          </w:p>
        </w:tc>
        <w:tc>
          <w:tcPr>
            <w:tcW w:w="6783" w:type="dxa"/>
            <w:gridSpan w:val="2"/>
            <w:tcBorders>
              <w:top w:val="single" w:sz="4" w:space="0" w:color="0072BC" w:themeColor="accent1"/>
              <w:left w:val="single" w:sz="18" w:space="0" w:color="0072BC" w:themeColor="accent1"/>
              <w:bottom w:val="single" w:sz="4" w:space="0" w:color="0072BC" w:themeColor="accent1"/>
            </w:tcBorders>
            <w:noWrap/>
            <w:vAlign w:val="center"/>
            <w:hideMark/>
          </w:tcPr>
          <w:p w:rsidR="001E6A49" w:rsidRPr="00DF208A" w:rsidRDefault="001E6A49" w:rsidP="00BC130A">
            <w:pPr>
              <w:spacing w:after="40"/>
              <w:ind w:left="140"/>
              <w:jc w:val="both"/>
              <w:rPr>
                <w:rFonts w:ascii="Arial" w:eastAsia="Calibri" w:hAnsi="Arial" w:cs="Arial"/>
                <w:sz w:val="20"/>
                <w:lang w:val="en-US"/>
              </w:rPr>
            </w:pPr>
            <w:r w:rsidRPr="00DF208A">
              <w:rPr>
                <w:rFonts w:ascii="Arial" w:eastAsia="Calibri" w:hAnsi="Arial" w:cs="Arial"/>
                <w:sz w:val="20"/>
                <w:lang w:val="en-US"/>
              </w:rPr>
              <w:t>Religious p</w:t>
            </w:r>
            <w:r w:rsidR="00AE67FE">
              <w:rPr>
                <w:rFonts w:ascii="Arial" w:eastAsia="Calibri" w:hAnsi="Arial" w:cs="Arial"/>
                <w:sz w:val="20"/>
                <w:lang w:val="en-US"/>
              </w:rPr>
              <w:t>ersons (official and informal; i</w:t>
            </w:r>
            <w:r w:rsidRPr="00DF208A">
              <w:rPr>
                <w:rFonts w:ascii="Arial" w:eastAsia="Calibri" w:hAnsi="Arial" w:cs="Arial"/>
                <w:sz w:val="20"/>
                <w:lang w:val="en-US"/>
              </w:rPr>
              <w:t>ncluding Syrian and Turkish religious leaders)</w:t>
            </w:r>
          </w:p>
        </w:tc>
      </w:tr>
      <w:tr w:rsidR="001E6A49" w:rsidRPr="00DF208A" w:rsidTr="00E86ECB">
        <w:trPr>
          <w:trHeight w:val="340"/>
        </w:trPr>
        <w:tc>
          <w:tcPr>
            <w:tcW w:w="2856" w:type="dxa"/>
            <w:vMerge/>
            <w:tcBorders>
              <w:top w:val="single" w:sz="8" w:space="0" w:color="5B9BD5"/>
              <w:right w:val="single" w:sz="18" w:space="0" w:color="0072BC" w:themeColor="accent1"/>
            </w:tcBorders>
            <w:noWrap/>
            <w:vAlign w:val="center"/>
            <w:hideMark/>
          </w:tcPr>
          <w:p w:rsidR="001E6A49" w:rsidRPr="00DF208A" w:rsidRDefault="001E6A49" w:rsidP="00BC130A">
            <w:pPr>
              <w:spacing w:after="40"/>
              <w:jc w:val="both"/>
              <w:rPr>
                <w:rFonts w:ascii="Arial" w:eastAsia="Calibri" w:hAnsi="Arial" w:cs="Arial"/>
                <w:b/>
                <w:sz w:val="20"/>
                <w:lang w:val="en-US"/>
              </w:rPr>
            </w:pPr>
          </w:p>
        </w:tc>
        <w:tc>
          <w:tcPr>
            <w:tcW w:w="6783" w:type="dxa"/>
            <w:gridSpan w:val="2"/>
            <w:tcBorders>
              <w:top w:val="single" w:sz="4" w:space="0" w:color="0072BC" w:themeColor="accent1"/>
              <w:left w:val="single" w:sz="18" w:space="0" w:color="0072BC" w:themeColor="accent1"/>
              <w:bottom w:val="single" w:sz="4" w:space="0" w:color="0072BC" w:themeColor="accent1"/>
            </w:tcBorders>
            <w:noWrap/>
            <w:vAlign w:val="center"/>
            <w:hideMark/>
          </w:tcPr>
          <w:p w:rsidR="001E6A49" w:rsidRPr="00DF208A" w:rsidRDefault="001E6A49" w:rsidP="00BC130A">
            <w:pPr>
              <w:spacing w:after="40"/>
              <w:ind w:left="140"/>
              <w:jc w:val="both"/>
              <w:rPr>
                <w:rFonts w:ascii="Arial" w:eastAsia="Calibri" w:hAnsi="Arial" w:cs="Arial"/>
                <w:sz w:val="20"/>
                <w:lang w:val="en-US"/>
              </w:rPr>
            </w:pPr>
            <w:r w:rsidRPr="00DF208A">
              <w:rPr>
                <w:rFonts w:ascii="Arial" w:eastAsia="Calibri" w:hAnsi="Arial" w:cs="Arial"/>
                <w:sz w:val="20"/>
                <w:lang w:val="en-US"/>
              </w:rPr>
              <w:t>Refugee individuals (children exposed to marriage, their relatives and acquaintances, individuals aware of the child marriage), community and opinion leaders.</w:t>
            </w:r>
          </w:p>
        </w:tc>
      </w:tr>
      <w:tr w:rsidR="001E6A49" w:rsidRPr="00DF208A" w:rsidTr="00E86ECB">
        <w:trPr>
          <w:trHeight w:val="340"/>
        </w:trPr>
        <w:tc>
          <w:tcPr>
            <w:tcW w:w="2856" w:type="dxa"/>
            <w:vMerge/>
            <w:tcBorders>
              <w:top w:val="single" w:sz="8" w:space="0" w:color="5B9BD5"/>
              <w:right w:val="single" w:sz="18" w:space="0" w:color="0072BC" w:themeColor="accent1"/>
            </w:tcBorders>
            <w:noWrap/>
            <w:vAlign w:val="center"/>
            <w:hideMark/>
          </w:tcPr>
          <w:p w:rsidR="001E6A49" w:rsidRPr="00DF208A" w:rsidRDefault="001E6A49" w:rsidP="00BC130A">
            <w:pPr>
              <w:spacing w:after="40"/>
              <w:jc w:val="both"/>
              <w:rPr>
                <w:rFonts w:ascii="Arial" w:eastAsia="Calibri" w:hAnsi="Arial" w:cs="Arial"/>
                <w:sz w:val="20"/>
                <w:lang w:val="en-US"/>
              </w:rPr>
            </w:pPr>
          </w:p>
        </w:tc>
        <w:tc>
          <w:tcPr>
            <w:tcW w:w="3788" w:type="dxa"/>
            <w:tcBorders>
              <w:top w:val="single" w:sz="4" w:space="0" w:color="0072BC" w:themeColor="accent1"/>
              <w:left w:val="single" w:sz="18" w:space="0" w:color="0072BC" w:themeColor="accent1"/>
            </w:tcBorders>
            <w:noWrap/>
            <w:vAlign w:val="center"/>
            <w:hideMark/>
          </w:tcPr>
          <w:p w:rsidR="001E6A49" w:rsidRPr="00DF208A" w:rsidRDefault="00AB616F" w:rsidP="00BC130A">
            <w:pPr>
              <w:spacing w:after="40"/>
              <w:ind w:left="140"/>
              <w:jc w:val="both"/>
              <w:rPr>
                <w:rFonts w:ascii="Arial" w:eastAsia="Calibri" w:hAnsi="Arial" w:cs="Arial"/>
                <w:sz w:val="20"/>
                <w:lang w:val="en-US"/>
              </w:rPr>
            </w:pPr>
            <w:r>
              <w:rPr>
                <w:rFonts w:ascii="Arial" w:eastAsia="Calibri" w:hAnsi="Arial" w:cs="Arial"/>
                <w:sz w:val="20"/>
                <w:lang w:val="en-US"/>
              </w:rPr>
              <w:t>Host community members</w:t>
            </w:r>
            <w:r w:rsidR="001E6A49" w:rsidRPr="00DF208A">
              <w:rPr>
                <w:rFonts w:ascii="Arial" w:eastAsia="Calibri" w:hAnsi="Arial" w:cs="Arial"/>
                <w:sz w:val="20"/>
                <w:lang w:val="en-US"/>
              </w:rPr>
              <w:t xml:space="preserve"> </w:t>
            </w:r>
          </w:p>
        </w:tc>
        <w:tc>
          <w:tcPr>
            <w:tcW w:w="2995" w:type="dxa"/>
            <w:tcBorders>
              <w:top w:val="single" w:sz="4" w:space="0" w:color="0072BC" w:themeColor="accent1"/>
            </w:tcBorders>
            <w:noWrap/>
            <w:vAlign w:val="center"/>
            <w:hideMark/>
          </w:tcPr>
          <w:p w:rsidR="001E6A49" w:rsidRPr="00DF208A" w:rsidRDefault="001E6A49" w:rsidP="00BC130A">
            <w:pPr>
              <w:spacing w:after="40"/>
              <w:jc w:val="both"/>
              <w:rPr>
                <w:rFonts w:ascii="Arial" w:eastAsia="Calibri" w:hAnsi="Arial" w:cs="Arial"/>
                <w:sz w:val="20"/>
                <w:lang w:val="en-US"/>
              </w:rPr>
            </w:pPr>
          </w:p>
        </w:tc>
      </w:tr>
    </w:tbl>
    <w:p w:rsidR="00081691" w:rsidRPr="007E1713" w:rsidRDefault="00081691" w:rsidP="00514104">
      <w:pPr>
        <w:pStyle w:val="Text-Maintext"/>
        <w:jc w:val="both"/>
        <w:rPr>
          <w:sz w:val="20"/>
          <w:lang w:val="tr-TR"/>
        </w:rPr>
      </w:pPr>
    </w:p>
    <w:p w:rsidR="00081691" w:rsidRDefault="00081691" w:rsidP="00514104">
      <w:pPr>
        <w:pStyle w:val="Text-Maintext"/>
        <w:jc w:val="both"/>
        <w:rPr>
          <w:sz w:val="20"/>
          <w:lang w:val="tr-TR"/>
        </w:rPr>
      </w:pPr>
    </w:p>
    <w:p w:rsidR="001B537E" w:rsidRPr="007E1713" w:rsidRDefault="001B537E" w:rsidP="00514104">
      <w:pPr>
        <w:pStyle w:val="Text-Maintext"/>
        <w:jc w:val="both"/>
        <w:rPr>
          <w:sz w:val="20"/>
          <w:lang w:val="tr-TR"/>
        </w:rPr>
      </w:pPr>
    </w:p>
    <w:p w:rsidR="00B605DD" w:rsidRDefault="00B605DD" w:rsidP="00B605DD">
      <w:pPr>
        <w:spacing w:after="160" w:line="259" w:lineRule="auto"/>
        <w:rPr>
          <w:sz w:val="20"/>
          <w:lang w:val="tr-TR"/>
        </w:rPr>
      </w:pPr>
    </w:p>
    <w:p w:rsidR="006B1CE6" w:rsidRPr="000C29D6" w:rsidRDefault="002A2F7D" w:rsidP="00B605DD">
      <w:pPr>
        <w:spacing w:after="160" w:line="259" w:lineRule="auto"/>
        <w:rPr>
          <w:b/>
          <w:sz w:val="20"/>
          <w:lang w:val="tr-TR"/>
        </w:rPr>
      </w:pPr>
      <w:r w:rsidRPr="002A2F7D">
        <w:rPr>
          <w:b/>
          <w:sz w:val="20"/>
          <w:lang w:val="tr-TR"/>
        </w:rPr>
        <w:t>Factors to be considered upon identification</w:t>
      </w:r>
    </w:p>
    <w:p w:rsidR="000C29D6" w:rsidRPr="000C29D6" w:rsidRDefault="000C29D6" w:rsidP="000C29D6">
      <w:pPr>
        <w:pStyle w:val="Text-Maintext"/>
        <w:numPr>
          <w:ilvl w:val="0"/>
          <w:numId w:val="5"/>
        </w:numPr>
        <w:spacing w:after="60"/>
        <w:ind w:left="425" w:hanging="357"/>
        <w:jc w:val="both"/>
        <w:rPr>
          <w:sz w:val="20"/>
          <w:lang w:val="tr-TR"/>
        </w:rPr>
      </w:pPr>
      <w:r w:rsidRPr="000C29D6">
        <w:rPr>
          <w:sz w:val="20"/>
          <w:lang w:val="tr-TR"/>
        </w:rPr>
        <w:t>Obta</w:t>
      </w:r>
      <w:r w:rsidR="00FE1564">
        <w:rPr>
          <w:sz w:val="20"/>
          <w:lang w:val="tr-TR"/>
        </w:rPr>
        <w:t>ining the concerned child’s, parents, caregivers and/or legal guardians’</w:t>
      </w:r>
      <w:r w:rsidRPr="000C29D6">
        <w:rPr>
          <w:sz w:val="20"/>
          <w:lang w:val="tr-TR"/>
        </w:rPr>
        <w:t xml:space="preserve"> contact information (including </w:t>
      </w:r>
      <w:r w:rsidR="00B16AD1">
        <w:rPr>
          <w:sz w:val="20"/>
          <w:lang w:val="tr-TR"/>
        </w:rPr>
        <w:t>foreigners</w:t>
      </w:r>
      <w:r w:rsidRPr="000C29D6">
        <w:rPr>
          <w:sz w:val="20"/>
          <w:lang w:val="tr-TR"/>
        </w:rPr>
        <w:t xml:space="preserve"> ID number, full address and telephone number), primarily to ensure timely and efficient notifications to authorities and strengthen case follow up. As an initial step, information on the child’s family should also be obtained, including who she/he is accompanied by in Turkey and their relevant identity information (names, ages etc.). </w:t>
      </w:r>
    </w:p>
    <w:p w:rsidR="000C29D6" w:rsidRPr="000C29D6" w:rsidRDefault="000C29D6" w:rsidP="000C29D6">
      <w:pPr>
        <w:pStyle w:val="Text-Maintext"/>
        <w:numPr>
          <w:ilvl w:val="0"/>
          <w:numId w:val="5"/>
        </w:numPr>
        <w:spacing w:after="60"/>
        <w:ind w:left="425" w:hanging="357"/>
        <w:jc w:val="both"/>
        <w:rPr>
          <w:sz w:val="20"/>
          <w:lang w:val="tr-TR"/>
        </w:rPr>
      </w:pPr>
      <w:r w:rsidRPr="000C29D6">
        <w:rPr>
          <w:sz w:val="20"/>
          <w:lang w:val="tr-TR"/>
        </w:rPr>
        <w:t>The risk level and urgency of the child’s situation must be assessed as early as possible. In this regard and to the extent possible, separate meetings with the child should be undertaken where safety and confidentiality can be ensured.</w:t>
      </w:r>
    </w:p>
    <w:p w:rsidR="000C29D6" w:rsidRPr="000C29D6" w:rsidRDefault="000C29D6" w:rsidP="000C29D6">
      <w:pPr>
        <w:pStyle w:val="Text-Maintext"/>
        <w:numPr>
          <w:ilvl w:val="0"/>
          <w:numId w:val="5"/>
        </w:numPr>
        <w:spacing w:after="60"/>
        <w:ind w:left="425" w:hanging="357"/>
        <w:jc w:val="both"/>
        <w:rPr>
          <w:sz w:val="20"/>
          <w:lang w:val="tr-TR"/>
        </w:rPr>
      </w:pPr>
      <w:r w:rsidRPr="000C29D6">
        <w:rPr>
          <w:sz w:val="20"/>
          <w:lang w:val="tr-TR"/>
        </w:rPr>
        <w:t xml:space="preserve">In cases identified to be urgent and high risk, safety planning should be undertaken through the participation of the child, in order to prevent further risk and establish a safe environment for self-protection. </w:t>
      </w:r>
    </w:p>
    <w:p w:rsidR="000C29D6" w:rsidRPr="000C29D6" w:rsidRDefault="000C29D6" w:rsidP="000C29D6">
      <w:pPr>
        <w:pStyle w:val="Text-Maintext"/>
        <w:numPr>
          <w:ilvl w:val="0"/>
          <w:numId w:val="5"/>
        </w:numPr>
        <w:spacing w:after="60"/>
        <w:ind w:left="425" w:hanging="357"/>
        <w:jc w:val="both"/>
        <w:rPr>
          <w:sz w:val="20"/>
          <w:lang w:val="tr-TR"/>
        </w:rPr>
      </w:pPr>
      <w:r w:rsidRPr="000C29D6">
        <w:rPr>
          <w:sz w:val="20"/>
          <w:lang w:val="tr-TR"/>
        </w:rPr>
        <w:t>As mentioned in the section on “Implementation of Case Plan”, in cases of emergency, alternative referral mechanisms may be applicable throughout case management procedures.</w:t>
      </w:r>
    </w:p>
    <w:p w:rsidR="009F3A87" w:rsidRPr="00351C03" w:rsidRDefault="000C29D6" w:rsidP="000C29D6">
      <w:pPr>
        <w:pStyle w:val="Text-Maintext"/>
        <w:numPr>
          <w:ilvl w:val="0"/>
          <w:numId w:val="5"/>
        </w:numPr>
        <w:spacing w:after="60"/>
        <w:ind w:left="425" w:hanging="357"/>
        <w:jc w:val="both"/>
        <w:rPr>
          <w:sz w:val="20"/>
          <w:lang w:val="tr-TR"/>
        </w:rPr>
      </w:pPr>
      <w:r w:rsidRPr="00351C03">
        <w:rPr>
          <w:sz w:val="20"/>
          <w:lang w:val="tr-TR"/>
        </w:rPr>
        <w:t xml:space="preserve">The child’s participation in </w:t>
      </w:r>
      <w:r w:rsidR="009F3A87" w:rsidRPr="00351C03">
        <w:rPr>
          <w:sz w:val="20"/>
          <w:lang w:val="tr-TR"/>
        </w:rPr>
        <w:t xml:space="preserve">all </w:t>
      </w:r>
      <w:r w:rsidRPr="00351C03">
        <w:rPr>
          <w:sz w:val="20"/>
          <w:lang w:val="tr-TR"/>
        </w:rPr>
        <w:t xml:space="preserve">decision making processes </w:t>
      </w:r>
      <w:r w:rsidR="009F3A87" w:rsidRPr="00351C03">
        <w:rPr>
          <w:sz w:val="20"/>
          <w:lang w:val="tr-TR"/>
        </w:rPr>
        <w:t>concerning him/herself should be ensured.</w:t>
      </w:r>
    </w:p>
    <w:p w:rsidR="000C29D6" w:rsidRPr="00351C03" w:rsidRDefault="009F3A87" w:rsidP="000C29D6">
      <w:pPr>
        <w:pStyle w:val="Text-Maintext"/>
        <w:numPr>
          <w:ilvl w:val="0"/>
          <w:numId w:val="5"/>
        </w:numPr>
        <w:spacing w:after="60"/>
        <w:ind w:left="425" w:hanging="357"/>
        <w:jc w:val="both"/>
        <w:rPr>
          <w:sz w:val="20"/>
          <w:lang w:val="tr-TR"/>
        </w:rPr>
      </w:pPr>
      <w:r w:rsidRPr="00351C03">
        <w:rPr>
          <w:sz w:val="20"/>
          <w:lang w:val="tr-TR"/>
        </w:rPr>
        <w:t xml:space="preserve">Prior to taking any action, the child must be informed on available options, relevant </w:t>
      </w:r>
      <w:r w:rsidR="000C29D6" w:rsidRPr="00351C03">
        <w:rPr>
          <w:sz w:val="20"/>
          <w:lang w:val="tr-TR"/>
        </w:rPr>
        <w:t>process</w:t>
      </w:r>
      <w:r w:rsidRPr="00351C03">
        <w:rPr>
          <w:sz w:val="20"/>
          <w:lang w:val="tr-TR"/>
        </w:rPr>
        <w:t xml:space="preserve">es </w:t>
      </w:r>
      <w:r w:rsidR="000C29D6" w:rsidRPr="00351C03">
        <w:rPr>
          <w:sz w:val="20"/>
          <w:lang w:val="tr-TR"/>
        </w:rPr>
        <w:t>and potential consequences</w:t>
      </w:r>
      <w:r w:rsidRPr="00351C03">
        <w:rPr>
          <w:sz w:val="20"/>
          <w:lang w:val="tr-TR"/>
        </w:rPr>
        <w:t xml:space="preserve"> of referrals</w:t>
      </w:r>
      <w:r w:rsidR="000C29D6" w:rsidRPr="00351C03">
        <w:rPr>
          <w:sz w:val="20"/>
          <w:lang w:val="tr-TR"/>
        </w:rPr>
        <w:t>. In this regard, informed consent and/or assent must be obtained from the chil</w:t>
      </w:r>
      <w:r w:rsidR="001702A4">
        <w:rPr>
          <w:sz w:val="20"/>
          <w:lang w:val="tr-TR"/>
        </w:rPr>
        <w:t xml:space="preserve">d and parents, </w:t>
      </w:r>
      <w:r w:rsidR="000C29D6" w:rsidRPr="00351C03">
        <w:rPr>
          <w:sz w:val="20"/>
          <w:lang w:val="tr-TR"/>
        </w:rPr>
        <w:t>caregivers</w:t>
      </w:r>
      <w:r w:rsidR="001702A4">
        <w:rPr>
          <w:sz w:val="20"/>
          <w:lang w:val="tr-TR"/>
        </w:rPr>
        <w:t xml:space="preserve"> and/or </w:t>
      </w:r>
      <w:r w:rsidR="000061B5" w:rsidRPr="00351C03">
        <w:rPr>
          <w:sz w:val="20"/>
          <w:lang w:val="tr-TR"/>
        </w:rPr>
        <w:t>legal guardians</w:t>
      </w:r>
      <w:r w:rsidR="000C29D6" w:rsidRPr="00351C03">
        <w:rPr>
          <w:sz w:val="20"/>
          <w:lang w:val="tr-TR"/>
        </w:rPr>
        <w:t xml:space="preserve">. </w:t>
      </w:r>
    </w:p>
    <w:p w:rsidR="000C29D6" w:rsidRPr="000C29D6" w:rsidRDefault="000C29D6" w:rsidP="000C29D6">
      <w:pPr>
        <w:pStyle w:val="Title4"/>
        <w:spacing w:before="300" w:after="160"/>
        <w:outlineLvl w:val="2"/>
        <w:rPr>
          <w:bdr w:val="single" w:sz="36" w:space="0" w:color="0072BC" w:themeColor="accent1"/>
          <w:shd w:val="clear" w:color="auto" w:fill="0072BC" w:themeFill="accent1"/>
          <w:lang w:val="tr-TR"/>
        </w:rPr>
      </w:pPr>
      <w:bookmarkStart w:id="6" w:name="_Toc529181141"/>
      <w:bookmarkStart w:id="7" w:name="_Toc529455036"/>
      <w:r w:rsidRPr="000C29D6">
        <w:rPr>
          <w:bdr w:val="single" w:sz="36" w:space="0" w:color="0072BC" w:themeColor="accent1"/>
          <w:shd w:val="clear" w:color="auto" w:fill="0072BC" w:themeFill="accent1"/>
          <w:lang w:val="tr-TR"/>
        </w:rPr>
        <w:t>Informed consent / assent</w:t>
      </w:r>
      <w:r w:rsidRPr="000C29D6">
        <w:rPr>
          <w:bdr w:val="single" w:sz="36" w:space="0" w:color="0072BC" w:themeColor="accent1"/>
          <w:shd w:val="clear" w:color="auto" w:fill="0072BC" w:themeFill="accent1"/>
          <w:vertAlign w:val="superscript"/>
          <w:lang w:val="tr-TR"/>
        </w:rPr>
        <w:footnoteReference w:id="16"/>
      </w:r>
      <w:bookmarkEnd w:id="6"/>
      <w:bookmarkEnd w:id="7"/>
    </w:p>
    <w:p w:rsidR="000C29D6" w:rsidRPr="000C29D6" w:rsidRDefault="000C29D6" w:rsidP="000C29D6">
      <w:pPr>
        <w:pStyle w:val="Text-Maintext"/>
        <w:spacing w:after="160"/>
        <w:jc w:val="both"/>
        <w:rPr>
          <w:sz w:val="20"/>
          <w:lang w:val="tr-TR"/>
        </w:rPr>
      </w:pPr>
      <w:r w:rsidRPr="000C29D6">
        <w:rPr>
          <w:sz w:val="20"/>
          <w:lang w:val="tr-TR"/>
        </w:rPr>
        <w:t>Children capable of forming their own views have the right to express them freely in all matters. This right is ensured in due consideration of children’s ages and maturity levels.</w:t>
      </w:r>
      <w:r w:rsidRPr="000C29D6">
        <w:rPr>
          <w:vertAlign w:val="superscript"/>
          <w:lang w:val="tr-TR"/>
        </w:rPr>
        <w:footnoteReference w:id="17"/>
      </w:r>
      <w:r w:rsidRPr="000C29D6">
        <w:rPr>
          <w:sz w:val="20"/>
          <w:lang w:val="tr-TR"/>
        </w:rPr>
        <w:t xml:space="preserve"> The right of children to express views and participate in any and all decisions concerning themselves are also essential to their empowerment processes as well as strengthening of coping mechanisms. </w:t>
      </w:r>
      <w:r w:rsidR="00A60926">
        <w:rPr>
          <w:sz w:val="20"/>
          <w:lang w:val="tr-TR"/>
        </w:rPr>
        <w:t xml:space="preserve">Regardless of whether the child’s consent will be sought or not (i.e. in situations falling under obligation to report), it is noted that every child has the right to be informed </w:t>
      </w:r>
      <w:r w:rsidR="0010452B">
        <w:rPr>
          <w:sz w:val="20"/>
          <w:lang w:val="tr-TR"/>
        </w:rPr>
        <w:t>o</w:t>
      </w:r>
      <w:r w:rsidR="00A60926">
        <w:rPr>
          <w:sz w:val="20"/>
          <w:lang w:val="tr-TR"/>
        </w:rPr>
        <w:t xml:space="preserve">n all decisions concerning him/herself and participate accordingly. </w:t>
      </w:r>
      <w:r w:rsidRPr="000C29D6">
        <w:rPr>
          <w:sz w:val="20"/>
          <w:lang w:val="tr-TR"/>
        </w:rPr>
        <w:t xml:space="preserve"> </w:t>
      </w:r>
    </w:p>
    <w:p w:rsidR="000C29D6" w:rsidRPr="000C29D6" w:rsidRDefault="000C29D6" w:rsidP="000C29D6">
      <w:pPr>
        <w:pStyle w:val="Text-Maintext"/>
        <w:spacing w:after="160"/>
        <w:jc w:val="both"/>
        <w:rPr>
          <w:sz w:val="20"/>
          <w:lang w:val="tr-TR"/>
        </w:rPr>
      </w:pPr>
      <w:r w:rsidRPr="000C29D6">
        <w:rPr>
          <w:b/>
          <w:sz w:val="20"/>
          <w:lang w:val="tr-TR"/>
        </w:rPr>
        <w:t>Informed Consent:</w:t>
      </w:r>
      <w:r w:rsidRPr="000C29D6">
        <w:rPr>
          <w:sz w:val="20"/>
          <w:lang w:val="tr-TR"/>
        </w:rPr>
        <w:t xml:space="preserve"> This is the </w:t>
      </w:r>
      <w:r w:rsidRPr="00BD67D2">
        <w:rPr>
          <w:sz w:val="20"/>
          <w:u w:val="single"/>
          <w:lang w:val="tr-TR"/>
        </w:rPr>
        <w:t>voluntary agreement</w:t>
      </w:r>
      <w:r w:rsidRPr="000C29D6">
        <w:rPr>
          <w:sz w:val="20"/>
          <w:lang w:val="tr-TR"/>
        </w:rPr>
        <w:t xml:space="preserve"> of an individual who has the legal capacity to give consent. To provide informed consent, the individual must know and be able to comprehend available services</w:t>
      </w:r>
      <w:r w:rsidR="0010452B">
        <w:rPr>
          <w:sz w:val="20"/>
          <w:lang w:val="tr-TR"/>
        </w:rPr>
        <w:t xml:space="preserve">, </w:t>
      </w:r>
      <w:r w:rsidRPr="000C29D6">
        <w:rPr>
          <w:sz w:val="20"/>
          <w:lang w:val="tr-TR"/>
        </w:rPr>
        <w:t xml:space="preserve">have the legal capacity </w:t>
      </w:r>
      <w:r w:rsidR="0010452B">
        <w:rPr>
          <w:sz w:val="20"/>
          <w:lang w:val="tr-TR"/>
        </w:rPr>
        <w:t xml:space="preserve">to understand the consequences of any act </w:t>
      </w:r>
      <w:r w:rsidRPr="000C29D6">
        <w:rPr>
          <w:sz w:val="20"/>
          <w:lang w:val="tr-TR"/>
        </w:rPr>
        <w:t>and maturity to take a decision regarding his/her own situation.</w:t>
      </w:r>
      <w:r w:rsidRPr="000C29D6">
        <w:rPr>
          <w:vertAlign w:val="superscript"/>
          <w:lang w:val="tr-TR"/>
        </w:rPr>
        <w:footnoteReference w:id="18"/>
      </w:r>
      <w:r w:rsidRPr="000C29D6">
        <w:rPr>
          <w:sz w:val="20"/>
          <w:lang w:val="tr-TR"/>
        </w:rPr>
        <w:t xml:space="preserve"> In most cases, </w:t>
      </w:r>
      <w:r w:rsidRPr="00BD67D2">
        <w:rPr>
          <w:sz w:val="20"/>
          <w:u w:val="single"/>
          <w:lang w:val="tr-TR"/>
        </w:rPr>
        <w:t>parents</w:t>
      </w:r>
      <w:r w:rsidRPr="000C29D6">
        <w:rPr>
          <w:sz w:val="20"/>
          <w:lang w:val="tr-TR"/>
        </w:rPr>
        <w:t xml:space="preserve"> are held responsible to provide informed consent regarding the decision of the child to benefit from services, until he/she becomes of age. However in some circumstances, </w:t>
      </w:r>
      <w:r w:rsidRPr="00BD67D2">
        <w:rPr>
          <w:sz w:val="20"/>
          <w:u w:val="single"/>
          <w:lang w:val="tr-TR"/>
        </w:rPr>
        <w:t>adolescents</w:t>
      </w:r>
      <w:r w:rsidRPr="000C29D6">
        <w:rPr>
          <w:sz w:val="20"/>
          <w:lang w:val="tr-TR"/>
        </w:rPr>
        <w:t xml:space="preserve"> may also provide consent on behalf of or complementary to their parents. In order to ensure consent obtained is “informed”, case workers should provide detailed account of all available services and options, referrals to be undertaken throughout case management procedures, potential risks and advantages of benefitting from services, purpose of obtaining specific information as well as limits to confidentiality to beneficiaries. </w:t>
      </w:r>
    </w:p>
    <w:p w:rsidR="000C29D6" w:rsidRDefault="000C29D6" w:rsidP="000C29D6">
      <w:pPr>
        <w:pStyle w:val="Text-Maintext"/>
        <w:spacing w:after="160"/>
        <w:jc w:val="both"/>
        <w:rPr>
          <w:sz w:val="20"/>
          <w:lang w:val="tr-TR"/>
        </w:rPr>
      </w:pPr>
      <w:r w:rsidRPr="000C29D6">
        <w:rPr>
          <w:b/>
          <w:sz w:val="20"/>
          <w:lang w:val="tr-TR"/>
        </w:rPr>
        <w:t>Informed Assent:</w:t>
      </w:r>
      <w:r w:rsidRPr="000C29D6">
        <w:rPr>
          <w:sz w:val="20"/>
          <w:lang w:val="tr-TR"/>
        </w:rPr>
        <w:t xml:space="preserve"> Informed assent is the </w:t>
      </w:r>
      <w:r w:rsidRPr="00BD67D2">
        <w:rPr>
          <w:sz w:val="20"/>
          <w:u w:val="single"/>
          <w:lang w:val="tr-TR"/>
        </w:rPr>
        <w:t>stated willingness</w:t>
      </w:r>
      <w:r w:rsidRPr="000C29D6">
        <w:rPr>
          <w:sz w:val="20"/>
          <w:lang w:val="tr-TR"/>
        </w:rPr>
        <w:t xml:space="preserve"> to participate in services. Informed assent is sought from </w:t>
      </w:r>
      <w:r w:rsidRPr="00BD67D2">
        <w:rPr>
          <w:sz w:val="20"/>
          <w:u w:val="single"/>
          <w:lang w:val="tr-TR"/>
        </w:rPr>
        <w:t>children</w:t>
      </w:r>
      <w:r w:rsidRPr="000C29D6">
        <w:rPr>
          <w:sz w:val="20"/>
          <w:lang w:val="tr-TR"/>
        </w:rPr>
        <w:t xml:space="preserve"> who are unable to provide informed consent due to their age, however those whom are old enough to be able to understand and confirm willingness to participate in services. </w:t>
      </w:r>
    </w:p>
    <w:p w:rsidR="00BD67D2" w:rsidRPr="000C29D6" w:rsidRDefault="00BD67D2" w:rsidP="000C29D6">
      <w:pPr>
        <w:pStyle w:val="Text-Maintext"/>
        <w:spacing w:after="160"/>
        <w:jc w:val="both"/>
        <w:rPr>
          <w:sz w:val="20"/>
          <w:lang w:val="tr-TR"/>
        </w:rPr>
      </w:pPr>
      <w:r w:rsidRPr="000C29D6">
        <w:rPr>
          <w:sz w:val="20"/>
          <w:lang w:val="tr-TR"/>
        </w:rPr>
        <w:t xml:space="preserve">Especially in cases that fall under the legal obligation to notify authorities, children and their families should be informed on processes of notification to PDoFLSS and/or other relevant authorities, including </w:t>
      </w:r>
      <w:r>
        <w:rPr>
          <w:sz w:val="20"/>
          <w:lang w:val="tr-TR"/>
        </w:rPr>
        <w:t xml:space="preserve">the reasons for being obliged to report </w:t>
      </w:r>
      <w:r w:rsidRPr="000C29D6">
        <w:rPr>
          <w:sz w:val="20"/>
          <w:lang w:val="tr-TR"/>
        </w:rPr>
        <w:t xml:space="preserve">and potential consequences of this action. </w:t>
      </w:r>
      <w:r>
        <w:rPr>
          <w:sz w:val="20"/>
          <w:lang w:val="tr-TR"/>
        </w:rPr>
        <w:t>Informed consent will not be sought from parents, caregivers and/or legal guardians whereas informed assent will not be sought from children, for cases that fall under obligation to report.</w:t>
      </w:r>
    </w:p>
    <w:p w:rsidR="000C29D6" w:rsidRPr="000C29D6" w:rsidRDefault="000C29D6" w:rsidP="00C2315A">
      <w:pPr>
        <w:pStyle w:val="Text-Maintext"/>
        <w:spacing w:after="240"/>
        <w:jc w:val="both"/>
        <w:rPr>
          <w:sz w:val="20"/>
          <w:lang w:val="tr-TR"/>
        </w:rPr>
      </w:pPr>
      <w:r w:rsidRPr="000C29D6">
        <w:rPr>
          <w:sz w:val="20"/>
          <w:lang w:val="tr-TR"/>
        </w:rPr>
        <w:t xml:space="preserve">Once informed consent or assent is sought from children with regards to case management procedures, and prior to meeting with family members and trusted adult to discuss the child’s situation, consent for communication with the mentioned persons should also be obtained from the child. Nonetheless, this should be sought only in situations where the persons to be communicated with are protective and supportive to the child. Decisions for meeting with family members/adults whom are sources of protection risk and harm for children should be taken on a case-by-case basis. </w:t>
      </w:r>
    </w:p>
    <w:tbl>
      <w:tblPr>
        <w:tblStyle w:val="TableGrid"/>
        <w:tblW w:w="8505" w:type="dxa"/>
        <w:tblInd w:w="567" w:type="dxa"/>
        <w:tblBorders>
          <w:top w:val="single" w:sz="18" w:space="0" w:color="0072BC" w:themeColor="accent1"/>
          <w:bottom w:val="single" w:sz="18" w:space="0" w:color="0072BC" w:themeColor="accent1"/>
        </w:tblBorders>
        <w:tblLook w:val="04A0" w:firstRow="1" w:lastRow="0" w:firstColumn="1" w:lastColumn="0" w:noHBand="0" w:noVBand="1"/>
      </w:tblPr>
      <w:tblGrid>
        <w:gridCol w:w="8505"/>
      </w:tblGrid>
      <w:tr w:rsidR="00E63ED1" w:rsidTr="00E63ED1">
        <w:tc>
          <w:tcPr>
            <w:tcW w:w="8505" w:type="dxa"/>
            <w:vAlign w:val="center"/>
          </w:tcPr>
          <w:p w:rsidR="00E63ED1" w:rsidRPr="00E63ED1" w:rsidRDefault="00C2315A" w:rsidP="00E63ED1">
            <w:pPr>
              <w:pStyle w:val="Text-Maintext"/>
              <w:spacing w:before="240" w:after="240"/>
              <w:ind w:left="284" w:right="283"/>
              <w:jc w:val="center"/>
              <w:rPr>
                <w:i/>
                <w:sz w:val="20"/>
                <w:lang w:val="tr-TR"/>
              </w:rPr>
            </w:pPr>
            <w:r w:rsidRPr="00C2315A">
              <w:rPr>
                <w:i/>
                <w:sz w:val="20"/>
                <w:lang w:val="tr-TR"/>
              </w:rPr>
              <w:t>If involving the responsible adult to the informed consent process is not in the best interest of the child (i.e. if the parents have forced the child to marriage) the case worker should identify whether there are other trusted adult in the child’s social circle, who would be able to provide consent. If there are no other trustworthy adults, the case worker should determine the child’s decision capacity based on the age and maturity level. When making a decision, case workers are primarily obliged to proceed in accordance with available legal framework.</w:t>
            </w:r>
          </w:p>
        </w:tc>
      </w:tr>
    </w:tbl>
    <w:p w:rsidR="00C2315A" w:rsidRDefault="00C2315A" w:rsidP="00E63ED1">
      <w:pPr>
        <w:pStyle w:val="Text-Maintext"/>
        <w:spacing w:before="240"/>
        <w:jc w:val="both"/>
        <w:rPr>
          <w:sz w:val="20"/>
          <w:vertAlign w:val="superscript"/>
          <w:lang w:val="tr-TR"/>
        </w:rPr>
      </w:pPr>
      <w:r w:rsidRPr="000C29D6">
        <w:rPr>
          <w:sz w:val="20"/>
          <w:lang w:val="tr-TR"/>
        </w:rPr>
        <w:t xml:space="preserve">As indicated in the section on “Legal Framework”, </w:t>
      </w:r>
      <w:r w:rsidR="00764FF8">
        <w:rPr>
          <w:sz w:val="20"/>
          <w:lang w:val="tr-TR"/>
        </w:rPr>
        <w:t>c</w:t>
      </w:r>
      <w:r w:rsidRPr="000C29D6">
        <w:rPr>
          <w:sz w:val="20"/>
          <w:lang w:val="tr-TR"/>
        </w:rPr>
        <w:t xml:space="preserve">hildren </w:t>
      </w:r>
      <w:r w:rsidR="00344538">
        <w:rPr>
          <w:sz w:val="20"/>
          <w:lang w:val="tr-TR"/>
        </w:rPr>
        <w:t>who have not completed</w:t>
      </w:r>
      <w:r w:rsidRPr="000C29D6">
        <w:rPr>
          <w:sz w:val="20"/>
          <w:lang w:val="tr-TR"/>
        </w:rPr>
        <w:t xml:space="preserve"> </w:t>
      </w:r>
      <w:r w:rsidR="00344538">
        <w:rPr>
          <w:sz w:val="20"/>
          <w:lang w:val="tr-TR"/>
        </w:rPr>
        <w:t xml:space="preserve">the age of </w:t>
      </w:r>
      <w:r w:rsidRPr="000C29D6">
        <w:rPr>
          <w:sz w:val="20"/>
          <w:lang w:val="tr-TR"/>
        </w:rPr>
        <w:t xml:space="preserve">15 will not be eligible legally to consent, which will inherently result in the sexual act being deemed as sexual abuse offense. </w:t>
      </w:r>
      <w:r w:rsidR="002A6C6E">
        <w:rPr>
          <w:sz w:val="20"/>
          <w:lang w:val="tr-TR"/>
        </w:rPr>
        <w:t xml:space="preserve">Hence, this will initiate public prosecution, meaning that it does not require complaint. </w:t>
      </w:r>
      <w:r w:rsidRPr="000C29D6">
        <w:rPr>
          <w:sz w:val="20"/>
          <w:lang w:val="tr-TR"/>
        </w:rPr>
        <w:t>If the child has turned 15</w:t>
      </w:r>
      <w:r w:rsidR="007410C9">
        <w:rPr>
          <w:sz w:val="20"/>
          <w:lang w:val="tr-TR"/>
        </w:rPr>
        <w:t xml:space="preserve"> and</w:t>
      </w:r>
      <w:r w:rsidRPr="000C29D6">
        <w:rPr>
          <w:sz w:val="20"/>
          <w:lang w:val="tr-TR"/>
        </w:rPr>
        <w:t xml:space="preserve"> has not been affected by</w:t>
      </w:r>
      <w:r w:rsidR="00236EE4">
        <w:rPr>
          <w:sz w:val="20"/>
          <w:lang w:val="tr-TR"/>
        </w:rPr>
        <w:t xml:space="preserve"> threat, coercion or deception,</w:t>
      </w:r>
      <w:r w:rsidRPr="000C29D6">
        <w:rPr>
          <w:sz w:val="20"/>
          <w:lang w:val="tr-TR"/>
        </w:rPr>
        <w:t xml:space="preserve"> the act will be deemed as sexual </w:t>
      </w:r>
      <w:r w:rsidR="007410C9">
        <w:rPr>
          <w:sz w:val="20"/>
          <w:lang w:val="tr-TR"/>
        </w:rPr>
        <w:t>intercourse</w:t>
      </w:r>
      <w:r w:rsidRPr="000C29D6">
        <w:rPr>
          <w:sz w:val="20"/>
          <w:lang w:val="tr-TR"/>
        </w:rPr>
        <w:t xml:space="preserve"> with under age people, which can still be prosecuted upon complaint and if the child (or parents) doesn’t lodge a complaint, there won’t be an criminal proceeding. </w:t>
      </w:r>
      <w:r w:rsidR="00E36C09">
        <w:rPr>
          <w:sz w:val="20"/>
          <w:lang w:val="tr-TR"/>
        </w:rPr>
        <w:t xml:space="preserve">For further information on criminal acts and relevant penalties as specified in the Turkish Criminal Code, please refer to </w:t>
      </w:r>
      <w:r w:rsidR="00E36C09" w:rsidRPr="00E36C09">
        <w:rPr>
          <w:i/>
          <w:sz w:val="20"/>
          <w:lang w:val="tr-TR"/>
        </w:rPr>
        <w:t>Annex I</w:t>
      </w:r>
      <w:r w:rsidR="00E36C09">
        <w:rPr>
          <w:sz w:val="20"/>
          <w:lang w:val="tr-TR"/>
        </w:rPr>
        <w:t xml:space="preserve">. </w:t>
      </w:r>
    </w:p>
    <w:p w:rsidR="00FA7759" w:rsidRPr="00C2315A" w:rsidRDefault="00E2784D" w:rsidP="00004C8B">
      <w:pPr>
        <w:pStyle w:val="Title4"/>
        <w:spacing w:before="300" w:after="160"/>
        <w:outlineLvl w:val="2"/>
      </w:pPr>
      <w:bookmarkStart w:id="8" w:name="_Toc529455037"/>
      <w:r>
        <w:rPr>
          <w:bdr w:val="single" w:sz="36" w:space="0" w:color="0072BC" w:themeColor="accent1"/>
          <w:shd w:val="clear" w:color="auto" w:fill="0072BC" w:themeFill="accent1"/>
        </w:rPr>
        <w:t>Counsel</w:t>
      </w:r>
      <w:bookmarkStart w:id="9" w:name="_GoBack"/>
      <w:bookmarkEnd w:id="9"/>
      <w:r w:rsidR="00C2315A">
        <w:rPr>
          <w:bdr w:val="single" w:sz="36" w:space="0" w:color="0072BC" w:themeColor="accent1"/>
          <w:shd w:val="clear" w:color="auto" w:fill="0072BC" w:themeFill="accent1"/>
        </w:rPr>
        <w:t>ing</w:t>
      </w:r>
      <w:bookmarkEnd w:id="8"/>
    </w:p>
    <w:p w:rsidR="00C2315A" w:rsidRDefault="00C2315A" w:rsidP="00004C8B">
      <w:pPr>
        <w:pStyle w:val="Text-Maintext"/>
        <w:spacing w:after="160"/>
        <w:jc w:val="both"/>
        <w:rPr>
          <w:b/>
          <w:sz w:val="20"/>
          <w:lang w:val="tr-TR"/>
        </w:rPr>
      </w:pPr>
      <w:r w:rsidRPr="00C2315A">
        <w:rPr>
          <w:b/>
          <w:sz w:val="20"/>
          <w:lang w:val="tr-TR"/>
        </w:rPr>
        <w:t>Children</w:t>
      </w:r>
      <w:r w:rsidRPr="00C2315A">
        <w:rPr>
          <w:b/>
          <w:sz w:val="20"/>
          <w:vertAlign w:val="superscript"/>
          <w:lang w:val="tr-TR"/>
        </w:rPr>
        <w:footnoteReference w:id="19"/>
      </w:r>
    </w:p>
    <w:p w:rsidR="00C2315A" w:rsidRPr="00C2315A" w:rsidRDefault="00C2315A" w:rsidP="00C2315A">
      <w:pPr>
        <w:pStyle w:val="Text-Maintext"/>
        <w:numPr>
          <w:ilvl w:val="0"/>
          <w:numId w:val="5"/>
        </w:numPr>
        <w:spacing w:after="60"/>
        <w:ind w:left="425" w:hanging="357"/>
        <w:jc w:val="both"/>
        <w:rPr>
          <w:sz w:val="20"/>
          <w:lang w:val="tr-TR"/>
        </w:rPr>
      </w:pPr>
      <w:r w:rsidRPr="00C2315A">
        <w:rPr>
          <w:sz w:val="20"/>
          <w:lang w:val="tr-TR"/>
        </w:rPr>
        <w:t xml:space="preserve">Interviews should be conducted in child-friendly spaces or psychologists’ rooms, by child protection specialists including psychologists and social workers. Persons conducting interviews should be trained on child protection, interview techniques with child survivors of abuse and relevant subjects. </w:t>
      </w:r>
    </w:p>
    <w:p w:rsidR="00C2315A" w:rsidRPr="00C2315A" w:rsidRDefault="00C2315A" w:rsidP="00C2315A">
      <w:pPr>
        <w:pStyle w:val="Text-Maintext"/>
        <w:numPr>
          <w:ilvl w:val="0"/>
          <w:numId w:val="5"/>
        </w:numPr>
        <w:spacing w:after="60"/>
        <w:ind w:left="425" w:hanging="357"/>
        <w:jc w:val="both"/>
        <w:rPr>
          <w:sz w:val="20"/>
          <w:lang w:val="tr-TR"/>
        </w:rPr>
      </w:pPr>
      <w:r w:rsidRPr="00C2315A">
        <w:rPr>
          <w:sz w:val="20"/>
          <w:lang w:val="tr-TR"/>
        </w:rPr>
        <w:t xml:space="preserve">Child-friendly communication techniques should be utilized. </w:t>
      </w:r>
    </w:p>
    <w:p w:rsidR="00C2315A" w:rsidRPr="00C2315A" w:rsidRDefault="00C2315A" w:rsidP="00C2315A">
      <w:pPr>
        <w:pStyle w:val="Text-Maintext"/>
        <w:numPr>
          <w:ilvl w:val="0"/>
          <w:numId w:val="5"/>
        </w:numPr>
        <w:spacing w:after="60"/>
        <w:ind w:left="425" w:hanging="357"/>
        <w:jc w:val="both"/>
        <w:rPr>
          <w:sz w:val="20"/>
          <w:lang w:val="tr-TR"/>
        </w:rPr>
      </w:pPr>
      <w:r w:rsidRPr="00C2315A">
        <w:rPr>
          <w:sz w:val="20"/>
          <w:lang w:val="tr-TR"/>
        </w:rPr>
        <w:t>A safe environment should be established and the principle of confidentiality (including limitations caused by obligation to notify) should be</w:t>
      </w:r>
      <w:r w:rsidR="007A1B58">
        <w:rPr>
          <w:sz w:val="20"/>
          <w:lang w:val="tr-TR"/>
        </w:rPr>
        <w:t xml:space="preserve"> ensured and</w:t>
      </w:r>
      <w:r w:rsidRPr="00C2315A">
        <w:rPr>
          <w:sz w:val="20"/>
          <w:lang w:val="tr-TR"/>
        </w:rPr>
        <w:t xml:space="preserve"> mentioned.  </w:t>
      </w:r>
    </w:p>
    <w:p w:rsidR="00C2315A" w:rsidRPr="00C2315A" w:rsidRDefault="00C2315A" w:rsidP="00C2315A">
      <w:pPr>
        <w:pStyle w:val="Text-Maintext"/>
        <w:numPr>
          <w:ilvl w:val="0"/>
          <w:numId w:val="5"/>
        </w:numPr>
        <w:spacing w:after="60"/>
        <w:ind w:left="425" w:hanging="357"/>
        <w:jc w:val="both"/>
        <w:rPr>
          <w:sz w:val="20"/>
          <w:lang w:val="tr-TR"/>
        </w:rPr>
      </w:pPr>
      <w:r w:rsidRPr="00C2315A">
        <w:rPr>
          <w:sz w:val="20"/>
          <w:lang w:val="tr-TR"/>
        </w:rPr>
        <w:t xml:space="preserve">Before initiating the session, the child’s consent should be obtained with regards to conducting the interview. </w:t>
      </w:r>
    </w:p>
    <w:p w:rsidR="00C2315A" w:rsidRPr="00C2315A" w:rsidRDefault="00C2315A" w:rsidP="00C2315A">
      <w:pPr>
        <w:pStyle w:val="Text-Maintext"/>
        <w:numPr>
          <w:ilvl w:val="0"/>
          <w:numId w:val="5"/>
        </w:numPr>
        <w:spacing w:after="60"/>
        <w:ind w:left="425" w:hanging="357"/>
        <w:jc w:val="both"/>
        <w:rPr>
          <w:sz w:val="20"/>
          <w:lang w:val="tr-TR"/>
        </w:rPr>
      </w:pPr>
      <w:r w:rsidRPr="00C2315A">
        <w:rPr>
          <w:sz w:val="20"/>
          <w:lang w:val="tr-TR"/>
        </w:rPr>
        <w:t>Prior to delivering counseling, the interviewer should introduce him/herself and the organization, as well as the purpose and context of the interview.</w:t>
      </w:r>
    </w:p>
    <w:p w:rsidR="00C2315A" w:rsidRPr="00C2315A" w:rsidRDefault="00C2315A" w:rsidP="00C2315A">
      <w:pPr>
        <w:pStyle w:val="Text-Maintext"/>
        <w:numPr>
          <w:ilvl w:val="0"/>
          <w:numId w:val="5"/>
        </w:numPr>
        <w:spacing w:after="60"/>
        <w:ind w:left="425" w:hanging="357"/>
        <w:jc w:val="both"/>
        <w:rPr>
          <w:sz w:val="20"/>
          <w:lang w:val="tr-TR"/>
        </w:rPr>
      </w:pPr>
      <w:r w:rsidRPr="00C2315A">
        <w:rPr>
          <w:sz w:val="20"/>
          <w:lang w:val="tr-TR"/>
        </w:rPr>
        <w:t>Content of the interview should include information on the child’s rights in accordance with internationa</w:t>
      </w:r>
      <w:r w:rsidR="004F3CAE">
        <w:rPr>
          <w:sz w:val="20"/>
          <w:lang w:val="tr-TR"/>
        </w:rPr>
        <w:t>l and national legislation,</w:t>
      </w:r>
      <w:r w:rsidRPr="00C2315A">
        <w:rPr>
          <w:sz w:val="20"/>
          <w:lang w:val="tr-TR"/>
        </w:rPr>
        <w:t xml:space="preserve"> child marriages and potential consequences, </w:t>
      </w:r>
      <w:r w:rsidR="004F3CAE" w:rsidRPr="00C2315A">
        <w:rPr>
          <w:sz w:val="20"/>
          <w:lang w:val="tr-TR"/>
        </w:rPr>
        <w:t xml:space="preserve">the importance of the child’s </w:t>
      </w:r>
      <w:r w:rsidR="000127D4">
        <w:rPr>
          <w:sz w:val="20"/>
          <w:lang w:val="tr-TR"/>
        </w:rPr>
        <w:t xml:space="preserve">access to and </w:t>
      </w:r>
      <w:r w:rsidR="004F3CAE" w:rsidRPr="00C2315A">
        <w:rPr>
          <w:sz w:val="20"/>
          <w:lang w:val="tr-TR"/>
        </w:rPr>
        <w:t>participation in education,</w:t>
      </w:r>
      <w:r w:rsidR="004F3CAE">
        <w:rPr>
          <w:sz w:val="20"/>
          <w:lang w:val="tr-TR"/>
        </w:rPr>
        <w:t xml:space="preserve"> </w:t>
      </w:r>
      <w:r w:rsidRPr="00C2315A">
        <w:rPr>
          <w:sz w:val="20"/>
          <w:lang w:val="tr-TR"/>
        </w:rPr>
        <w:t xml:space="preserve">as well as institutions responsible to ensure the child’s rights and protection. </w:t>
      </w:r>
    </w:p>
    <w:p w:rsidR="00C2315A" w:rsidRPr="00C2315A" w:rsidRDefault="00C2315A" w:rsidP="00C2315A">
      <w:pPr>
        <w:pStyle w:val="Text-Maintext"/>
        <w:numPr>
          <w:ilvl w:val="0"/>
          <w:numId w:val="5"/>
        </w:numPr>
        <w:spacing w:after="60"/>
        <w:ind w:left="425" w:hanging="357"/>
        <w:jc w:val="both"/>
        <w:rPr>
          <w:sz w:val="20"/>
          <w:lang w:val="tr-TR"/>
        </w:rPr>
      </w:pPr>
      <w:r w:rsidRPr="00C2315A">
        <w:rPr>
          <w:sz w:val="20"/>
          <w:lang w:val="tr-TR"/>
        </w:rPr>
        <w:t xml:space="preserve">In consideration of the potential of disruptions in further communication with the child subsequent to the first interview, risk and protective factors specific to the individual child should be identified. </w:t>
      </w:r>
    </w:p>
    <w:p w:rsidR="00C2315A" w:rsidRPr="00C2315A" w:rsidRDefault="00C2315A" w:rsidP="00C2315A">
      <w:pPr>
        <w:pStyle w:val="Text-Maintext"/>
        <w:numPr>
          <w:ilvl w:val="0"/>
          <w:numId w:val="5"/>
        </w:numPr>
        <w:spacing w:after="60"/>
        <w:ind w:left="425" w:hanging="357"/>
        <w:jc w:val="both"/>
        <w:rPr>
          <w:sz w:val="20"/>
          <w:lang w:val="tr-TR"/>
        </w:rPr>
      </w:pPr>
      <w:r w:rsidRPr="00C2315A">
        <w:rPr>
          <w:sz w:val="20"/>
          <w:lang w:val="tr-TR"/>
        </w:rPr>
        <w:t>All children should be counselled on the availability of child care institutions operating under PDoFLSS, without regards to obligation to notify authorities. For children who request to be placed under institutional care, information should be provided on conditions of institutions.</w:t>
      </w:r>
    </w:p>
    <w:p w:rsidR="00C2315A" w:rsidRPr="00C2315A" w:rsidRDefault="00C2315A" w:rsidP="00C2315A">
      <w:pPr>
        <w:pStyle w:val="Text-Maintext"/>
        <w:spacing w:after="160"/>
        <w:jc w:val="both"/>
        <w:rPr>
          <w:b/>
          <w:sz w:val="20"/>
          <w:lang w:val="tr-TR"/>
        </w:rPr>
      </w:pPr>
      <w:r w:rsidRPr="00C2315A">
        <w:rPr>
          <w:b/>
          <w:sz w:val="20"/>
          <w:lang w:val="tr-TR"/>
        </w:rPr>
        <w:t>Adults (Parents, caregivers</w:t>
      </w:r>
      <w:r w:rsidR="00ED51FF">
        <w:rPr>
          <w:b/>
          <w:sz w:val="20"/>
          <w:lang w:val="tr-TR"/>
        </w:rPr>
        <w:t xml:space="preserve"> and/or legal guardians</w:t>
      </w:r>
      <w:r w:rsidRPr="00C2315A">
        <w:rPr>
          <w:b/>
          <w:sz w:val="20"/>
          <w:lang w:val="tr-TR"/>
        </w:rPr>
        <w:t>)</w:t>
      </w:r>
    </w:p>
    <w:p w:rsidR="00C2315A" w:rsidRPr="00C2315A" w:rsidRDefault="00C2315A" w:rsidP="00C2315A">
      <w:pPr>
        <w:pStyle w:val="Text-Maintext"/>
        <w:spacing w:after="160"/>
        <w:jc w:val="both"/>
        <w:rPr>
          <w:sz w:val="20"/>
          <w:lang w:val="tr-TR"/>
        </w:rPr>
      </w:pPr>
      <w:r w:rsidRPr="00C2315A">
        <w:rPr>
          <w:sz w:val="20"/>
          <w:lang w:val="tr-TR"/>
        </w:rPr>
        <w:t>Excluding situations where it is deemed to not be in the best interest of the child, it is essential to obtain informed consent from and provide informatio</w:t>
      </w:r>
      <w:r w:rsidR="00ED51FF">
        <w:rPr>
          <w:sz w:val="20"/>
          <w:lang w:val="tr-TR"/>
        </w:rPr>
        <w:t xml:space="preserve">n to the child’s parents, </w:t>
      </w:r>
      <w:r w:rsidRPr="00C2315A">
        <w:rPr>
          <w:sz w:val="20"/>
          <w:lang w:val="tr-TR"/>
        </w:rPr>
        <w:t xml:space="preserve">caregivers </w:t>
      </w:r>
      <w:r w:rsidR="00ED51FF">
        <w:rPr>
          <w:sz w:val="20"/>
          <w:lang w:val="tr-TR"/>
        </w:rPr>
        <w:t xml:space="preserve">and/or legal guardians </w:t>
      </w:r>
      <w:r w:rsidRPr="00C2315A">
        <w:rPr>
          <w:sz w:val="20"/>
          <w:lang w:val="tr-TR"/>
        </w:rPr>
        <w:t>with regards to services to be delivered throughout case management procedures, including relevant referrals. The child’s relations with the aforementioned persons, whether they are risk factors for the child, and the child’s views on their relations should be obtained without putting the child at risk of harm. In case it is assessed that obtaini</w:t>
      </w:r>
      <w:r w:rsidR="00D343FF">
        <w:rPr>
          <w:sz w:val="20"/>
          <w:lang w:val="tr-TR"/>
        </w:rPr>
        <w:t xml:space="preserve">ng consent from the </w:t>
      </w:r>
      <w:r w:rsidR="00ED51FF">
        <w:rPr>
          <w:sz w:val="20"/>
          <w:lang w:val="tr-TR"/>
        </w:rPr>
        <w:t xml:space="preserve">parents, </w:t>
      </w:r>
      <w:r w:rsidR="00ED51FF" w:rsidRPr="00C2315A">
        <w:rPr>
          <w:sz w:val="20"/>
          <w:lang w:val="tr-TR"/>
        </w:rPr>
        <w:t xml:space="preserve">caregivers </w:t>
      </w:r>
      <w:r w:rsidR="00ED51FF">
        <w:rPr>
          <w:sz w:val="20"/>
          <w:lang w:val="tr-TR"/>
        </w:rPr>
        <w:t xml:space="preserve">and/or legal guardians </w:t>
      </w:r>
      <w:r w:rsidRPr="00C2315A">
        <w:rPr>
          <w:sz w:val="20"/>
          <w:lang w:val="tr-TR"/>
        </w:rPr>
        <w:t>is not in the best interest of the child, the case worker should internally consult with supervisors or child protection specialists to decide whether or not to obtain consent.</w:t>
      </w:r>
      <w:r w:rsidRPr="000A3D19">
        <w:rPr>
          <w:sz w:val="20"/>
          <w:vertAlign w:val="superscript"/>
          <w:lang w:val="tr-TR"/>
        </w:rPr>
        <w:footnoteReference w:id="20"/>
      </w:r>
      <w:r w:rsidRPr="00C2315A">
        <w:rPr>
          <w:sz w:val="20"/>
          <w:lang w:val="tr-TR"/>
        </w:rPr>
        <w:t xml:space="preserve"> Further information on consent may be found above. </w:t>
      </w:r>
    </w:p>
    <w:p w:rsidR="00C2315A" w:rsidRPr="00C2315A" w:rsidRDefault="00C2315A" w:rsidP="00C2315A">
      <w:pPr>
        <w:pStyle w:val="Text-Maintext"/>
        <w:numPr>
          <w:ilvl w:val="0"/>
          <w:numId w:val="5"/>
        </w:numPr>
        <w:spacing w:after="60"/>
        <w:ind w:left="425" w:hanging="357"/>
        <w:jc w:val="both"/>
        <w:rPr>
          <w:sz w:val="20"/>
          <w:lang w:val="tr-TR"/>
        </w:rPr>
      </w:pPr>
      <w:r w:rsidRPr="00C2315A">
        <w:rPr>
          <w:sz w:val="20"/>
          <w:lang w:val="tr-TR"/>
        </w:rPr>
        <w:t>Prior to initiating the session, the interviewer should introduce him/herself and the institution, aim and context of the interview.</w:t>
      </w:r>
    </w:p>
    <w:p w:rsidR="00C2315A" w:rsidRPr="00C2315A" w:rsidRDefault="00C2315A" w:rsidP="00C2315A">
      <w:pPr>
        <w:pStyle w:val="Text-Maintext"/>
        <w:numPr>
          <w:ilvl w:val="0"/>
          <w:numId w:val="5"/>
        </w:numPr>
        <w:spacing w:after="60"/>
        <w:ind w:left="425" w:hanging="357"/>
        <w:jc w:val="both"/>
        <w:rPr>
          <w:sz w:val="20"/>
          <w:lang w:val="tr-TR"/>
        </w:rPr>
      </w:pPr>
      <w:r w:rsidRPr="00C2315A">
        <w:rPr>
          <w:sz w:val="20"/>
          <w:lang w:val="tr-TR"/>
        </w:rPr>
        <w:t xml:space="preserve">A safe environment should be established and the principle of confidentiality (including limitations caused by obligation to notify) should be mentioned.  </w:t>
      </w:r>
    </w:p>
    <w:p w:rsidR="00C2315A" w:rsidRPr="00C2315A" w:rsidRDefault="00C2315A" w:rsidP="00C2315A">
      <w:pPr>
        <w:pStyle w:val="Text-Maintext"/>
        <w:numPr>
          <w:ilvl w:val="0"/>
          <w:numId w:val="5"/>
        </w:numPr>
        <w:spacing w:after="60"/>
        <w:ind w:left="425" w:hanging="357"/>
        <w:jc w:val="both"/>
        <w:rPr>
          <w:sz w:val="20"/>
          <w:lang w:val="tr-TR"/>
        </w:rPr>
      </w:pPr>
      <w:r w:rsidRPr="00C2315A">
        <w:rPr>
          <w:sz w:val="20"/>
          <w:lang w:val="tr-TR"/>
        </w:rPr>
        <w:t>Content of the interview should include information on the child’s rights in accordance with international and national legislation, child marriages and potential consequences, including risks related to child pregnancy and parenting (especially regarding health, the risk of death in home births)</w:t>
      </w:r>
      <w:r w:rsidR="00E076CB">
        <w:rPr>
          <w:sz w:val="20"/>
          <w:lang w:val="tr-TR"/>
        </w:rPr>
        <w:t xml:space="preserve">, </w:t>
      </w:r>
      <w:r w:rsidR="00E076CB" w:rsidRPr="00C2315A">
        <w:rPr>
          <w:sz w:val="20"/>
          <w:lang w:val="tr-TR"/>
        </w:rPr>
        <w:t xml:space="preserve">the importance of the child’s </w:t>
      </w:r>
      <w:r w:rsidR="000127D4">
        <w:rPr>
          <w:sz w:val="20"/>
          <w:lang w:val="tr-TR"/>
        </w:rPr>
        <w:t xml:space="preserve">access to and </w:t>
      </w:r>
      <w:r w:rsidR="00E076CB" w:rsidRPr="00C2315A">
        <w:rPr>
          <w:sz w:val="20"/>
          <w:lang w:val="tr-TR"/>
        </w:rPr>
        <w:t xml:space="preserve">participation in education, </w:t>
      </w:r>
      <w:r w:rsidRPr="00C2315A">
        <w:rPr>
          <w:sz w:val="20"/>
          <w:lang w:val="tr-TR"/>
        </w:rPr>
        <w:t xml:space="preserve">as well as the importance of receiving services from formal health institutions. </w:t>
      </w:r>
    </w:p>
    <w:p w:rsidR="00C2315A" w:rsidRDefault="00C2315A" w:rsidP="00C2315A">
      <w:pPr>
        <w:pStyle w:val="Text-Maintext"/>
        <w:numPr>
          <w:ilvl w:val="0"/>
          <w:numId w:val="5"/>
        </w:numPr>
        <w:spacing w:after="60"/>
        <w:ind w:left="425" w:hanging="357"/>
        <w:jc w:val="both"/>
        <w:rPr>
          <w:sz w:val="20"/>
          <w:lang w:val="tr-TR"/>
        </w:rPr>
      </w:pPr>
      <w:r w:rsidRPr="00C2315A">
        <w:rPr>
          <w:sz w:val="20"/>
          <w:lang w:val="tr-TR"/>
        </w:rPr>
        <w:t>Considering the health risks which is a prominent factor in child marriages, early pregnancy and its harmful effects on female children could be mentioned. These risks could have critical results, including life or death situations. Complications related to pregnancy and child-birth is the primary reason for deaths in 15-19 year old female children. Likewise, the newborn may also suffer from health conditions. In cases where the mother is under the age of 18, the possibility of the newborn dying before turning 1 is at least 60%.</w:t>
      </w:r>
      <w:r w:rsidRPr="000A3D19">
        <w:rPr>
          <w:sz w:val="20"/>
          <w:vertAlign w:val="superscript"/>
          <w:lang w:val="tr-TR"/>
        </w:rPr>
        <w:footnoteReference w:id="21"/>
      </w:r>
    </w:p>
    <w:p w:rsidR="007E2845" w:rsidRPr="00C2315A" w:rsidRDefault="00A930B2" w:rsidP="00C2315A">
      <w:pPr>
        <w:pStyle w:val="Text-Maintext"/>
        <w:numPr>
          <w:ilvl w:val="0"/>
          <w:numId w:val="5"/>
        </w:numPr>
        <w:spacing w:after="60"/>
        <w:ind w:left="425" w:hanging="357"/>
        <w:jc w:val="both"/>
        <w:rPr>
          <w:sz w:val="20"/>
          <w:lang w:val="tr-TR"/>
        </w:rPr>
      </w:pPr>
      <w:r>
        <w:rPr>
          <w:sz w:val="20"/>
          <w:lang w:val="tr-TR"/>
        </w:rPr>
        <w:t>It should also be noted that s</w:t>
      </w:r>
      <w:r w:rsidR="007E2845">
        <w:rPr>
          <w:sz w:val="20"/>
          <w:lang w:val="tr-TR"/>
        </w:rPr>
        <w:t xml:space="preserve">exual intercourse at an early age may also have negative impact on male children’s health and psychological situation. </w:t>
      </w:r>
    </w:p>
    <w:p w:rsidR="00C2315A" w:rsidRPr="008E0333" w:rsidRDefault="008E0333" w:rsidP="00E37A79">
      <w:pPr>
        <w:pStyle w:val="Text-Maintext"/>
        <w:numPr>
          <w:ilvl w:val="0"/>
          <w:numId w:val="5"/>
        </w:numPr>
        <w:spacing w:after="60"/>
        <w:ind w:left="425" w:hanging="357"/>
        <w:jc w:val="both"/>
        <w:rPr>
          <w:sz w:val="20"/>
          <w:lang w:val="tr-TR"/>
        </w:rPr>
      </w:pPr>
      <w:r w:rsidRPr="008E0333">
        <w:rPr>
          <w:sz w:val="20"/>
          <w:lang w:val="tr-TR"/>
        </w:rPr>
        <w:t xml:space="preserve">If it is in the child’s best interest and if the case worker has obtained the child’s consent/assent, parents, caregivers and/or legal guardians should be informed on the obligation to report as well as potential legal consequences. </w:t>
      </w:r>
      <w:r w:rsidR="00C2315A" w:rsidRPr="008E0333">
        <w:rPr>
          <w:sz w:val="20"/>
          <w:lang w:val="tr-TR"/>
        </w:rPr>
        <w:t xml:space="preserve">Content should include which institutions will be notified and that interviews may be held with the ‘spouse’ and other family members (to obtain testimony) subsequent to the social assessment undertaken with the child. </w:t>
      </w:r>
    </w:p>
    <w:p w:rsidR="00C2315A" w:rsidRPr="00C2315A" w:rsidRDefault="00C2315A" w:rsidP="00C2315A">
      <w:pPr>
        <w:pStyle w:val="Text-Maintext"/>
        <w:numPr>
          <w:ilvl w:val="0"/>
          <w:numId w:val="5"/>
        </w:numPr>
        <w:spacing w:after="60"/>
        <w:ind w:left="425" w:hanging="357"/>
        <w:jc w:val="both"/>
        <w:rPr>
          <w:sz w:val="20"/>
          <w:lang w:val="tr-TR"/>
        </w:rPr>
      </w:pPr>
      <w:r w:rsidRPr="00C2315A">
        <w:rPr>
          <w:sz w:val="20"/>
          <w:lang w:val="tr-TR"/>
        </w:rPr>
        <w:t xml:space="preserve">Individuals should be informed that as a result of notification and assessment with the child, MoFLSS and judicial authorities may decide to place the child under PDoFLSS operated child care institutions. </w:t>
      </w:r>
    </w:p>
    <w:p w:rsidR="00C2315A" w:rsidRPr="00C2315A" w:rsidRDefault="00C2315A" w:rsidP="00C2315A">
      <w:pPr>
        <w:pStyle w:val="Text-Maintext"/>
        <w:numPr>
          <w:ilvl w:val="0"/>
          <w:numId w:val="5"/>
        </w:numPr>
        <w:spacing w:after="60"/>
        <w:ind w:left="425" w:hanging="357"/>
        <w:jc w:val="both"/>
        <w:rPr>
          <w:sz w:val="20"/>
          <w:lang w:val="tr-TR"/>
        </w:rPr>
      </w:pPr>
      <w:r w:rsidRPr="00C2315A">
        <w:rPr>
          <w:sz w:val="20"/>
          <w:lang w:val="tr-TR"/>
        </w:rPr>
        <w:t>Subsequent to notification and assessment</w:t>
      </w:r>
      <w:r w:rsidR="00326F3A">
        <w:rPr>
          <w:sz w:val="20"/>
          <w:lang w:val="tr-TR"/>
        </w:rPr>
        <w:t xml:space="preserve"> by</w:t>
      </w:r>
      <w:r w:rsidRPr="00C2315A">
        <w:rPr>
          <w:sz w:val="20"/>
          <w:lang w:val="tr-TR"/>
        </w:rPr>
        <w:t xml:space="preserve"> PDoFLSS</w:t>
      </w:r>
      <w:r w:rsidR="00326F3A">
        <w:rPr>
          <w:sz w:val="20"/>
          <w:lang w:val="tr-TR"/>
        </w:rPr>
        <w:t>,</w:t>
      </w:r>
      <w:r w:rsidRPr="00C2315A">
        <w:rPr>
          <w:sz w:val="20"/>
          <w:lang w:val="tr-TR"/>
        </w:rPr>
        <w:t xml:space="preserve"> Courts may also decide to issue measures other than care, including counseling, education and health. Within this regard, information should be provided on the purposes of these measures, the family’s legal obligation to abide by conditions of the measures and that close follow-up by PDoFLSS with the family should be expected.  </w:t>
      </w:r>
    </w:p>
    <w:p w:rsidR="00C2315A" w:rsidRPr="00C2315A" w:rsidRDefault="00FD0C56" w:rsidP="00C2315A">
      <w:pPr>
        <w:pStyle w:val="Text-Maintext"/>
        <w:numPr>
          <w:ilvl w:val="0"/>
          <w:numId w:val="5"/>
        </w:numPr>
        <w:spacing w:after="60"/>
        <w:ind w:left="425" w:hanging="357"/>
        <w:jc w:val="both"/>
        <w:rPr>
          <w:sz w:val="20"/>
          <w:lang w:val="tr-TR"/>
        </w:rPr>
      </w:pPr>
      <w:r>
        <w:rPr>
          <w:sz w:val="20"/>
          <w:lang w:val="tr-TR"/>
        </w:rPr>
        <w:t xml:space="preserve">Services to be provided through internal or external referrals may include </w:t>
      </w:r>
      <w:r w:rsidR="00C2315A" w:rsidRPr="00C2315A">
        <w:rPr>
          <w:sz w:val="20"/>
          <w:lang w:val="tr-TR"/>
        </w:rPr>
        <w:t xml:space="preserve">Should the family communicate their unwillingness to benefit from services subsequent to the delivery of counseling, and in case the child’s situation does not fall under the obligation to report, the case worker should make effort to establish a trust relationship with the family in the medium term, through non-persistent and supportive communication techniques. Other needs within the family should be identified and relevant supportive services should be delivered. This may include legal counseling and referral regarding the family’s legal status in Turkey, referral for financial and material support and, provision of interpreter and/or accompaniment in approaching state service providers. </w:t>
      </w:r>
    </w:p>
    <w:p w:rsidR="00C2315A" w:rsidRPr="00C2315A" w:rsidRDefault="00C2315A" w:rsidP="00C2315A">
      <w:pPr>
        <w:pStyle w:val="Text-Maintext"/>
        <w:numPr>
          <w:ilvl w:val="0"/>
          <w:numId w:val="5"/>
        </w:numPr>
        <w:spacing w:after="60"/>
        <w:ind w:left="425" w:hanging="357"/>
        <w:jc w:val="both"/>
        <w:rPr>
          <w:sz w:val="20"/>
          <w:lang w:val="tr-TR"/>
        </w:rPr>
      </w:pPr>
      <w:r w:rsidRPr="00C2315A">
        <w:rPr>
          <w:sz w:val="20"/>
          <w:lang w:val="tr-TR"/>
        </w:rPr>
        <w:t xml:space="preserve">In case the child’s situation does fall under the obligation to report however the family does not provide informed consent to receive case management services, notification should be undertaken in line with the child’s assessed risk level, child’s best interests and urgency of the case. Further information on limits to confidentiality is indicated below.    </w:t>
      </w:r>
    </w:p>
    <w:p w:rsidR="00C2315A" w:rsidRDefault="00C2315A" w:rsidP="00C2315A">
      <w:pPr>
        <w:pStyle w:val="Text-Maintext"/>
        <w:numPr>
          <w:ilvl w:val="0"/>
          <w:numId w:val="5"/>
        </w:numPr>
        <w:spacing w:after="60"/>
        <w:ind w:left="425" w:hanging="357"/>
        <w:jc w:val="both"/>
        <w:rPr>
          <w:sz w:val="20"/>
          <w:lang w:val="tr-TR"/>
        </w:rPr>
      </w:pPr>
      <w:r w:rsidRPr="00C2315A">
        <w:rPr>
          <w:sz w:val="20"/>
          <w:lang w:val="tr-TR"/>
        </w:rPr>
        <w:t xml:space="preserve">As noted in the ‘Identification’ section, in consideration of the potential for disruptions in further communication with the child and </w:t>
      </w:r>
      <w:r w:rsidR="00281C33">
        <w:rPr>
          <w:sz w:val="20"/>
          <w:lang w:val="tr-TR"/>
        </w:rPr>
        <w:t xml:space="preserve">parents, caregivers and/or legal guardians </w:t>
      </w:r>
      <w:r w:rsidRPr="00C2315A">
        <w:rPr>
          <w:sz w:val="20"/>
          <w:lang w:val="tr-TR"/>
        </w:rPr>
        <w:t>subsequent to the first interview, address and contact information should be obtained. Prior to ending the interview, the case worker should emphasize that further communication and follow-up should be expected. In case follow-up communication cannot be established, the decision to notify authorities or not should be made, based on information gathered during the first interview.</w:t>
      </w:r>
    </w:p>
    <w:p w:rsidR="00C2315A" w:rsidRDefault="00C2315A" w:rsidP="00C2315A">
      <w:pPr>
        <w:pStyle w:val="Text-Maintext"/>
        <w:spacing w:after="60"/>
        <w:ind w:left="68"/>
        <w:jc w:val="both"/>
        <w:rPr>
          <w:rFonts w:ascii="Arial" w:eastAsia="Calibri" w:hAnsi="Arial" w:cs="Arial"/>
          <w:sz w:val="20"/>
          <w:lang w:val="en-US"/>
        </w:rPr>
      </w:pPr>
    </w:p>
    <w:p w:rsidR="004356B7" w:rsidRPr="00C2315A" w:rsidRDefault="00C2315A" w:rsidP="00C2315A">
      <w:pPr>
        <w:pStyle w:val="Text-Maintext"/>
        <w:spacing w:after="360"/>
        <w:jc w:val="both"/>
        <w:rPr>
          <w:sz w:val="20"/>
          <w:lang w:val="tr-TR"/>
        </w:rPr>
      </w:pPr>
      <w:r w:rsidRPr="00C2315A">
        <w:rPr>
          <w:sz w:val="20"/>
          <w:lang w:val="tr-TR"/>
        </w:rPr>
        <w:t xml:space="preserve">Although content of the counseling will not change for each identified child (i.e. married, at risk of marriage and pregnant), certain points should be emphasized according to the observed individual needs. For example, counseling for </w:t>
      </w:r>
      <w:r w:rsidR="00257B55">
        <w:rPr>
          <w:sz w:val="20"/>
          <w:lang w:val="tr-TR"/>
        </w:rPr>
        <w:t>parents, caregivers and/or legal guardians</w:t>
      </w:r>
      <w:r w:rsidR="00257B55" w:rsidRPr="00C2315A">
        <w:rPr>
          <w:sz w:val="20"/>
          <w:lang w:val="tr-TR"/>
        </w:rPr>
        <w:t xml:space="preserve"> </w:t>
      </w:r>
      <w:r w:rsidRPr="00C2315A">
        <w:rPr>
          <w:sz w:val="20"/>
          <w:lang w:val="tr-TR"/>
        </w:rPr>
        <w:t>of a child who is pregnant should predominantly emphasize the importance of receiving services from formal health institutions and the potential consequences of not doing so.</w:t>
      </w:r>
      <w:r w:rsidR="004356B7" w:rsidRPr="00C2315A">
        <w:rPr>
          <w:sz w:val="20"/>
          <w:lang w:val="tr-TR"/>
        </w:rPr>
        <w:t xml:space="preserve"> </w:t>
      </w:r>
    </w:p>
    <w:tbl>
      <w:tblPr>
        <w:tblStyle w:val="TableGrid"/>
        <w:tblW w:w="8505" w:type="dxa"/>
        <w:tblInd w:w="567" w:type="dxa"/>
        <w:tblBorders>
          <w:top w:val="single" w:sz="18" w:space="0" w:color="0072BC" w:themeColor="accent1"/>
          <w:bottom w:val="single" w:sz="18" w:space="0" w:color="0072BC" w:themeColor="accent1"/>
        </w:tblBorders>
        <w:tblLook w:val="04A0" w:firstRow="1" w:lastRow="0" w:firstColumn="1" w:lastColumn="0" w:noHBand="0" w:noVBand="1"/>
      </w:tblPr>
      <w:tblGrid>
        <w:gridCol w:w="8505"/>
      </w:tblGrid>
      <w:tr w:rsidR="00B05E49" w:rsidTr="00110E72">
        <w:tc>
          <w:tcPr>
            <w:tcW w:w="8505" w:type="dxa"/>
            <w:vAlign w:val="center"/>
          </w:tcPr>
          <w:p w:rsidR="00B05E49" w:rsidRPr="00B05E49" w:rsidRDefault="000A3D19" w:rsidP="00B05E49">
            <w:pPr>
              <w:pStyle w:val="Text-Maintext"/>
              <w:spacing w:before="240" w:after="240"/>
              <w:ind w:left="284" w:right="283"/>
              <w:jc w:val="center"/>
              <w:rPr>
                <w:b/>
                <w:color w:val="0072BC" w:themeColor="accent1"/>
                <w:lang w:val="tr-TR"/>
              </w:rPr>
            </w:pPr>
            <w:r w:rsidRPr="000A3D19">
              <w:rPr>
                <w:b/>
                <w:color w:val="0072BC" w:themeColor="accent1"/>
                <w:lang w:val="tr-TR"/>
              </w:rPr>
              <w:t>Limits to Confidentiality</w:t>
            </w:r>
            <w:r w:rsidR="00940044">
              <w:rPr>
                <w:b/>
                <w:color w:val="0072BC" w:themeColor="accent1"/>
                <w:lang w:val="tr-TR"/>
              </w:rPr>
              <w:t xml:space="preserve"> in Fulfilling Legal Liability</w:t>
            </w:r>
          </w:p>
          <w:p w:rsidR="00426A3D" w:rsidRDefault="000A3D19" w:rsidP="00426A3D">
            <w:pPr>
              <w:pStyle w:val="Text-Maintext"/>
              <w:spacing w:before="240" w:after="240"/>
              <w:ind w:left="284" w:right="283"/>
              <w:jc w:val="center"/>
              <w:rPr>
                <w:i/>
                <w:sz w:val="20"/>
                <w:lang w:val="tr-TR"/>
              </w:rPr>
            </w:pPr>
            <w:r w:rsidRPr="000A3D19">
              <w:rPr>
                <w:i/>
                <w:sz w:val="20"/>
                <w:lang w:val="tr-TR"/>
              </w:rPr>
              <w:t xml:space="preserve">Information shared by individuals during counseling </w:t>
            </w:r>
            <w:r w:rsidR="00375796">
              <w:rPr>
                <w:i/>
                <w:sz w:val="20"/>
                <w:lang w:val="tr-TR"/>
              </w:rPr>
              <w:t xml:space="preserve">and case management procedures </w:t>
            </w:r>
            <w:r w:rsidR="00426A3D">
              <w:rPr>
                <w:i/>
                <w:sz w:val="20"/>
                <w:lang w:val="tr-TR"/>
              </w:rPr>
              <w:t>should</w:t>
            </w:r>
            <w:r w:rsidRPr="000A3D19">
              <w:rPr>
                <w:i/>
                <w:sz w:val="20"/>
                <w:lang w:val="tr-TR"/>
              </w:rPr>
              <w:t xml:space="preserve"> be kept confidential within the institution. However, in situations where the marriage</w:t>
            </w:r>
            <w:r w:rsidR="00426A3D">
              <w:rPr>
                <w:i/>
                <w:sz w:val="20"/>
                <w:lang w:val="tr-TR"/>
              </w:rPr>
              <w:t>/relationship involving sexual acts towards a child which</w:t>
            </w:r>
            <w:r w:rsidRPr="000A3D19">
              <w:rPr>
                <w:i/>
                <w:sz w:val="20"/>
                <w:lang w:val="tr-TR"/>
              </w:rPr>
              <w:t xml:space="preserve"> constitutes a crime as per relevant national legal framework, individuals should be informed on the obligation to report and hence, the limits to confidentiality. In cases where </w:t>
            </w:r>
            <w:r w:rsidR="00426A3D">
              <w:rPr>
                <w:i/>
                <w:sz w:val="20"/>
                <w:lang w:val="tr-TR"/>
              </w:rPr>
              <w:t xml:space="preserve">there are limits to </w:t>
            </w:r>
            <w:r w:rsidRPr="000A3D19">
              <w:rPr>
                <w:i/>
                <w:sz w:val="20"/>
                <w:lang w:val="tr-TR"/>
              </w:rPr>
              <w:t xml:space="preserve">confidentiality, </w:t>
            </w:r>
            <w:r w:rsidR="00426A3D">
              <w:rPr>
                <w:i/>
                <w:sz w:val="20"/>
                <w:lang w:val="tr-TR"/>
              </w:rPr>
              <w:t xml:space="preserve">informed consent from the parents, caregivers and/or legal guardians, and informed assent from children will not be obtained. </w:t>
            </w:r>
          </w:p>
          <w:p w:rsidR="00B05E49" w:rsidRPr="00426A3D" w:rsidRDefault="00426A3D" w:rsidP="00426A3D">
            <w:pPr>
              <w:pStyle w:val="Text-Maintext"/>
              <w:spacing w:before="240" w:after="240"/>
              <w:ind w:left="284" w:right="283"/>
              <w:jc w:val="center"/>
              <w:rPr>
                <w:b/>
                <w:i/>
                <w:sz w:val="20"/>
                <w:lang w:val="tr-TR"/>
              </w:rPr>
            </w:pPr>
            <w:r w:rsidRPr="00426A3D">
              <w:rPr>
                <w:b/>
                <w:i/>
                <w:sz w:val="20"/>
                <w:lang w:val="tr-TR"/>
              </w:rPr>
              <w:t>Case workers are obliged to notify relevant authorities!</w:t>
            </w:r>
          </w:p>
        </w:tc>
      </w:tr>
    </w:tbl>
    <w:p w:rsidR="00B05E49" w:rsidRDefault="00B05E49" w:rsidP="004356B7">
      <w:pPr>
        <w:pStyle w:val="Text-Maintext"/>
        <w:jc w:val="both"/>
        <w:rPr>
          <w:sz w:val="20"/>
          <w:lang w:val="tr-TR"/>
        </w:rPr>
      </w:pPr>
    </w:p>
    <w:p w:rsidR="000A3D19" w:rsidRPr="000A3D19" w:rsidRDefault="00541559" w:rsidP="000A3D19">
      <w:pPr>
        <w:pStyle w:val="Title4"/>
        <w:spacing w:before="300" w:after="160"/>
        <w:outlineLvl w:val="2"/>
        <w:rPr>
          <w:bdr w:val="single" w:sz="36" w:space="0" w:color="0072BC" w:themeColor="accent1"/>
          <w:shd w:val="clear" w:color="auto" w:fill="0072BC" w:themeFill="accent1"/>
          <w:lang w:val="tr-TR"/>
        </w:rPr>
      </w:pPr>
      <w:bookmarkStart w:id="10" w:name="_Toc529181143"/>
      <w:bookmarkStart w:id="11" w:name="_Toc529455038"/>
      <w:r>
        <w:rPr>
          <w:bdr w:val="single" w:sz="36" w:space="0" w:color="0072BC" w:themeColor="accent1"/>
          <w:shd w:val="clear" w:color="auto" w:fill="0072BC" w:themeFill="accent1"/>
          <w:lang w:val="tr-TR"/>
        </w:rPr>
        <w:t xml:space="preserve">Safety </w:t>
      </w:r>
      <w:r w:rsidRPr="00541559">
        <w:rPr>
          <w:bdr w:val="single" w:sz="36" w:space="0" w:color="0072BC" w:themeColor="accent1"/>
          <w:shd w:val="clear" w:color="auto" w:fill="0072BC" w:themeFill="accent1"/>
        </w:rPr>
        <w:t>Plannıng</w:t>
      </w:r>
      <w:bookmarkEnd w:id="10"/>
      <w:bookmarkEnd w:id="11"/>
    </w:p>
    <w:p w:rsidR="000A3D19" w:rsidRDefault="000A3D19" w:rsidP="000A3D19">
      <w:pPr>
        <w:spacing w:line="276" w:lineRule="auto"/>
        <w:jc w:val="both"/>
        <w:rPr>
          <w:rFonts w:ascii="Arial" w:eastAsia="Calibri" w:hAnsi="Arial" w:cs="Arial"/>
          <w:sz w:val="20"/>
          <w:szCs w:val="20"/>
          <w:lang w:val="en-US"/>
        </w:rPr>
      </w:pPr>
    </w:p>
    <w:p w:rsidR="000A3D19" w:rsidRPr="000A3D19" w:rsidRDefault="000A3D19" w:rsidP="000A3D19">
      <w:pPr>
        <w:pStyle w:val="Text-Maintext"/>
        <w:spacing w:after="160"/>
        <w:jc w:val="both"/>
        <w:rPr>
          <w:sz w:val="20"/>
          <w:lang w:val="tr-TR"/>
        </w:rPr>
      </w:pPr>
      <w:r w:rsidRPr="000A3D19">
        <w:rPr>
          <w:sz w:val="20"/>
          <w:lang w:val="tr-TR"/>
        </w:rPr>
        <w:t xml:space="preserve">Safety planning is a fundamental tool to utilize for all chıldren at risk. The purpose of safety planning is to prevent the child from exposure to harm and ensure safety. When developing and implementing the safety plan, the case worker should create a comfortable environment where the child is able to participate in the process. The plan should be based on the child’s opinions, thoughts and should correspond to the child’s realities. Factors to be reflected in the plan should include identified risk and harm factors in the child’s surrounding environment, strategies to be developed for the child to feel safe and the identified trusted adult whom the child can seek support from in case of risk.  </w:t>
      </w:r>
    </w:p>
    <w:p w:rsidR="000A3D19" w:rsidRPr="000A3D19" w:rsidRDefault="000A3D19" w:rsidP="000A3D19">
      <w:pPr>
        <w:pStyle w:val="Text-Maintext"/>
        <w:spacing w:after="160"/>
        <w:jc w:val="both"/>
        <w:rPr>
          <w:sz w:val="20"/>
          <w:lang w:val="tr-TR"/>
        </w:rPr>
      </w:pPr>
      <w:r w:rsidRPr="000A3D19">
        <w:rPr>
          <w:sz w:val="20"/>
          <w:lang w:val="tr-TR"/>
        </w:rPr>
        <w:t>Especially in cases of children exposed to marriage or those at risk of child marriage, it is crucial that children are informed on and are aware of authorities and organizations to reach out to in case they encounter risks to their protection and safety. As per Art. 6 of the Child Protection Law (No. 5395), upon identification, children in need of protection are to be notified to MoFLSS. Accordingly, responsibility for the identification and assessment of needs for children in need of protection also lies with MoFLSS.</w:t>
      </w:r>
      <w:r w:rsidRPr="000A3D19">
        <w:rPr>
          <w:sz w:val="20"/>
          <w:lang w:val="tr-TR"/>
        </w:rPr>
        <w:footnoteReference w:id="22"/>
      </w:r>
    </w:p>
    <w:p w:rsidR="000A3D19" w:rsidRPr="000A3D19" w:rsidRDefault="000A3D19" w:rsidP="000A3D19">
      <w:pPr>
        <w:pStyle w:val="Text-Maintext"/>
        <w:spacing w:after="160"/>
        <w:jc w:val="both"/>
        <w:rPr>
          <w:sz w:val="20"/>
          <w:lang w:val="tr-TR"/>
        </w:rPr>
      </w:pPr>
      <w:r w:rsidRPr="000A3D19">
        <w:rPr>
          <w:sz w:val="20"/>
          <w:lang w:val="tr-TR"/>
        </w:rPr>
        <w:t xml:space="preserve">Within this regard, it is important that the safety planning be developed during the initial interviews with the child. A crucial consideration in developing the safety plan is to proceed in a confidential manner, in line with the ‘do no harm’ principle.  </w:t>
      </w:r>
    </w:p>
    <w:p w:rsidR="000A3D19" w:rsidRDefault="000A3D19" w:rsidP="000A3D19">
      <w:pPr>
        <w:pStyle w:val="Text-Maintext"/>
        <w:spacing w:after="160"/>
        <w:jc w:val="both"/>
        <w:rPr>
          <w:sz w:val="20"/>
          <w:lang w:val="tr-TR"/>
        </w:rPr>
      </w:pPr>
      <w:r w:rsidRPr="000A3D19">
        <w:rPr>
          <w:sz w:val="20"/>
          <w:lang w:val="tr-TR"/>
        </w:rPr>
        <w:t>Prior to sharing contact and address information of institutions with the child, the concept of ‘security’ should be defined and clarified with the child. In order to identify existing risks, the case worker should understand under what circumstances the child feels ‘unsafe and insecure’; his/her go-to person and/or organizations when under distress; and under what circumstances he/she would approach the police.</w:t>
      </w:r>
    </w:p>
    <w:p w:rsidR="002E1F13" w:rsidRPr="0008245B" w:rsidRDefault="002818FF" w:rsidP="00BB4C62">
      <w:pPr>
        <w:pStyle w:val="Title4"/>
        <w:spacing w:before="300" w:after="160"/>
        <w:outlineLvl w:val="2"/>
        <w:rPr>
          <w:bdr w:val="single" w:sz="36" w:space="0" w:color="0072BC" w:themeColor="accent1"/>
          <w:shd w:val="clear" w:color="auto" w:fill="0072BC" w:themeFill="accent1"/>
          <w:lang w:val="tr-TR"/>
        </w:rPr>
      </w:pPr>
      <w:r w:rsidRPr="007E1713">
        <w:rPr>
          <w:lang w:val="tr-TR"/>
        </w:rPr>
        <w:br w:type="page"/>
      </w:r>
      <w:bookmarkStart w:id="12" w:name="_Toc529455039"/>
      <w:r w:rsidR="000A3D19" w:rsidRPr="00BB4C62">
        <w:rPr>
          <w:bdr w:val="single" w:sz="36" w:space="0" w:color="0072BC" w:themeColor="accent1"/>
          <w:shd w:val="clear" w:color="auto" w:fill="0072BC" w:themeFill="accent1"/>
          <w:lang w:val="tr-TR"/>
        </w:rPr>
        <w:t>Inst</w:t>
      </w:r>
      <w:r w:rsidR="00BB4C62">
        <w:rPr>
          <w:bdr w:val="single" w:sz="36" w:space="0" w:color="0072BC" w:themeColor="accent1"/>
          <w:shd w:val="clear" w:color="auto" w:fill="0072BC" w:themeFill="accent1"/>
          <w:lang w:val="tr-TR"/>
        </w:rPr>
        <w:t>ItutIons and ReportIng ModalItI</w:t>
      </w:r>
      <w:r w:rsidR="000A3D19" w:rsidRPr="00BB4C62">
        <w:rPr>
          <w:bdr w:val="single" w:sz="36" w:space="0" w:color="0072BC" w:themeColor="accent1"/>
          <w:shd w:val="clear" w:color="auto" w:fill="0072BC" w:themeFill="accent1"/>
          <w:lang w:val="tr-TR"/>
        </w:rPr>
        <w:t>es</w:t>
      </w:r>
      <w:bookmarkEnd w:id="12"/>
    </w:p>
    <w:p w:rsidR="002E1F13" w:rsidRDefault="000A3D19" w:rsidP="0008245B">
      <w:pPr>
        <w:pStyle w:val="Text-Maintext"/>
        <w:spacing w:after="240"/>
        <w:jc w:val="both"/>
        <w:rPr>
          <w:sz w:val="20"/>
          <w:lang w:val="tr-TR"/>
        </w:rPr>
      </w:pPr>
      <w:r w:rsidRPr="000A3D19">
        <w:rPr>
          <w:sz w:val="20"/>
          <w:lang w:val="tr-TR"/>
        </w:rPr>
        <w:t>Institutions to be included in safety planning could vary based on the child’s individual needs and location. Guidance is provided below on institutions to be included in all planning as well as those to be optionally included:</w:t>
      </w:r>
    </w:p>
    <w:p w:rsidR="002818FF" w:rsidRPr="007E1713" w:rsidRDefault="002818FF" w:rsidP="00C325E9">
      <w:pPr>
        <w:pStyle w:val="Text-Maintext"/>
        <w:jc w:val="both"/>
        <w:rPr>
          <w:b/>
          <w:i/>
          <w:sz w:val="21"/>
          <w:szCs w:val="21"/>
          <w:lang w:val="tr-TR"/>
        </w:rPr>
        <w:sectPr w:rsidR="002818FF" w:rsidRPr="007E1713" w:rsidSect="003F4EE2">
          <w:pgSz w:w="11906" w:h="16838" w:code="9"/>
          <w:pgMar w:top="1560" w:right="1133" w:bottom="1162" w:left="1134" w:header="567" w:footer="567" w:gutter="0"/>
          <w:pgNumType w:start="1"/>
          <w:cols w:space="708"/>
          <w:docGrid w:linePitch="360"/>
        </w:sectPr>
      </w:pPr>
    </w:p>
    <w:p w:rsidR="000A3D19" w:rsidRPr="001F6611" w:rsidRDefault="000A3D19" w:rsidP="00DE0BB7">
      <w:pPr>
        <w:spacing w:after="80" w:line="360" w:lineRule="auto"/>
        <w:jc w:val="both"/>
        <w:rPr>
          <w:rFonts w:ascii="Arial" w:eastAsia="Calibri" w:hAnsi="Arial" w:cs="Arial"/>
          <w:b/>
          <w:sz w:val="18"/>
          <w:szCs w:val="18"/>
          <w:lang w:val="en-US"/>
        </w:rPr>
      </w:pPr>
      <w:r w:rsidRPr="001F6611">
        <w:rPr>
          <w:b/>
          <w:i/>
          <w:sz w:val="18"/>
          <w:szCs w:val="18"/>
          <w:lang w:val="tr-TR"/>
        </w:rPr>
        <w:t>Institutions suggested to be included in all planning</w:t>
      </w:r>
      <w:r w:rsidR="002E1F13" w:rsidRPr="001F6611">
        <w:rPr>
          <w:b/>
          <w:i/>
          <w:sz w:val="18"/>
          <w:szCs w:val="18"/>
          <w:lang w:val="tr-TR"/>
        </w:rPr>
        <w:t>:</w:t>
      </w:r>
      <w:r w:rsidRPr="001F6611">
        <w:rPr>
          <w:rFonts w:ascii="Arial" w:eastAsia="Calibri" w:hAnsi="Arial" w:cs="Arial"/>
          <w:b/>
          <w:sz w:val="18"/>
          <w:szCs w:val="18"/>
          <w:lang w:val="en-US"/>
        </w:rPr>
        <w:t xml:space="preserve"> </w:t>
      </w:r>
    </w:p>
    <w:p w:rsidR="000A3D19" w:rsidRPr="001F6611" w:rsidRDefault="000A3D19" w:rsidP="00DE0BB7">
      <w:pPr>
        <w:spacing w:before="120" w:line="360" w:lineRule="auto"/>
        <w:jc w:val="both"/>
        <w:rPr>
          <w:rFonts w:ascii="Arial" w:eastAsia="Calibri" w:hAnsi="Arial" w:cs="Arial"/>
          <w:b/>
          <w:sz w:val="18"/>
          <w:szCs w:val="18"/>
          <w:lang w:val="en-US"/>
        </w:rPr>
      </w:pPr>
      <w:r w:rsidRPr="001F6611">
        <w:rPr>
          <w:rFonts w:ascii="Arial" w:eastAsia="Calibri" w:hAnsi="Arial" w:cs="Arial"/>
          <w:b/>
          <w:sz w:val="18"/>
          <w:szCs w:val="18"/>
          <w:lang w:val="en-US"/>
        </w:rPr>
        <w:t>Ministry of Family, Labor and Social Services</w:t>
      </w:r>
    </w:p>
    <w:p w:rsidR="000A3D19" w:rsidRPr="001F6611" w:rsidRDefault="000A3D19" w:rsidP="00DE0BB7">
      <w:pPr>
        <w:tabs>
          <w:tab w:val="left" w:pos="1827"/>
        </w:tabs>
        <w:spacing w:line="360" w:lineRule="auto"/>
        <w:jc w:val="both"/>
        <w:rPr>
          <w:rFonts w:ascii="Arial" w:eastAsia="Calibri" w:hAnsi="Arial" w:cs="Arial"/>
          <w:sz w:val="18"/>
          <w:szCs w:val="18"/>
          <w:lang w:val="en-US"/>
        </w:rPr>
      </w:pPr>
      <w:r w:rsidRPr="001F6611">
        <w:rPr>
          <w:rFonts w:ascii="Arial" w:eastAsia="Calibri" w:hAnsi="Arial" w:cs="Arial"/>
          <w:bCs/>
          <w:sz w:val="18"/>
          <w:szCs w:val="18"/>
          <w:u w:val="single"/>
          <w:lang w:val="en-US"/>
        </w:rPr>
        <w:t>Hotline</w:t>
      </w:r>
      <w:r w:rsidRPr="001F6611">
        <w:rPr>
          <w:rFonts w:ascii="Arial" w:eastAsia="Calibri" w:hAnsi="Arial" w:cs="Arial"/>
          <w:sz w:val="18"/>
          <w:szCs w:val="18"/>
          <w:u w:val="single"/>
          <w:lang w:val="en-US"/>
        </w:rPr>
        <w:t>:</w:t>
      </w:r>
      <w:r w:rsidRPr="001F6611">
        <w:rPr>
          <w:rFonts w:ascii="Arial" w:eastAsia="Calibri" w:hAnsi="Arial" w:cs="Arial"/>
          <w:sz w:val="18"/>
          <w:szCs w:val="18"/>
          <w:lang w:val="en-US"/>
        </w:rPr>
        <w:t xml:space="preserve"> 183</w:t>
      </w:r>
      <w:r w:rsidRPr="001F6611">
        <w:rPr>
          <w:rFonts w:ascii="Arial" w:eastAsia="Calibri" w:hAnsi="Arial" w:cs="Arial"/>
          <w:sz w:val="18"/>
          <w:szCs w:val="18"/>
          <w:lang w:val="en-US"/>
        </w:rPr>
        <w:tab/>
      </w:r>
    </w:p>
    <w:p w:rsidR="000A3D19" w:rsidRPr="001F6611" w:rsidRDefault="000A3D19" w:rsidP="00DE0BB7">
      <w:pPr>
        <w:spacing w:line="360" w:lineRule="auto"/>
        <w:jc w:val="both"/>
        <w:rPr>
          <w:rFonts w:ascii="Arial" w:eastAsia="Calibri" w:hAnsi="Arial" w:cs="Arial"/>
          <w:sz w:val="18"/>
          <w:szCs w:val="18"/>
          <w:lang w:val="en-US"/>
        </w:rPr>
      </w:pPr>
      <w:r w:rsidRPr="001F6611">
        <w:rPr>
          <w:rFonts w:ascii="Arial" w:eastAsia="Calibri" w:hAnsi="Arial" w:cs="Arial"/>
          <w:sz w:val="18"/>
          <w:szCs w:val="18"/>
          <w:lang w:val="en-US"/>
        </w:rPr>
        <w:t xml:space="preserve">Besides the hotline, the address and contact information of District Social Service Center and the Provincial Directorate should be shared. </w:t>
      </w:r>
    </w:p>
    <w:p w:rsidR="008B6B97" w:rsidRPr="001F6611" w:rsidRDefault="008B6B97" w:rsidP="00DE0BB7">
      <w:pPr>
        <w:spacing w:after="40" w:line="360" w:lineRule="auto"/>
        <w:jc w:val="both"/>
        <w:rPr>
          <w:rFonts w:ascii="Arial" w:eastAsia="Calibri" w:hAnsi="Arial" w:cs="Arial"/>
          <w:b/>
          <w:sz w:val="18"/>
          <w:szCs w:val="18"/>
          <w:lang w:val="en-US"/>
        </w:rPr>
      </w:pPr>
      <w:r w:rsidRPr="001F6611">
        <w:rPr>
          <w:rFonts w:ascii="Arial" w:eastAsia="Calibri" w:hAnsi="Arial" w:cs="Arial"/>
          <w:b/>
          <w:sz w:val="18"/>
          <w:szCs w:val="18"/>
          <w:lang w:val="en-US"/>
        </w:rPr>
        <w:t xml:space="preserve">Directorate General of Migration Management </w:t>
      </w:r>
    </w:p>
    <w:p w:rsidR="008B6B97" w:rsidRPr="001F6611" w:rsidRDefault="008B6B97" w:rsidP="00DE0BB7">
      <w:pPr>
        <w:spacing w:after="120" w:line="360" w:lineRule="auto"/>
        <w:jc w:val="both"/>
        <w:rPr>
          <w:rFonts w:ascii="Arial" w:eastAsia="Calibri" w:hAnsi="Arial" w:cs="Arial"/>
          <w:sz w:val="18"/>
          <w:szCs w:val="18"/>
          <w:lang w:val="en-US"/>
        </w:rPr>
      </w:pPr>
      <w:r w:rsidRPr="001F6611">
        <w:rPr>
          <w:rFonts w:ascii="Arial" w:eastAsia="Calibri" w:hAnsi="Arial" w:cs="Arial"/>
          <w:sz w:val="18"/>
          <w:szCs w:val="18"/>
          <w:u w:val="single"/>
          <w:lang w:val="en-US"/>
        </w:rPr>
        <w:t>Communication Center for Foreigners:</w:t>
      </w:r>
      <w:r w:rsidRPr="001F6611">
        <w:rPr>
          <w:rFonts w:ascii="Arial" w:eastAsia="Calibri" w:hAnsi="Arial" w:cs="Arial"/>
          <w:sz w:val="18"/>
          <w:szCs w:val="18"/>
          <w:lang w:val="en-US"/>
        </w:rPr>
        <w:t xml:space="preserve"> 157 </w:t>
      </w:r>
    </w:p>
    <w:p w:rsidR="008B6B97" w:rsidRPr="001F6611" w:rsidRDefault="008B6B97" w:rsidP="00DE0BB7">
      <w:pPr>
        <w:spacing w:after="120" w:line="360" w:lineRule="auto"/>
        <w:jc w:val="both"/>
        <w:rPr>
          <w:rFonts w:ascii="Arial" w:eastAsia="Calibri" w:hAnsi="Arial" w:cs="Arial"/>
          <w:sz w:val="18"/>
          <w:szCs w:val="18"/>
        </w:rPr>
      </w:pPr>
      <w:r w:rsidRPr="001F6611">
        <w:rPr>
          <w:rFonts w:ascii="Arial" w:eastAsia="Calibri" w:hAnsi="Arial" w:cs="Arial"/>
          <w:sz w:val="18"/>
          <w:szCs w:val="18"/>
        </w:rPr>
        <w:t>Besides the hotline, the address and contact information of the Provincial Directorate should be shared.</w:t>
      </w:r>
    </w:p>
    <w:p w:rsidR="000A3D19" w:rsidRPr="001F6611" w:rsidRDefault="000A3D19" w:rsidP="00DE0BB7">
      <w:pPr>
        <w:spacing w:after="40" w:line="360" w:lineRule="auto"/>
        <w:jc w:val="both"/>
        <w:rPr>
          <w:rFonts w:ascii="Arial" w:eastAsia="Calibri" w:hAnsi="Arial" w:cs="Arial"/>
          <w:b/>
          <w:sz w:val="18"/>
          <w:szCs w:val="18"/>
          <w:lang w:val="en-US"/>
        </w:rPr>
      </w:pPr>
      <w:r w:rsidRPr="001F6611">
        <w:rPr>
          <w:rFonts w:ascii="Arial" w:eastAsia="Calibri" w:hAnsi="Arial" w:cs="Arial"/>
          <w:b/>
          <w:sz w:val="18"/>
          <w:szCs w:val="18"/>
          <w:lang w:val="en-US"/>
        </w:rPr>
        <w:t>Provincial Bar Associations</w:t>
      </w:r>
    </w:p>
    <w:p w:rsidR="000A3D19" w:rsidRPr="001F6611" w:rsidRDefault="000A3D19" w:rsidP="00DE0BB7">
      <w:pPr>
        <w:spacing w:line="360" w:lineRule="auto"/>
        <w:jc w:val="both"/>
        <w:rPr>
          <w:rFonts w:ascii="Arial" w:eastAsia="Calibri" w:hAnsi="Arial" w:cs="Arial"/>
          <w:sz w:val="18"/>
          <w:szCs w:val="18"/>
          <w:lang w:val="en-US"/>
        </w:rPr>
      </w:pPr>
      <w:r w:rsidRPr="001F6611">
        <w:rPr>
          <w:rFonts w:ascii="Arial" w:eastAsia="Calibri" w:hAnsi="Arial" w:cs="Arial"/>
          <w:sz w:val="18"/>
          <w:szCs w:val="18"/>
          <w:lang w:val="en-US"/>
        </w:rPr>
        <w:t xml:space="preserve">Address and contact information of Legal Aid Bureaus </w:t>
      </w:r>
      <w:r w:rsidR="000A74B1" w:rsidRPr="001F6611">
        <w:rPr>
          <w:rFonts w:ascii="Arial" w:eastAsia="Calibri" w:hAnsi="Arial" w:cs="Arial"/>
          <w:sz w:val="18"/>
          <w:szCs w:val="18"/>
          <w:lang w:val="en-US"/>
        </w:rPr>
        <w:t xml:space="preserve">and if available, the Child Rights Center </w:t>
      </w:r>
      <w:r w:rsidRPr="001F6611">
        <w:rPr>
          <w:rFonts w:ascii="Arial" w:eastAsia="Calibri" w:hAnsi="Arial" w:cs="Arial"/>
          <w:sz w:val="18"/>
          <w:szCs w:val="18"/>
          <w:lang w:val="en-US"/>
        </w:rPr>
        <w:t xml:space="preserve">should be shared. The Interpretation </w:t>
      </w:r>
      <w:r w:rsidR="000A74B1" w:rsidRPr="001F6611">
        <w:rPr>
          <w:rFonts w:ascii="Arial" w:eastAsia="Calibri" w:hAnsi="Arial" w:cs="Arial"/>
          <w:sz w:val="18"/>
          <w:szCs w:val="18"/>
          <w:lang w:val="en-US"/>
        </w:rPr>
        <w:t xml:space="preserve">Support Line </w:t>
      </w:r>
      <w:r w:rsidRPr="001F6611">
        <w:rPr>
          <w:rFonts w:ascii="Arial" w:eastAsia="Calibri" w:hAnsi="Arial" w:cs="Arial"/>
          <w:sz w:val="18"/>
          <w:szCs w:val="18"/>
          <w:lang w:val="en-US"/>
        </w:rPr>
        <w:t>established by UNHCR and Union of Turkey Bar Association (0312 292 59 59) should also be provided.</w:t>
      </w:r>
      <w:r w:rsidR="00B621BA" w:rsidRPr="001F6611">
        <w:rPr>
          <w:rFonts w:ascii="Arial" w:eastAsia="Calibri" w:hAnsi="Arial" w:cs="Arial"/>
          <w:sz w:val="18"/>
          <w:szCs w:val="18"/>
          <w:lang w:val="en-US"/>
        </w:rPr>
        <w:t xml:space="preserve"> The line is available between Mon – Fri 09:00 – 17:00. </w:t>
      </w:r>
      <w:r w:rsidR="00837EF2" w:rsidRPr="001F6611">
        <w:rPr>
          <w:rFonts w:ascii="Arial" w:eastAsia="Calibri" w:hAnsi="Arial" w:cs="Arial"/>
          <w:sz w:val="18"/>
          <w:szCs w:val="18"/>
          <w:lang w:val="en-US"/>
        </w:rPr>
        <w:t>Interpretation support is only provided to lawyers and Bar Association staff.</w:t>
      </w:r>
    </w:p>
    <w:p w:rsidR="000A3D19" w:rsidRPr="001F6611" w:rsidRDefault="000A3D19" w:rsidP="00DE0BB7">
      <w:pPr>
        <w:spacing w:after="120" w:line="360" w:lineRule="auto"/>
        <w:jc w:val="both"/>
        <w:rPr>
          <w:rFonts w:ascii="Arial" w:eastAsia="Calibri" w:hAnsi="Arial" w:cs="Arial"/>
          <w:b/>
          <w:sz w:val="18"/>
          <w:szCs w:val="18"/>
          <w:lang w:val="en-US"/>
        </w:rPr>
      </w:pPr>
      <w:r w:rsidRPr="001F6611">
        <w:rPr>
          <w:rFonts w:ascii="Arial" w:eastAsia="Calibri" w:hAnsi="Arial" w:cs="Arial"/>
          <w:b/>
          <w:sz w:val="18"/>
          <w:szCs w:val="18"/>
          <w:lang w:val="en-US"/>
        </w:rPr>
        <w:t xml:space="preserve">Prosecutor’s Office and Courts </w:t>
      </w:r>
    </w:p>
    <w:p w:rsidR="000A3D19" w:rsidRPr="001F6611" w:rsidRDefault="000A3D19" w:rsidP="00DE0BB7">
      <w:pPr>
        <w:spacing w:after="120" w:line="360" w:lineRule="auto"/>
        <w:jc w:val="both"/>
        <w:rPr>
          <w:rFonts w:ascii="Arial" w:eastAsia="Calibri" w:hAnsi="Arial" w:cs="Arial"/>
          <w:sz w:val="18"/>
          <w:szCs w:val="18"/>
          <w:lang w:val="en-US"/>
        </w:rPr>
      </w:pPr>
      <w:r w:rsidRPr="001F6611">
        <w:rPr>
          <w:rFonts w:ascii="Arial" w:eastAsia="Calibri" w:hAnsi="Arial" w:cs="Arial"/>
          <w:sz w:val="18"/>
          <w:szCs w:val="18"/>
          <w:lang w:val="en-US"/>
        </w:rPr>
        <w:t>Address of the courthouse should be shared.</w:t>
      </w:r>
    </w:p>
    <w:p w:rsidR="008B6B97" w:rsidRPr="001F6611" w:rsidRDefault="008B6B97" w:rsidP="00DE0BB7">
      <w:pPr>
        <w:spacing w:after="40" w:line="360" w:lineRule="auto"/>
        <w:jc w:val="both"/>
        <w:rPr>
          <w:rFonts w:ascii="Arial" w:eastAsia="Calibri" w:hAnsi="Arial" w:cs="Arial"/>
          <w:b/>
          <w:sz w:val="18"/>
          <w:szCs w:val="18"/>
          <w:lang w:val="en-US"/>
        </w:rPr>
      </w:pPr>
      <w:r w:rsidRPr="001F6611">
        <w:rPr>
          <w:rFonts w:ascii="Arial" w:eastAsia="Calibri" w:hAnsi="Arial" w:cs="Arial"/>
          <w:b/>
          <w:sz w:val="18"/>
          <w:szCs w:val="18"/>
          <w:lang w:val="en-US"/>
        </w:rPr>
        <w:t>Security Directorate</w:t>
      </w:r>
    </w:p>
    <w:p w:rsidR="008B6B97" w:rsidRPr="001F6611" w:rsidRDefault="008B6B97" w:rsidP="00DE0BB7">
      <w:pPr>
        <w:spacing w:after="40" w:line="360" w:lineRule="auto"/>
        <w:jc w:val="both"/>
        <w:rPr>
          <w:rFonts w:ascii="Arial" w:eastAsia="Calibri" w:hAnsi="Arial" w:cs="Arial"/>
          <w:b/>
          <w:sz w:val="18"/>
          <w:szCs w:val="18"/>
          <w:lang w:val="en-US"/>
        </w:rPr>
      </w:pPr>
      <w:r w:rsidRPr="001F6611">
        <w:rPr>
          <w:rFonts w:ascii="Arial" w:eastAsia="Calibri" w:hAnsi="Arial" w:cs="Arial"/>
          <w:bCs/>
          <w:sz w:val="18"/>
          <w:szCs w:val="18"/>
          <w:u w:val="single"/>
          <w:lang w:val="en-US"/>
        </w:rPr>
        <w:t>Hotline</w:t>
      </w:r>
      <w:r w:rsidRPr="001F6611">
        <w:rPr>
          <w:rFonts w:ascii="Arial" w:eastAsia="Calibri" w:hAnsi="Arial" w:cs="Arial"/>
          <w:bCs/>
          <w:sz w:val="18"/>
          <w:szCs w:val="18"/>
          <w:lang w:val="en-US"/>
        </w:rPr>
        <w:t>:</w:t>
      </w:r>
      <w:r w:rsidRPr="001F6611">
        <w:rPr>
          <w:rFonts w:ascii="Arial" w:eastAsia="Calibri" w:hAnsi="Arial" w:cs="Arial"/>
          <w:b/>
          <w:sz w:val="18"/>
          <w:szCs w:val="18"/>
          <w:lang w:val="en-US"/>
        </w:rPr>
        <w:t xml:space="preserve"> </w:t>
      </w:r>
      <w:r w:rsidRPr="001F6611">
        <w:rPr>
          <w:rFonts w:ascii="Arial" w:eastAsia="Calibri" w:hAnsi="Arial" w:cs="Arial"/>
          <w:sz w:val="18"/>
          <w:szCs w:val="18"/>
          <w:lang w:val="en-US"/>
        </w:rPr>
        <w:t xml:space="preserve"> 155</w:t>
      </w:r>
    </w:p>
    <w:p w:rsidR="008B6B97" w:rsidRPr="001F6611" w:rsidRDefault="008B6B97" w:rsidP="00DE0BB7">
      <w:pPr>
        <w:spacing w:after="120" w:line="360" w:lineRule="auto"/>
        <w:jc w:val="both"/>
        <w:rPr>
          <w:rFonts w:ascii="Arial" w:eastAsia="Calibri" w:hAnsi="Arial" w:cs="Arial"/>
          <w:sz w:val="18"/>
          <w:szCs w:val="18"/>
          <w:lang w:val="en-US"/>
        </w:rPr>
      </w:pPr>
      <w:r w:rsidRPr="001F6611">
        <w:rPr>
          <w:rFonts w:ascii="Arial" w:eastAsia="Calibri" w:hAnsi="Arial" w:cs="Arial"/>
          <w:sz w:val="18"/>
          <w:szCs w:val="18"/>
          <w:lang w:val="en-US"/>
        </w:rPr>
        <w:t>Besides the hotline, the address and contact information of District Police and District Child Bureau should be shared.</w:t>
      </w:r>
    </w:p>
    <w:p w:rsidR="008B6B97" w:rsidRPr="001F6611" w:rsidRDefault="008B6B97" w:rsidP="00DE0BB7">
      <w:pPr>
        <w:spacing w:after="40" w:line="360" w:lineRule="auto"/>
        <w:jc w:val="both"/>
        <w:rPr>
          <w:rFonts w:ascii="Arial" w:eastAsia="Calibri" w:hAnsi="Arial" w:cs="Arial"/>
          <w:b/>
          <w:sz w:val="18"/>
          <w:szCs w:val="18"/>
          <w:lang w:val="en-US"/>
        </w:rPr>
      </w:pPr>
      <w:r w:rsidRPr="001F6611">
        <w:rPr>
          <w:rFonts w:ascii="Arial" w:eastAsia="Calibri" w:hAnsi="Arial" w:cs="Arial"/>
          <w:b/>
          <w:sz w:val="18"/>
          <w:szCs w:val="18"/>
          <w:lang w:val="en-US"/>
        </w:rPr>
        <w:t>Gendarmerie</w:t>
      </w:r>
    </w:p>
    <w:p w:rsidR="008B6B97" w:rsidRPr="001F6611" w:rsidRDefault="008B6B97" w:rsidP="00DE0BB7">
      <w:pPr>
        <w:spacing w:line="360" w:lineRule="auto"/>
        <w:jc w:val="both"/>
        <w:rPr>
          <w:rFonts w:ascii="Arial" w:eastAsia="Calibri" w:hAnsi="Arial" w:cs="Arial"/>
          <w:sz w:val="18"/>
          <w:szCs w:val="18"/>
          <w:lang w:val="en-US"/>
        </w:rPr>
      </w:pPr>
      <w:r w:rsidRPr="001F6611">
        <w:rPr>
          <w:rFonts w:ascii="Arial" w:eastAsia="Calibri" w:hAnsi="Arial" w:cs="Arial"/>
          <w:bCs/>
          <w:sz w:val="18"/>
          <w:szCs w:val="18"/>
          <w:u w:val="single"/>
          <w:lang w:val="en-US"/>
        </w:rPr>
        <w:t>Hotline</w:t>
      </w:r>
      <w:r w:rsidRPr="001F6611">
        <w:rPr>
          <w:rFonts w:ascii="Arial" w:eastAsia="Calibri" w:hAnsi="Arial" w:cs="Arial"/>
          <w:sz w:val="18"/>
          <w:szCs w:val="18"/>
          <w:u w:val="single"/>
          <w:lang w:val="en-US"/>
        </w:rPr>
        <w:t>:</w:t>
      </w:r>
      <w:r w:rsidRPr="001F6611">
        <w:rPr>
          <w:rFonts w:ascii="Arial" w:eastAsia="Calibri" w:hAnsi="Arial" w:cs="Arial"/>
          <w:sz w:val="18"/>
          <w:szCs w:val="18"/>
          <w:lang w:val="en-US"/>
        </w:rPr>
        <w:t xml:space="preserve"> 156</w:t>
      </w:r>
    </w:p>
    <w:p w:rsidR="008B6B97" w:rsidRPr="001F6611" w:rsidRDefault="008B6B97" w:rsidP="00DE0BB7">
      <w:pPr>
        <w:spacing w:after="120" w:line="360" w:lineRule="auto"/>
        <w:jc w:val="both"/>
        <w:rPr>
          <w:rFonts w:ascii="Arial" w:eastAsia="Calibri" w:hAnsi="Arial" w:cs="Arial"/>
          <w:sz w:val="18"/>
          <w:szCs w:val="18"/>
          <w:lang w:val="en-US"/>
        </w:rPr>
      </w:pPr>
      <w:r w:rsidRPr="001F6611">
        <w:rPr>
          <w:rFonts w:ascii="Arial" w:eastAsia="Calibri" w:hAnsi="Arial" w:cs="Arial"/>
          <w:sz w:val="18"/>
          <w:szCs w:val="18"/>
          <w:lang w:val="en-US"/>
        </w:rPr>
        <w:t xml:space="preserve">Besides the hotline, the address and contact information District and Province Gendarmerie Command should be shared. </w:t>
      </w:r>
    </w:p>
    <w:p w:rsidR="000A3D19" w:rsidRPr="001F6611" w:rsidRDefault="000A3D19" w:rsidP="00DE0BB7">
      <w:pPr>
        <w:spacing w:after="40" w:line="360" w:lineRule="auto"/>
        <w:jc w:val="both"/>
        <w:rPr>
          <w:rFonts w:ascii="Arial" w:eastAsia="Calibri" w:hAnsi="Arial" w:cs="Arial"/>
          <w:b/>
          <w:sz w:val="18"/>
          <w:szCs w:val="18"/>
          <w:lang w:val="en-US"/>
        </w:rPr>
      </w:pPr>
      <w:r w:rsidRPr="001F6611">
        <w:rPr>
          <w:rFonts w:ascii="Arial" w:eastAsia="Calibri" w:hAnsi="Arial" w:cs="Arial"/>
          <w:b/>
          <w:sz w:val="18"/>
          <w:szCs w:val="18"/>
          <w:lang w:val="en-US"/>
        </w:rPr>
        <w:t>Health Institutions</w:t>
      </w:r>
    </w:p>
    <w:p w:rsidR="000A3D19" w:rsidRPr="001F6611" w:rsidRDefault="000A3D19" w:rsidP="00DE0BB7">
      <w:pPr>
        <w:spacing w:after="40" w:line="360" w:lineRule="auto"/>
        <w:jc w:val="both"/>
        <w:rPr>
          <w:rFonts w:ascii="Arial" w:eastAsia="Calibri" w:hAnsi="Arial" w:cs="Arial"/>
          <w:sz w:val="18"/>
          <w:szCs w:val="18"/>
          <w:lang w:val="en-US"/>
        </w:rPr>
      </w:pPr>
      <w:r w:rsidRPr="001F6611">
        <w:rPr>
          <w:rFonts w:ascii="Arial" w:eastAsia="Calibri" w:hAnsi="Arial" w:cs="Arial"/>
          <w:bCs/>
          <w:sz w:val="18"/>
          <w:szCs w:val="18"/>
          <w:lang w:val="en-US"/>
        </w:rPr>
        <w:t xml:space="preserve">If there are Child Monitoring Centers within the province, referral to relevant hospitals should be undertaken. Other institutions/personnel may include </w:t>
      </w:r>
      <w:r w:rsidRPr="001F6611">
        <w:rPr>
          <w:rFonts w:ascii="Arial" w:eastAsia="Calibri" w:hAnsi="Arial" w:cs="Arial"/>
          <w:sz w:val="18"/>
          <w:szCs w:val="18"/>
          <w:lang w:val="en-US"/>
        </w:rPr>
        <w:t xml:space="preserve">Family Practitioners and Gynecologists. </w:t>
      </w:r>
    </w:p>
    <w:p w:rsidR="000A3D19" w:rsidRPr="001F6611" w:rsidRDefault="000A3D19" w:rsidP="00DE0BB7">
      <w:pPr>
        <w:spacing w:line="360" w:lineRule="auto"/>
        <w:jc w:val="both"/>
        <w:rPr>
          <w:rFonts w:ascii="Arial" w:eastAsia="Calibri" w:hAnsi="Arial" w:cs="Arial"/>
          <w:b/>
          <w:sz w:val="18"/>
          <w:szCs w:val="18"/>
          <w:lang w:val="en-US"/>
        </w:rPr>
      </w:pPr>
      <w:r w:rsidRPr="001F6611">
        <w:rPr>
          <w:rFonts w:ascii="Arial" w:eastAsia="Calibri" w:hAnsi="Arial" w:cs="Arial"/>
          <w:b/>
          <w:sz w:val="18"/>
          <w:szCs w:val="18"/>
          <w:lang w:val="en-US"/>
        </w:rPr>
        <w:t>Schools</w:t>
      </w:r>
    </w:p>
    <w:p w:rsidR="000A3D19" w:rsidRPr="001F6611" w:rsidRDefault="000A3D19" w:rsidP="00DE0BB7">
      <w:pPr>
        <w:spacing w:after="120" w:line="360" w:lineRule="auto"/>
        <w:jc w:val="both"/>
        <w:rPr>
          <w:rFonts w:ascii="Arial" w:eastAsia="Calibri" w:hAnsi="Arial" w:cs="Arial"/>
          <w:sz w:val="18"/>
          <w:szCs w:val="18"/>
          <w:lang w:val="en-US"/>
        </w:rPr>
      </w:pPr>
      <w:r w:rsidRPr="001F6611">
        <w:rPr>
          <w:rFonts w:ascii="Arial" w:eastAsia="Calibri" w:hAnsi="Arial" w:cs="Arial"/>
          <w:sz w:val="18"/>
          <w:szCs w:val="18"/>
          <w:lang w:val="en-US"/>
        </w:rPr>
        <w:t xml:space="preserve">The child may approach psychological counseling and guidance teachers at schools. </w:t>
      </w:r>
    </w:p>
    <w:p w:rsidR="000A3D19" w:rsidRPr="001F6611" w:rsidRDefault="000A3D19" w:rsidP="00DE0BB7">
      <w:pPr>
        <w:spacing w:after="120" w:line="360" w:lineRule="auto"/>
        <w:jc w:val="both"/>
        <w:rPr>
          <w:rFonts w:ascii="Arial" w:eastAsia="Calibri" w:hAnsi="Arial" w:cs="Arial"/>
          <w:b/>
          <w:sz w:val="18"/>
          <w:szCs w:val="18"/>
          <w:lang w:val="en-US"/>
        </w:rPr>
      </w:pPr>
      <w:r w:rsidRPr="001F6611">
        <w:rPr>
          <w:rFonts w:ascii="Arial" w:eastAsia="Calibri" w:hAnsi="Arial" w:cs="Arial"/>
          <w:b/>
          <w:sz w:val="18"/>
          <w:szCs w:val="18"/>
          <w:lang w:val="en-US"/>
        </w:rPr>
        <w:t>Civil Society Organizations</w:t>
      </w:r>
    </w:p>
    <w:p w:rsidR="000A3D19" w:rsidRPr="001F6611" w:rsidRDefault="000A3D19" w:rsidP="00DE0BB7">
      <w:pPr>
        <w:spacing w:after="120" w:line="360" w:lineRule="auto"/>
        <w:jc w:val="both"/>
        <w:rPr>
          <w:rFonts w:ascii="Arial" w:eastAsia="Calibri" w:hAnsi="Arial" w:cs="Arial"/>
          <w:sz w:val="18"/>
          <w:szCs w:val="18"/>
          <w:lang w:val="en-US"/>
        </w:rPr>
      </w:pPr>
      <w:r w:rsidRPr="001F6611">
        <w:rPr>
          <w:rFonts w:ascii="Arial" w:eastAsia="Calibri" w:hAnsi="Arial" w:cs="Arial"/>
          <w:sz w:val="18"/>
          <w:szCs w:val="18"/>
          <w:lang w:val="en-US"/>
        </w:rPr>
        <w:t xml:space="preserve">Institutions who identify children exposed to marriage or those at risk, should share their office information (address, phone number) in the meeting. In case the office is not in the close proximity of the child’s current residential address, referrals to other specialized organizations may be undertaken through the child’s informed assent/consent.  </w:t>
      </w:r>
    </w:p>
    <w:p w:rsidR="000A3D19" w:rsidRPr="001F6611" w:rsidRDefault="000A3D19" w:rsidP="00DE0BB7">
      <w:pPr>
        <w:spacing w:after="120" w:line="360" w:lineRule="auto"/>
        <w:jc w:val="both"/>
        <w:rPr>
          <w:rFonts w:ascii="Arial" w:eastAsia="Calibri" w:hAnsi="Arial" w:cs="Arial"/>
          <w:sz w:val="18"/>
          <w:szCs w:val="18"/>
          <w:lang w:val="en-US"/>
        </w:rPr>
      </w:pPr>
      <w:r w:rsidRPr="001F6611">
        <w:rPr>
          <w:rFonts w:ascii="Arial" w:eastAsia="Calibri" w:hAnsi="Arial" w:cs="Arial"/>
          <w:sz w:val="18"/>
          <w:szCs w:val="18"/>
          <w:lang w:val="en-US"/>
        </w:rPr>
        <w:t>ASAM – UNHCR Counselling Line: 444 48 68</w:t>
      </w:r>
    </w:p>
    <w:p w:rsidR="000A3D19" w:rsidRPr="001F6611" w:rsidRDefault="000A3D19" w:rsidP="00DE0BB7">
      <w:pPr>
        <w:spacing w:after="120" w:line="360" w:lineRule="auto"/>
        <w:jc w:val="both"/>
        <w:rPr>
          <w:rFonts w:ascii="Arial" w:eastAsia="Calibri" w:hAnsi="Arial" w:cs="Arial"/>
          <w:sz w:val="18"/>
          <w:szCs w:val="18"/>
          <w:lang w:val="en-US"/>
        </w:rPr>
      </w:pPr>
      <w:r w:rsidRPr="001F6611">
        <w:rPr>
          <w:rFonts w:ascii="Arial" w:eastAsia="Calibri" w:hAnsi="Arial" w:cs="Arial"/>
          <w:sz w:val="18"/>
          <w:szCs w:val="18"/>
          <w:lang w:val="en-US"/>
        </w:rPr>
        <w:t xml:space="preserve">UNHCR Email: </w:t>
      </w:r>
      <w:hyperlink r:id="rId16" w:history="1">
        <w:r w:rsidRPr="001F6611">
          <w:rPr>
            <w:rFonts w:ascii="Arial" w:eastAsia="Calibri" w:hAnsi="Arial" w:cs="Arial"/>
            <w:sz w:val="18"/>
            <w:szCs w:val="18"/>
            <w:lang w:val="en-US"/>
          </w:rPr>
          <w:t>turan@unhcr.org</w:t>
        </w:r>
      </w:hyperlink>
    </w:p>
    <w:p w:rsidR="000A3D19" w:rsidRPr="001F6611" w:rsidRDefault="000A3D19" w:rsidP="00DE0BB7">
      <w:pPr>
        <w:spacing w:after="120" w:line="360" w:lineRule="auto"/>
        <w:jc w:val="both"/>
        <w:rPr>
          <w:rFonts w:ascii="Arial" w:eastAsia="Calibri" w:hAnsi="Arial" w:cs="Arial"/>
          <w:sz w:val="18"/>
          <w:szCs w:val="18"/>
          <w:lang w:val="en-US"/>
        </w:rPr>
      </w:pPr>
      <w:r w:rsidRPr="001F6611">
        <w:rPr>
          <w:rFonts w:ascii="Arial" w:eastAsia="Calibri" w:hAnsi="Arial" w:cs="Arial"/>
          <w:sz w:val="18"/>
          <w:szCs w:val="18"/>
          <w:lang w:val="en-US"/>
        </w:rPr>
        <w:t xml:space="preserve">UNHCR Help: website containing information on refugee rights, responsibilities and available services. Arabic, Farsi, Turkish and English versions are available. </w:t>
      </w:r>
      <w:hyperlink r:id="rId17" w:history="1">
        <w:r w:rsidRPr="001F6611">
          <w:rPr>
            <w:rFonts w:ascii="Arial" w:eastAsia="Calibri" w:hAnsi="Arial" w:cs="Arial"/>
            <w:sz w:val="18"/>
            <w:szCs w:val="18"/>
            <w:lang w:val="en-US"/>
          </w:rPr>
          <w:t>http://help.unhcr.org/turkey/</w:t>
        </w:r>
      </w:hyperlink>
    </w:p>
    <w:p w:rsidR="000A3D19" w:rsidRPr="001F6611" w:rsidRDefault="000A3D19" w:rsidP="00DE0BB7">
      <w:pPr>
        <w:spacing w:after="120" w:line="360" w:lineRule="auto"/>
        <w:jc w:val="both"/>
        <w:rPr>
          <w:rFonts w:ascii="Arial" w:eastAsia="Calibri" w:hAnsi="Arial" w:cs="Arial"/>
          <w:sz w:val="18"/>
          <w:szCs w:val="18"/>
          <w:lang w:val="en-US"/>
        </w:rPr>
      </w:pPr>
      <w:r w:rsidRPr="001F6611">
        <w:rPr>
          <w:rFonts w:ascii="Arial" w:eastAsia="Calibri" w:hAnsi="Arial" w:cs="Arial"/>
          <w:sz w:val="18"/>
          <w:szCs w:val="18"/>
          <w:lang w:val="en-US"/>
        </w:rPr>
        <w:t xml:space="preserve">Services Advisor: website containing mapping of services accessible to refugees. Arabic, Farsi, Kurdish, Pashto and English versions are available. </w:t>
      </w:r>
      <w:hyperlink r:id="rId18" w:history="1">
        <w:r w:rsidRPr="001F6611">
          <w:rPr>
            <w:rFonts w:ascii="Arial" w:eastAsia="Calibri" w:hAnsi="Arial" w:cs="Arial"/>
            <w:sz w:val="18"/>
            <w:szCs w:val="18"/>
            <w:lang w:val="en-US"/>
          </w:rPr>
          <w:t>https://turkey.servicesadvisor.org/</w:t>
        </w:r>
      </w:hyperlink>
      <w:r w:rsidRPr="001F6611">
        <w:rPr>
          <w:rFonts w:ascii="Arial" w:eastAsia="Calibri" w:hAnsi="Arial" w:cs="Arial"/>
          <w:sz w:val="18"/>
          <w:szCs w:val="18"/>
          <w:lang w:val="en-US"/>
        </w:rPr>
        <w:t xml:space="preserve"> </w:t>
      </w:r>
    </w:p>
    <w:p w:rsidR="000A3D19" w:rsidRPr="001F6611" w:rsidRDefault="000A3D19" w:rsidP="00DE0BB7">
      <w:pPr>
        <w:spacing w:after="80" w:line="360" w:lineRule="auto"/>
        <w:jc w:val="both"/>
        <w:rPr>
          <w:b/>
          <w:i/>
          <w:sz w:val="18"/>
          <w:szCs w:val="18"/>
          <w:lang w:val="tr-TR"/>
        </w:rPr>
      </w:pPr>
      <w:r w:rsidRPr="001F6611">
        <w:rPr>
          <w:b/>
          <w:i/>
          <w:sz w:val="18"/>
          <w:szCs w:val="18"/>
          <w:lang w:val="tr-TR"/>
        </w:rPr>
        <w:t>Institutions which may be included according to choice/need:</w:t>
      </w:r>
    </w:p>
    <w:p w:rsidR="000A3D19" w:rsidRPr="001F6611" w:rsidRDefault="000A3D19" w:rsidP="00DE0BB7">
      <w:pPr>
        <w:spacing w:before="180" w:after="180" w:line="360" w:lineRule="auto"/>
        <w:jc w:val="both"/>
        <w:rPr>
          <w:rFonts w:ascii="Arial" w:eastAsia="Calibri" w:hAnsi="Arial" w:cs="Arial"/>
          <w:b/>
          <w:sz w:val="18"/>
          <w:szCs w:val="18"/>
          <w:lang w:val="en-US"/>
        </w:rPr>
      </w:pPr>
      <w:r w:rsidRPr="001F6611">
        <w:rPr>
          <w:rFonts w:ascii="Arial" w:eastAsia="Calibri" w:hAnsi="Arial" w:cs="Arial"/>
          <w:b/>
          <w:sz w:val="18"/>
          <w:szCs w:val="18"/>
          <w:lang w:val="en-US"/>
        </w:rPr>
        <w:t xml:space="preserve">Municipalities: </w:t>
      </w:r>
    </w:p>
    <w:p w:rsidR="0008799E" w:rsidRPr="001F6611" w:rsidRDefault="000A3D19" w:rsidP="00DE0BB7">
      <w:pPr>
        <w:spacing w:after="40" w:line="360" w:lineRule="auto"/>
        <w:jc w:val="both"/>
        <w:rPr>
          <w:rFonts w:ascii="Arial" w:eastAsia="Calibri" w:hAnsi="Arial" w:cs="Arial"/>
          <w:bCs/>
          <w:sz w:val="18"/>
          <w:szCs w:val="18"/>
          <w:lang w:val="en-US"/>
        </w:rPr>
        <w:sectPr w:rsidR="0008799E" w:rsidRPr="001F6611" w:rsidSect="002818FF">
          <w:type w:val="continuous"/>
          <w:pgSz w:w="11906" w:h="16838" w:code="9"/>
          <w:pgMar w:top="1560" w:right="1133" w:bottom="1162" w:left="1134" w:header="567" w:footer="567" w:gutter="0"/>
          <w:pgNumType w:start="1"/>
          <w:cols w:num="2" w:space="708"/>
          <w:docGrid w:linePitch="360"/>
        </w:sectPr>
      </w:pPr>
      <w:r w:rsidRPr="001F6611">
        <w:rPr>
          <w:rFonts w:ascii="Arial" w:eastAsia="Calibri" w:hAnsi="Arial" w:cs="Arial"/>
          <w:bCs/>
          <w:sz w:val="18"/>
          <w:szCs w:val="18"/>
          <w:lang w:val="en-US"/>
        </w:rPr>
        <w:t xml:space="preserve">If the case worker is informed that social workers are present in the district municipality, and especially in the case of an existing protocol between the district municipality and the social service center, plans may </w:t>
      </w:r>
      <w:r w:rsidR="001F6611">
        <w:rPr>
          <w:rFonts w:ascii="Arial" w:eastAsia="Calibri" w:hAnsi="Arial" w:cs="Arial"/>
          <w:bCs/>
          <w:sz w:val="18"/>
          <w:szCs w:val="18"/>
          <w:lang w:val="en-US"/>
        </w:rPr>
        <w:t>a</w:t>
      </w:r>
      <w:r w:rsidRPr="001F6611">
        <w:rPr>
          <w:rFonts w:ascii="Arial" w:eastAsia="Calibri" w:hAnsi="Arial" w:cs="Arial"/>
          <w:bCs/>
          <w:sz w:val="18"/>
          <w:szCs w:val="18"/>
          <w:lang w:val="en-US"/>
        </w:rPr>
        <w:t>lso include the</w:t>
      </w:r>
      <w:r w:rsidR="00A034A8" w:rsidRPr="001F6611">
        <w:rPr>
          <w:rFonts w:ascii="Arial" w:eastAsia="Calibri" w:hAnsi="Arial" w:cs="Arial"/>
          <w:bCs/>
          <w:sz w:val="18"/>
          <w:szCs w:val="18"/>
          <w:lang w:val="en-US"/>
        </w:rPr>
        <w:t xml:space="preserve"> </w:t>
      </w:r>
      <w:r w:rsidRPr="001F6611">
        <w:rPr>
          <w:rFonts w:ascii="Arial" w:eastAsia="Calibri" w:hAnsi="Arial" w:cs="Arial"/>
          <w:bCs/>
          <w:sz w:val="18"/>
          <w:szCs w:val="18"/>
          <w:lang w:val="en-US"/>
        </w:rPr>
        <w:t>municipality.</w:t>
      </w:r>
      <w:r w:rsidRPr="001F6611">
        <w:rPr>
          <w:rFonts w:ascii="Arial" w:eastAsia="Calibri" w:hAnsi="Arial" w:cs="Arial"/>
          <w:bCs/>
          <w:sz w:val="18"/>
          <w:szCs w:val="18"/>
          <w:vertAlign w:val="superscript"/>
          <w:lang w:val="en-US"/>
        </w:rPr>
        <w:footnoteReference w:id="23"/>
      </w:r>
      <w:r w:rsidR="00A034A8" w:rsidRPr="001F6611">
        <w:rPr>
          <w:rFonts w:ascii="Arial" w:eastAsia="Calibri" w:hAnsi="Arial" w:cs="Arial"/>
          <w:bCs/>
          <w:sz w:val="18"/>
          <w:szCs w:val="18"/>
          <w:lang w:val="en-US"/>
        </w:rPr>
        <w:t xml:space="preserve"> </w:t>
      </w:r>
      <w:r w:rsidRPr="001F6611">
        <w:rPr>
          <w:rFonts w:ascii="Arial" w:eastAsia="Calibri" w:hAnsi="Arial" w:cs="Arial"/>
          <w:bCs/>
          <w:sz w:val="18"/>
          <w:szCs w:val="18"/>
          <w:lang w:val="en-US"/>
        </w:rPr>
        <w:t>It is recommended to share address and contact inf</w:t>
      </w:r>
      <w:bookmarkStart w:id="13" w:name="_Toc522105404"/>
      <w:bookmarkStart w:id="14" w:name="_Toc522105433"/>
      <w:bookmarkStart w:id="15" w:name="_Toc523471927"/>
      <w:r w:rsidRPr="001F6611">
        <w:rPr>
          <w:rFonts w:ascii="Arial" w:eastAsia="Calibri" w:hAnsi="Arial" w:cs="Arial"/>
          <w:bCs/>
          <w:sz w:val="18"/>
          <w:szCs w:val="18"/>
          <w:lang w:val="en-US"/>
        </w:rPr>
        <w:t>ormation in such circumstances</w:t>
      </w:r>
      <w:r w:rsidR="0008799E" w:rsidRPr="001F6611">
        <w:rPr>
          <w:rFonts w:ascii="Arial" w:eastAsia="Calibri" w:hAnsi="Arial" w:cs="Arial"/>
          <w:bCs/>
          <w:sz w:val="18"/>
          <w:szCs w:val="18"/>
          <w:lang w:val="en-US"/>
        </w:rPr>
        <w:t>.</w:t>
      </w:r>
      <w:bookmarkEnd w:id="13"/>
      <w:bookmarkEnd w:id="14"/>
      <w:bookmarkEnd w:id="15"/>
    </w:p>
    <w:p w:rsidR="00A034A8" w:rsidRPr="00541559" w:rsidRDefault="00541559" w:rsidP="00A034A8">
      <w:pPr>
        <w:pStyle w:val="Title4"/>
        <w:spacing w:before="300" w:after="160"/>
        <w:outlineLvl w:val="2"/>
        <w:rPr>
          <w:bdr w:val="single" w:sz="36" w:space="0" w:color="0072BC" w:themeColor="accent1"/>
          <w:shd w:val="clear" w:color="auto" w:fill="0072BC" w:themeFill="accent1"/>
        </w:rPr>
      </w:pPr>
      <w:bookmarkStart w:id="16" w:name="_Toc529455040"/>
      <w:r w:rsidRPr="00541559">
        <w:rPr>
          <w:bdr w:val="single" w:sz="36" w:space="0" w:color="0072BC" w:themeColor="accent1"/>
          <w:shd w:val="clear" w:color="auto" w:fill="0072BC" w:themeFill="accent1"/>
        </w:rPr>
        <w:t>Assessment And Development Of Case Plan</w:t>
      </w:r>
      <w:bookmarkEnd w:id="16"/>
    </w:p>
    <w:p w:rsidR="00A034A8" w:rsidRPr="00A034A8" w:rsidRDefault="00A034A8" w:rsidP="00A034A8">
      <w:pPr>
        <w:pStyle w:val="Text-Maintext"/>
        <w:spacing w:after="160"/>
        <w:jc w:val="both"/>
        <w:rPr>
          <w:sz w:val="20"/>
          <w:lang w:val="tr-TR"/>
        </w:rPr>
      </w:pPr>
      <w:r w:rsidRPr="00A034A8">
        <w:rPr>
          <w:sz w:val="20"/>
          <w:lang w:val="tr-TR"/>
        </w:rPr>
        <w:t xml:space="preserve">In consideration that children have varying and particular needs, assessments should be undertaken on an individual basis and be founded on the principle of the best interest of the child. </w:t>
      </w:r>
    </w:p>
    <w:p w:rsidR="00A034A8" w:rsidRPr="00A034A8" w:rsidRDefault="00A034A8" w:rsidP="00A034A8">
      <w:pPr>
        <w:pStyle w:val="Text-Maintext"/>
        <w:spacing w:after="160"/>
        <w:jc w:val="both"/>
        <w:rPr>
          <w:sz w:val="20"/>
          <w:lang w:val="tr-TR"/>
        </w:rPr>
      </w:pPr>
      <w:r w:rsidRPr="00A034A8">
        <w:rPr>
          <w:sz w:val="20"/>
          <w:lang w:val="tr-TR"/>
        </w:rPr>
        <w:t xml:space="preserve">Assessment interviews should abide by the confidentiality framework and be undertaken by case workers or psychologists with child protection and/or SGBV specialization. Interviews should be limited to the children only, but should also include relevant persons accompanying the child in Turkey or those who remain in the country of origin (via telephone). These persons include ‘spouses’, biological and in-law family members, who should be interviewed separately from the child. </w:t>
      </w:r>
    </w:p>
    <w:p w:rsidR="00A034A8" w:rsidRPr="00A034A8" w:rsidRDefault="00A034A8" w:rsidP="00A034A8">
      <w:pPr>
        <w:pStyle w:val="Text-Maintext"/>
        <w:spacing w:after="160"/>
        <w:jc w:val="both"/>
        <w:rPr>
          <w:sz w:val="20"/>
          <w:lang w:val="tr-TR"/>
        </w:rPr>
      </w:pPr>
      <w:r w:rsidRPr="00A034A8">
        <w:rPr>
          <w:sz w:val="20"/>
          <w:lang w:val="tr-TR"/>
        </w:rPr>
        <w:t xml:space="preserve">Considerations to be included in assessments are indicated in </w:t>
      </w:r>
      <w:r w:rsidRPr="00A034A8">
        <w:rPr>
          <w:i/>
          <w:sz w:val="20"/>
          <w:lang w:val="tr-TR"/>
        </w:rPr>
        <w:t>Annex II</w:t>
      </w:r>
      <w:r w:rsidRPr="00A034A8">
        <w:rPr>
          <w:sz w:val="20"/>
          <w:lang w:val="tr-TR"/>
        </w:rPr>
        <w:t xml:space="preserve">. In general, the child’s views proportional to his/her age and maturity level; views of the child’s family and those close to him/her; safe environment; the child’s identity and development needs; the child’s right to family unity as well as the observations and opinions of the case worker should be integrated in the assessments. It is also crucial to identify both risk and protective factors, including access to rights, supportive networks/relations and available resources.  </w:t>
      </w:r>
    </w:p>
    <w:p w:rsidR="00A034A8" w:rsidRPr="00A034A8" w:rsidRDefault="00A034A8" w:rsidP="00A034A8">
      <w:pPr>
        <w:pStyle w:val="Text-Maintext"/>
        <w:spacing w:after="160"/>
        <w:jc w:val="both"/>
        <w:rPr>
          <w:sz w:val="20"/>
          <w:lang w:val="tr-TR"/>
        </w:rPr>
      </w:pPr>
      <w:r w:rsidRPr="00A034A8">
        <w:rPr>
          <w:sz w:val="20"/>
          <w:lang w:val="tr-TR"/>
        </w:rPr>
        <w:t xml:space="preserve">Within the scope of conducted assessments, in order to effectively determine the child’s situation related to safety and security, a comprehensive mapping of the social networks and resources accessible to the child should be undertaken. In this regard, through the child’s participation, the case worker should identify family members or close acquaintances with whom the child feels comfortable communicating about the marriage. In the same vein, community and religious leaders with whom the child/family members are in contact with should also be identified and if the child provides consent, these persons should be engaged throughout case management processes where relevant.   </w:t>
      </w:r>
    </w:p>
    <w:p w:rsidR="00A034A8" w:rsidRPr="00A034A8" w:rsidRDefault="00A034A8" w:rsidP="00A034A8">
      <w:pPr>
        <w:pStyle w:val="Text-Maintext"/>
        <w:spacing w:after="160"/>
        <w:jc w:val="both"/>
        <w:rPr>
          <w:sz w:val="20"/>
          <w:lang w:val="tr-TR"/>
        </w:rPr>
      </w:pPr>
      <w:r w:rsidRPr="00A034A8">
        <w:rPr>
          <w:sz w:val="20"/>
          <w:lang w:val="tr-TR"/>
        </w:rPr>
        <w:t xml:space="preserve">Assessment outcomes should be viewed in light of the risk assessment/prioritization criteria as well as relevant response timeframes included within </w:t>
      </w:r>
      <w:r w:rsidRPr="00A034A8">
        <w:rPr>
          <w:i/>
          <w:sz w:val="20"/>
          <w:lang w:val="tr-TR"/>
        </w:rPr>
        <w:t>Annex VI</w:t>
      </w:r>
      <w:r w:rsidRPr="00A034A8">
        <w:rPr>
          <w:sz w:val="20"/>
          <w:lang w:val="tr-TR"/>
        </w:rPr>
        <w:t xml:space="preserve">. </w:t>
      </w:r>
    </w:p>
    <w:p w:rsidR="00A034A8" w:rsidRPr="00A034A8" w:rsidRDefault="00925329" w:rsidP="00A034A8">
      <w:pPr>
        <w:pStyle w:val="Text-Maintext"/>
        <w:spacing w:after="160"/>
        <w:jc w:val="both"/>
        <w:rPr>
          <w:sz w:val="20"/>
          <w:lang w:val="tr-TR"/>
        </w:rPr>
      </w:pPr>
      <w:r>
        <w:rPr>
          <w:sz w:val="20"/>
          <w:lang w:val="tr-TR"/>
        </w:rPr>
        <w:t>Cases that are referred to the Provincial Directorate of Family and Social Services are to undergo a social assessment through house visits conducted by Social Service Center social workers. Subsequently, a social assessment report is prepared with recommendations for the individual child and parents, caregivers and/or legal guardians. With this consideration</w:t>
      </w:r>
      <w:r w:rsidR="00A034A8" w:rsidRPr="00A034A8">
        <w:rPr>
          <w:sz w:val="20"/>
          <w:lang w:val="tr-TR"/>
        </w:rPr>
        <w:t xml:space="preserve">, </w:t>
      </w:r>
      <w:r>
        <w:rPr>
          <w:sz w:val="20"/>
          <w:lang w:val="tr-TR"/>
        </w:rPr>
        <w:t xml:space="preserve">as well as </w:t>
      </w:r>
      <w:r w:rsidR="00A034A8" w:rsidRPr="00A034A8">
        <w:rPr>
          <w:sz w:val="20"/>
          <w:lang w:val="tr-TR"/>
        </w:rPr>
        <w:t>the high number of identifications in the field and that many NGOs do not utilize UNHCR’s best interest tools (BIA/BID), an assessment tool has been developed to ensure timely and effective assessments. The tool can be found in Annex V. Throughout the years, UNHCR developed global procedures in order to ensure that all actions taken are based on the child’s identified individual best interest. The overarching goal of developing these procedures was to strengthen national child protection systems in line with their international responsibilities to view the best interest of the child as primary consideration in all action concerning children. Accordingly, best interest assessments are conducted prior to taking action regarding and affecting children, whereas best interest determinations are undertaken before making a decision that is life-changing for the child. These decisions include separation from the family and in cases where custody of the child is contentious.</w:t>
      </w:r>
      <w:r w:rsidR="00A034A8" w:rsidRPr="00A034A8">
        <w:rPr>
          <w:sz w:val="20"/>
          <w:vertAlign w:val="superscript"/>
          <w:lang w:val="tr-TR"/>
        </w:rPr>
        <w:footnoteReference w:id="24"/>
      </w:r>
      <w:r w:rsidR="00A034A8" w:rsidRPr="00A034A8">
        <w:rPr>
          <w:sz w:val="20"/>
          <w:vertAlign w:val="superscript"/>
          <w:lang w:val="tr-TR"/>
        </w:rPr>
        <w:t xml:space="preserve"> </w:t>
      </w:r>
    </w:p>
    <w:p w:rsidR="00A034A8" w:rsidRPr="00A034A8" w:rsidRDefault="00A034A8" w:rsidP="00A034A8">
      <w:pPr>
        <w:pStyle w:val="Text-Maintext"/>
        <w:spacing w:after="160"/>
        <w:jc w:val="both"/>
        <w:rPr>
          <w:sz w:val="20"/>
          <w:lang w:val="tr-TR"/>
        </w:rPr>
      </w:pPr>
      <w:r w:rsidRPr="00A034A8">
        <w:rPr>
          <w:sz w:val="20"/>
          <w:lang w:val="tr-TR"/>
        </w:rPr>
        <w:t>As stated above, the ‘Best Interest Assessment Tool for Child Marriage Cases’ found in Annex V was developed to ensure that actions taken for child marriage cases is done so based on this primary principle and in a holistic manner. The tool should be prioritized for medium and high risk cases. Assessments should be carried out by psychologists or case workers experienced and trained in the area of child protection. Sharing reports prepared for high risk cases with UNHCR is advised for strategic intervention purposes.</w:t>
      </w:r>
      <w:r w:rsidR="0087706C">
        <w:rPr>
          <w:rStyle w:val="FootnoteReference"/>
          <w:sz w:val="20"/>
          <w:lang w:val="tr-TR"/>
        </w:rPr>
        <w:footnoteReference w:id="25"/>
      </w:r>
      <w:r w:rsidRPr="00A034A8">
        <w:rPr>
          <w:sz w:val="20"/>
          <w:lang w:val="tr-TR"/>
        </w:rPr>
        <w:t xml:space="preserve">   </w:t>
      </w:r>
    </w:p>
    <w:p w:rsidR="00991DC3" w:rsidRPr="007E1713" w:rsidRDefault="00A034A8" w:rsidP="00EB006D">
      <w:pPr>
        <w:pStyle w:val="Text-Maintext"/>
        <w:spacing w:after="160"/>
        <w:jc w:val="both"/>
        <w:rPr>
          <w:sz w:val="20"/>
          <w:lang w:val="tr-TR"/>
        </w:rPr>
      </w:pPr>
      <w:r w:rsidRPr="00A034A8">
        <w:rPr>
          <w:sz w:val="20"/>
          <w:lang w:val="tr-TR"/>
        </w:rPr>
        <w:t>Once the assessment is finalized, case plans should be developed for each individual child. These plans should be prepared in a holistic manner and should address the child’s identified physical, psychological, social, legal and development needs. Actions to be taken should be in line with the objectives set for the individual child. These objectives should be specific, measurable and time-bound, according to the protection needs and urgency of the situation. For example, if the objective is to ensure a female child’s access to education, provision of counseling to the child and family members and subsequent referrals should be undertaken on the activity level. Regular follow-up should be ensured on a monthly basis.</w:t>
      </w:r>
    </w:p>
    <w:p w:rsidR="00991DC3" w:rsidRPr="00EB006D" w:rsidRDefault="00541559" w:rsidP="00EB006D">
      <w:pPr>
        <w:pStyle w:val="Title4"/>
        <w:spacing w:before="300" w:after="160"/>
        <w:outlineLvl w:val="2"/>
        <w:rPr>
          <w:bdr w:val="single" w:sz="36" w:space="0" w:color="0072BC" w:themeColor="accent1"/>
          <w:shd w:val="clear" w:color="auto" w:fill="0072BC" w:themeFill="accent1"/>
          <w:lang w:val="tr-TR"/>
        </w:rPr>
      </w:pPr>
      <w:bookmarkStart w:id="17" w:name="_Toc529455041"/>
      <w:r>
        <w:rPr>
          <w:bdr w:val="single" w:sz="36" w:space="0" w:color="0072BC" w:themeColor="accent1"/>
          <w:shd w:val="clear" w:color="auto" w:fill="0072BC" w:themeFill="accent1"/>
        </w:rPr>
        <w:t>Implementatıon of Case Plan</w:t>
      </w:r>
      <w:bookmarkEnd w:id="17"/>
    </w:p>
    <w:p w:rsidR="003F60FB" w:rsidRDefault="00541559" w:rsidP="00EB006D">
      <w:pPr>
        <w:pStyle w:val="Text-Maintext"/>
        <w:spacing w:after="160"/>
        <w:jc w:val="both"/>
        <w:rPr>
          <w:b/>
          <w:sz w:val="20"/>
          <w:lang w:val="tr-TR"/>
        </w:rPr>
      </w:pPr>
      <w:r>
        <w:rPr>
          <w:b/>
          <w:sz w:val="20"/>
          <w:lang w:val="tr-TR"/>
        </w:rPr>
        <w:t>Refferal Mechanisms</w:t>
      </w:r>
    </w:p>
    <w:p w:rsidR="00EB006D" w:rsidRDefault="00E31575" w:rsidP="00EB006D">
      <w:pPr>
        <w:pStyle w:val="Text-Maintext"/>
        <w:spacing w:after="360"/>
        <w:jc w:val="both"/>
        <w:rPr>
          <w:sz w:val="20"/>
          <w:lang w:val="tr-TR"/>
        </w:rPr>
      </w:pPr>
      <w:r w:rsidRPr="00EF7353">
        <w:rPr>
          <w:rFonts w:ascii="Arial" w:eastAsia="Calibri" w:hAnsi="Arial" w:cs="Arial"/>
          <w:sz w:val="20"/>
          <w:szCs w:val="20"/>
          <w:lang w:val="en-US"/>
        </w:rPr>
        <w:t xml:space="preserve">As previously mentioned, response to child marriages is primarily under the responsibility of States. Accordingly, the Turkish Government undertakes various efforts to respond to child marriages on the individual as well as community levels. Children identified to be exposed to marriage as well as those under risk should be referred to PDoFLSS and/or social service centers according to outcomes of the assessments based on the tool provided in </w:t>
      </w:r>
      <w:r w:rsidRPr="00EF7353">
        <w:rPr>
          <w:rFonts w:ascii="Arial" w:eastAsia="Calibri" w:hAnsi="Arial" w:cs="Arial"/>
          <w:i/>
          <w:sz w:val="20"/>
          <w:szCs w:val="20"/>
          <w:lang w:val="en-US"/>
        </w:rPr>
        <w:t>Annex V</w:t>
      </w:r>
      <w:r w:rsidRPr="00EF7353">
        <w:rPr>
          <w:rFonts w:ascii="Arial" w:eastAsia="Calibri" w:hAnsi="Arial" w:cs="Arial"/>
          <w:sz w:val="20"/>
          <w:szCs w:val="20"/>
          <w:lang w:val="en-US"/>
        </w:rPr>
        <w:t xml:space="preserve">. Further information on the obligation to notify and referrals to relevant institutions are indicated in Annex IV. In addition to the obligation to notify, in order to achieve the objective of comprehensive case management, further information may be found on potential actions / referrals for children exposed to marriages, those at risk as well as pregnant children/child parents in </w:t>
      </w:r>
      <w:r w:rsidRPr="00EF7353">
        <w:rPr>
          <w:rFonts w:ascii="Arial" w:eastAsia="Calibri" w:hAnsi="Arial" w:cs="Arial"/>
          <w:i/>
          <w:sz w:val="20"/>
          <w:szCs w:val="20"/>
          <w:lang w:val="en-US"/>
        </w:rPr>
        <w:t>Annex VII</w:t>
      </w:r>
      <w:r w:rsidRPr="00EF7353">
        <w:rPr>
          <w:rFonts w:ascii="Arial" w:eastAsia="Calibri" w:hAnsi="Arial" w:cs="Arial"/>
          <w:sz w:val="20"/>
          <w:szCs w:val="20"/>
          <w:lang w:val="en-US"/>
        </w:rPr>
        <w:t>.</w:t>
      </w:r>
      <w:r w:rsidR="00EB006D" w:rsidRPr="00EB006D">
        <w:rPr>
          <w:sz w:val="20"/>
          <w:lang w:val="tr-TR"/>
        </w:rPr>
        <w:t xml:space="preserve"> </w:t>
      </w:r>
    </w:p>
    <w:tbl>
      <w:tblPr>
        <w:tblStyle w:val="TableGrid"/>
        <w:tblW w:w="8505" w:type="dxa"/>
        <w:tblInd w:w="567" w:type="dxa"/>
        <w:tblBorders>
          <w:top w:val="single" w:sz="18" w:space="0" w:color="0072BC" w:themeColor="accent1"/>
          <w:bottom w:val="single" w:sz="18" w:space="0" w:color="0072BC" w:themeColor="accent1"/>
        </w:tblBorders>
        <w:tblLook w:val="04A0" w:firstRow="1" w:lastRow="0" w:firstColumn="1" w:lastColumn="0" w:noHBand="0" w:noVBand="1"/>
      </w:tblPr>
      <w:tblGrid>
        <w:gridCol w:w="8505"/>
      </w:tblGrid>
      <w:tr w:rsidR="00EB006D" w:rsidTr="00110E72">
        <w:tc>
          <w:tcPr>
            <w:tcW w:w="8505" w:type="dxa"/>
            <w:vAlign w:val="center"/>
          </w:tcPr>
          <w:p w:rsidR="00EB006D" w:rsidRPr="00EB006D" w:rsidRDefault="00A034A8" w:rsidP="00EB006D">
            <w:pPr>
              <w:pStyle w:val="Text-Maintext"/>
              <w:spacing w:before="180" w:after="180"/>
              <w:ind w:left="284" w:right="284"/>
              <w:jc w:val="center"/>
              <w:rPr>
                <w:b/>
                <w:color w:val="0072BC" w:themeColor="accent1"/>
                <w:lang w:val="tr-TR"/>
              </w:rPr>
            </w:pPr>
            <w:r>
              <w:rPr>
                <w:b/>
                <w:color w:val="0072BC" w:themeColor="accent1"/>
                <w:lang w:val="tr-TR"/>
              </w:rPr>
              <w:t>Note for Urgent Cases</w:t>
            </w:r>
          </w:p>
          <w:p w:rsidR="00EB006D" w:rsidRPr="00B05E49" w:rsidRDefault="00A034A8" w:rsidP="00A034A8">
            <w:pPr>
              <w:pStyle w:val="Text-Maintext"/>
              <w:spacing w:before="180" w:after="240"/>
              <w:ind w:left="284" w:right="284"/>
              <w:jc w:val="center"/>
              <w:rPr>
                <w:b/>
                <w:i/>
                <w:sz w:val="20"/>
                <w:lang w:val="tr-TR"/>
              </w:rPr>
            </w:pPr>
            <w:r w:rsidRPr="00A034A8">
              <w:rPr>
                <w:i/>
                <w:sz w:val="20"/>
                <w:lang w:val="tr-TR"/>
              </w:rPr>
              <w:t>Some identified child marriage cases may require urgent response by the identifying organization. Reference should be made to the Risk Assessment/Prioritization Matrix available in Annex VI. In addition to the urgency criteria indicated in the matrix, the foresight of potential disruptions in communication with the child and family subsequent to the first interview would also require urgent response. In such high risk cases, if the case worker deems notification to relevant institutions appropriate (in consultation with supervisors), urgent referral to authorities - especially of cases that legally require notification - should be undertaken accordingly. In some cases, especially where families refuse to approach authorities and/or if there are signs of serious harm for the child, case workers/NGOs should directly communicate with relevant authorities. If a serious risk is identified during initial counseling and interviews, the steps of assessment and development of a case plan may be skipped, however these case management steps should be revisited subsequent to notification.</w:t>
            </w:r>
          </w:p>
        </w:tc>
      </w:tr>
    </w:tbl>
    <w:p w:rsidR="00EB006D" w:rsidRPr="007E1713" w:rsidRDefault="00EB006D" w:rsidP="00991DC3">
      <w:pPr>
        <w:pStyle w:val="Text-Maintext"/>
        <w:jc w:val="both"/>
        <w:rPr>
          <w:sz w:val="20"/>
          <w:lang w:val="tr-TR"/>
        </w:rPr>
      </w:pPr>
    </w:p>
    <w:p w:rsidR="00B96251" w:rsidRDefault="00BB0FBC" w:rsidP="00B96251">
      <w:pPr>
        <w:pStyle w:val="Text-Maintext"/>
        <w:spacing w:after="160"/>
        <w:jc w:val="both"/>
        <w:rPr>
          <w:sz w:val="20"/>
          <w:szCs w:val="20"/>
        </w:rPr>
      </w:pPr>
      <w:r w:rsidRPr="00BB0FBC">
        <w:rPr>
          <w:sz w:val="20"/>
          <w:szCs w:val="20"/>
        </w:rPr>
        <w:t xml:space="preserve">For further information on duty of notification and authorities to notify, please refer to </w:t>
      </w:r>
      <w:r w:rsidRPr="00BB0FBC">
        <w:rPr>
          <w:i/>
          <w:iCs/>
          <w:sz w:val="20"/>
          <w:szCs w:val="20"/>
        </w:rPr>
        <w:t>Annex 4</w:t>
      </w:r>
      <w:r w:rsidRPr="00BB0FBC">
        <w:rPr>
          <w:sz w:val="20"/>
          <w:szCs w:val="20"/>
        </w:rPr>
        <w:t xml:space="preserve">. To ensure holistic case management, please refer to </w:t>
      </w:r>
      <w:r w:rsidRPr="00BB0FBC">
        <w:rPr>
          <w:i/>
          <w:iCs/>
          <w:sz w:val="20"/>
          <w:szCs w:val="20"/>
        </w:rPr>
        <w:t xml:space="preserve">Annex 7 </w:t>
      </w:r>
      <w:r w:rsidRPr="00BB0FBC">
        <w:rPr>
          <w:sz w:val="20"/>
          <w:szCs w:val="20"/>
        </w:rPr>
        <w:t>for information on referral mechanisms for children at risk of marriage and children who have already been married / pregnant children / child parents.</w:t>
      </w:r>
      <w:bookmarkStart w:id="18" w:name="_Toc529455042"/>
    </w:p>
    <w:p w:rsidR="00E31575" w:rsidRPr="00541559" w:rsidRDefault="00541559" w:rsidP="00B96251">
      <w:pPr>
        <w:pStyle w:val="Title4"/>
        <w:spacing w:before="300" w:after="160"/>
        <w:outlineLvl w:val="2"/>
        <w:rPr>
          <w:bdr w:val="single" w:sz="36" w:space="0" w:color="0072BC" w:themeColor="accent1"/>
          <w:shd w:val="clear" w:color="auto" w:fill="0072BC" w:themeFill="accent1"/>
        </w:rPr>
      </w:pPr>
      <w:r>
        <w:rPr>
          <w:bdr w:val="single" w:sz="36" w:space="0" w:color="0072BC" w:themeColor="accent1"/>
          <w:shd w:val="clear" w:color="auto" w:fill="0072BC" w:themeFill="accent1"/>
        </w:rPr>
        <w:t>Follow-Up a</w:t>
      </w:r>
      <w:r w:rsidRPr="00541559">
        <w:rPr>
          <w:bdr w:val="single" w:sz="36" w:space="0" w:color="0072BC" w:themeColor="accent1"/>
          <w:shd w:val="clear" w:color="auto" w:fill="0072BC" w:themeFill="accent1"/>
        </w:rPr>
        <w:t>nd Monitoring</w:t>
      </w:r>
      <w:bookmarkEnd w:id="18"/>
    </w:p>
    <w:p w:rsidR="00E31575" w:rsidRPr="00E31575" w:rsidRDefault="00E31575" w:rsidP="00E31575">
      <w:pPr>
        <w:pStyle w:val="Text-Maintext"/>
        <w:spacing w:after="160"/>
        <w:jc w:val="both"/>
        <w:rPr>
          <w:sz w:val="20"/>
          <w:lang w:val="tr-TR"/>
        </w:rPr>
      </w:pPr>
      <w:r w:rsidRPr="00E31575">
        <w:rPr>
          <w:sz w:val="20"/>
          <w:lang w:val="tr-TR"/>
        </w:rPr>
        <w:t xml:space="preserve">With the consideration that children and their families’ needs may change on a regular basis and to ensure that the case plan effectively addresses their needs, follow-up within relevant time-frames should be designated on a case-by-case basis. Annex VI indicates ideal follow-up and monitoring timeframes.   </w:t>
      </w:r>
    </w:p>
    <w:p w:rsidR="00E31575" w:rsidRPr="00E31575" w:rsidRDefault="00E31575" w:rsidP="00E31575">
      <w:pPr>
        <w:pStyle w:val="Text-Maintext"/>
        <w:spacing w:after="160"/>
        <w:jc w:val="both"/>
        <w:rPr>
          <w:sz w:val="20"/>
          <w:lang w:val="tr-TR"/>
        </w:rPr>
      </w:pPr>
      <w:r w:rsidRPr="00E31575">
        <w:rPr>
          <w:sz w:val="20"/>
          <w:lang w:val="tr-TR"/>
        </w:rPr>
        <w:t xml:space="preserve">Upon being informed on individual cases, PDoFLSS undertakes social assessments following which social workers are designated for each case to ensure regular follow-up. These social workers are responsible to follow up on implementation of the case plan, delivery of support to children and their families, as well as conduct house visits. They are expected to provide progress reports to Courts once every three months on their observations. However, in consideration of the </w:t>
      </w:r>
      <w:r w:rsidR="006B0F1C">
        <w:rPr>
          <w:sz w:val="20"/>
          <w:lang w:val="tr-TR"/>
        </w:rPr>
        <w:t xml:space="preserve">limited capacity to respond to the </w:t>
      </w:r>
      <w:r w:rsidRPr="00E31575">
        <w:rPr>
          <w:sz w:val="20"/>
          <w:lang w:val="tr-TR"/>
        </w:rPr>
        <w:t>high number of identifications</w:t>
      </w:r>
      <w:r w:rsidR="006B0F1C">
        <w:rPr>
          <w:sz w:val="20"/>
          <w:lang w:val="tr-TR"/>
        </w:rPr>
        <w:t>,</w:t>
      </w:r>
      <w:r w:rsidRPr="00E31575">
        <w:rPr>
          <w:sz w:val="20"/>
          <w:lang w:val="tr-TR"/>
        </w:rPr>
        <w:t xml:space="preserve"> regular follow-up may not be effectively implemented by social workers. Therefore, it is advised for NGOs to coordinate with social service centers, especially in case there are changes or additional needs in the case. </w:t>
      </w:r>
    </w:p>
    <w:p w:rsidR="00E31575" w:rsidRPr="00E31575" w:rsidRDefault="00E31575" w:rsidP="00E31575">
      <w:pPr>
        <w:pStyle w:val="Text-Maintext"/>
        <w:spacing w:after="160"/>
        <w:jc w:val="both"/>
        <w:rPr>
          <w:sz w:val="20"/>
          <w:lang w:val="tr-TR"/>
        </w:rPr>
      </w:pPr>
      <w:r w:rsidRPr="00E31575">
        <w:rPr>
          <w:sz w:val="20"/>
          <w:lang w:val="tr-TR"/>
        </w:rPr>
        <w:t xml:space="preserve">If legal procedures have been initiated based on the obligation to notify authorities, a legal representative will be appointed for the child. In this case, regular communication should be maintained with the representative, social service centers, as well as the child and family members to closely follow-up on the procedures and ensure families are well informed on developments. </w:t>
      </w:r>
    </w:p>
    <w:p w:rsidR="00E31575" w:rsidRPr="00E31575" w:rsidRDefault="00E31575" w:rsidP="00E31575">
      <w:pPr>
        <w:pStyle w:val="Text-Maintext"/>
        <w:spacing w:after="160"/>
        <w:jc w:val="both"/>
        <w:rPr>
          <w:sz w:val="20"/>
          <w:lang w:val="tr-TR"/>
        </w:rPr>
      </w:pPr>
      <w:r w:rsidRPr="00E31575">
        <w:rPr>
          <w:sz w:val="20"/>
          <w:lang w:val="tr-TR"/>
        </w:rPr>
        <w:t xml:space="preserve">If a care measure is deemed appropriate by Courts as </w:t>
      </w:r>
      <w:r w:rsidR="0066752F">
        <w:rPr>
          <w:sz w:val="20"/>
          <w:lang w:val="tr-TR"/>
        </w:rPr>
        <w:t xml:space="preserve">per the Child Protection Law, </w:t>
      </w:r>
      <w:r w:rsidRPr="00E31575">
        <w:rPr>
          <w:sz w:val="20"/>
          <w:lang w:val="tr-TR"/>
        </w:rPr>
        <w:t xml:space="preserve">it is crucial to ensure regular follow-up (at least once a week) and support to children in child care institutions, addressing their identified needs. It will also be essential to refer these children for empowerment activities.  </w:t>
      </w:r>
    </w:p>
    <w:p w:rsidR="00E31575" w:rsidRPr="00541559" w:rsidRDefault="00541559" w:rsidP="00E31575">
      <w:pPr>
        <w:pStyle w:val="Title4"/>
        <w:spacing w:before="300" w:after="160"/>
        <w:outlineLvl w:val="2"/>
        <w:rPr>
          <w:bdr w:val="single" w:sz="36" w:space="0" w:color="0072BC" w:themeColor="accent1"/>
          <w:shd w:val="clear" w:color="auto" w:fill="0072BC" w:themeFill="accent1"/>
        </w:rPr>
      </w:pPr>
      <w:bookmarkStart w:id="19" w:name="_Toc529455043"/>
      <w:r w:rsidRPr="00541559">
        <w:rPr>
          <w:bdr w:val="single" w:sz="36" w:space="0" w:color="0072BC" w:themeColor="accent1"/>
          <w:shd w:val="clear" w:color="auto" w:fill="0072BC" w:themeFill="accent1"/>
        </w:rPr>
        <w:t>Case Closure</w:t>
      </w:r>
      <w:bookmarkEnd w:id="19"/>
    </w:p>
    <w:p w:rsidR="00E31575" w:rsidRPr="00E31575" w:rsidRDefault="00E31575" w:rsidP="00E31575">
      <w:pPr>
        <w:pStyle w:val="Text-Maintext"/>
        <w:spacing w:after="160"/>
        <w:jc w:val="both"/>
        <w:rPr>
          <w:sz w:val="20"/>
          <w:lang w:val="tr-TR"/>
        </w:rPr>
      </w:pPr>
      <w:r w:rsidRPr="00E31575">
        <w:rPr>
          <w:sz w:val="20"/>
          <w:lang w:val="tr-TR"/>
        </w:rPr>
        <w:t xml:space="preserve">Circumstances resulting in the closure of a child marriage case are as follows; </w:t>
      </w:r>
    </w:p>
    <w:p w:rsidR="00E31575" w:rsidRPr="00E31575" w:rsidRDefault="00E31575" w:rsidP="00E31575">
      <w:pPr>
        <w:pStyle w:val="Text-Maintext"/>
        <w:numPr>
          <w:ilvl w:val="0"/>
          <w:numId w:val="5"/>
        </w:numPr>
        <w:spacing w:after="60"/>
        <w:ind w:left="425" w:hanging="357"/>
        <w:jc w:val="both"/>
        <w:rPr>
          <w:sz w:val="20"/>
          <w:lang w:val="tr-TR"/>
        </w:rPr>
      </w:pPr>
      <w:r w:rsidRPr="00E31575">
        <w:rPr>
          <w:sz w:val="20"/>
          <w:lang w:val="tr-TR"/>
        </w:rPr>
        <w:t xml:space="preserve">Individual child protection cases are followed-up until objectives set for the child and family during the development of the case plan are achieved. Upon mitigation of the specific risk resulting in initiating case management procedures, the case will be closed. However, even if the risks resulting in the child’s exposure to marriage are eliminated, in case other protection needs are identified, services should be delivered to address these needs. Furthermore, in consideration that there may be risks related to marriage or other protection concerns, even if the child marriage case is closed, regular follow-up should be ensured to the extent possible. This is applicable to all scenarios listed below. </w:t>
      </w:r>
    </w:p>
    <w:p w:rsidR="00E31575" w:rsidRPr="00E31575" w:rsidRDefault="00E31575" w:rsidP="00E31575">
      <w:pPr>
        <w:pStyle w:val="Text-Maintext"/>
        <w:numPr>
          <w:ilvl w:val="0"/>
          <w:numId w:val="5"/>
        </w:numPr>
        <w:spacing w:after="60"/>
        <w:ind w:left="425" w:hanging="357"/>
        <w:jc w:val="both"/>
        <w:rPr>
          <w:sz w:val="20"/>
          <w:lang w:val="tr-TR"/>
        </w:rPr>
      </w:pPr>
      <w:r w:rsidRPr="00E31575">
        <w:rPr>
          <w:sz w:val="20"/>
          <w:lang w:val="tr-TR"/>
        </w:rPr>
        <w:t xml:space="preserve">Elimination of the risk of marriage. </w:t>
      </w:r>
    </w:p>
    <w:p w:rsidR="00E31575" w:rsidRPr="00E31575" w:rsidRDefault="00E31575" w:rsidP="00E31575">
      <w:pPr>
        <w:pStyle w:val="Text-Maintext"/>
        <w:numPr>
          <w:ilvl w:val="0"/>
          <w:numId w:val="5"/>
        </w:numPr>
        <w:spacing w:after="60"/>
        <w:ind w:left="425" w:hanging="357"/>
        <w:jc w:val="both"/>
        <w:rPr>
          <w:sz w:val="20"/>
          <w:lang w:val="tr-TR"/>
        </w:rPr>
      </w:pPr>
      <w:r w:rsidRPr="00E31575">
        <w:rPr>
          <w:sz w:val="20"/>
          <w:lang w:val="tr-TR"/>
        </w:rPr>
        <w:t>When the child receives care and support services appropriate to his/her age group and needs.</w:t>
      </w:r>
    </w:p>
    <w:p w:rsidR="00E31575" w:rsidRPr="00E31575" w:rsidRDefault="00E31575" w:rsidP="00E31575">
      <w:pPr>
        <w:pStyle w:val="Text-Maintext"/>
        <w:numPr>
          <w:ilvl w:val="0"/>
          <w:numId w:val="5"/>
        </w:numPr>
        <w:spacing w:after="60"/>
        <w:ind w:left="425" w:hanging="357"/>
        <w:jc w:val="both"/>
        <w:rPr>
          <w:sz w:val="20"/>
          <w:lang w:val="tr-TR"/>
        </w:rPr>
      </w:pPr>
      <w:r w:rsidRPr="00E31575">
        <w:rPr>
          <w:sz w:val="20"/>
          <w:lang w:val="tr-TR"/>
        </w:rPr>
        <w:t xml:space="preserve">If communication is not established, after attempts to contact three times every other week (for a total of 6 weeks). If the telephone is turned on however communication cannot be established, the case should not be closed and regular attempts should be undertaken. </w:t>
      </w:r>
    </w:p>
    <w:p w:rsidR="00E31575" w:rsidRPr="00E31575" w:rsidRDefault="00E31575" w:rsidP="00E31575">
      <w:pPr>
        <w:pStyle w:val="Text-Maintext"/>
        <w:numPr>
          <w:ilvl w:val="0"/>
          <w:numId w:val="5"/>
        </w:numPr>
        <w:spacing w:after="60"/>
        <w:ind w:left="425" w:hanging="357"/>
        <w:jc w:val="both"/>
        <w:rPr>
          <w:sz w:val="20"/>
          <w:lang w:val="tr-TR"/>
        </w:rPr>
      </w:pPr>
      <w:r w:rsidRPr="00E31575">
        <w:rPr>
          <w:sz w:val="20"/>
          <w:lang w:val="tr-TR"/>
        </w:rPr>
        <w:t>When the child becomes of age, the case initiated for the risk of child marriages is closed, however in case other risks and needs exist, protection case management is continued.</w:t>
      </w:r>
    </w:p>
    <w:p w:rsidR="00E31575" w:rsidRPr="00E31575" w:rsidRDefault="00E31575" w:rsidP="00E31575">
      <w:pPr>
        <w:pStyle w:val="Text-Maintext"/>
        <w:numPr>
          <w:ilvl w:val="0"/>
          <w:numId w:val="5"/>
        </w:numPr>
        <w:spacing w:after="60"/>
        <w:ind w:left="425" w:hanging="357"/>
        <w:jc w:val="both"/>
        <w:rPr>
          <w:sz w:val="20"/>
          <w:lang w:val="tr-TR"/>
        </w:rPr>
      </w:pPr>
      <w:r w:rsidRPr="00E31575">
        <w:rPr>
          <w:sz w:val="20"/>
          <w:lang w:val="tr-TR"/>
        </w:rPr>
        <w:t>In case of the child’s death.</w:t>
      </w:r>
    </w:p>
    <w:p w:rsidR="00E31575" w:rsidRPr="00E31575" w:rsidRDefault="00E31575" w:rsidP="00E31575">
      <w:pPr>
        <w:pStyle w:val="Text-Maintext"/>
        <w:numPr>
          <w:ilvl w:val="0"/>
          <w:numId w:val="5"/>
        </w:numPr>
        <w:spacing w:after="60"/>
        <w:ind w:left="425" w:hanging="357"/>
        <w:jc w:val="both"/>
        <w:rPr>
          <w:sz w:val="20"/>
          <w:lang w:val="tr-TR"/>
        </w:rPr>
      </w:pPr>
      <w:r w:rsidRPr="00E31575">
        <w:rPr>
          <w:sz w:val="20"/>
          <w:lang w:val="tr-TR"/>
        </w:rPr>
        <w:t xml:space="preserve">If the responsibility to manage the child’s case is transferred to another organization (i.e. if the identifying organization does not have capacity to undertake case management, or if the child needs to receive specialized services), the identifying institution can close the case. Nonetheless, communication and coordination should be ensured with the receiving institution to secure that the transfer has been completed. </w:t>
      </w:r>
    </w:p>
    <w:p w:rsidR="00E31575" w:rsidRPr="00E31575" w:rsidRDefault="00E31575" w:rsidP="00E31575">
      <w:pPr>
        <w:pStyle w:val="Text-Maintext"/>
        <w:numPr>
          <w:ilvl w:val="0"/>
          <w:numId w:val="5"/>
        </w:numPr>
        <w:spacing w:after="60"/>
        <w:ind w:left="425" w:hanging="357"/>
        <w:jc w:val="both"/>
        <w:rPr>
          <w:sz w:val="20"/>
          <w:lang w:val="tr-TR"/>
        </w:rPr>
      </w:pPr>
      <w:r w:rsidRPr="00E31575">
        <w:rPr>
          <w:sz w:val="20"/>
          <w:lang w:val="tr-TR"/>
        </w:rPr>
        <w:t xml:space="preserve">In case the child voluntarily repatriates to his/her country of origin. If the child reports his/her own or the family’s will to return to their country of origin, counseling should be delivered on voluntary repatriation and potential consequences. UNHCR </w:t>
      </w:r>
      <w:r w:rsidR="002424F6">
        <w:rPr>
          <w:sz w:val="20"/>
          <w:lang w:val="tr-TR"/>
        </w:rPr>
        <w:t>carries a monitoring role with regards to voluntary</w:t>
      </w:r>
      <w:r w:rsidRPr="00E31575">
        <w:rPr>
          <w:sz w:val="20"/>
          <w:lang w:val="tr-TR"/>
        </w:rPr>
        <w:t xml:space="preserve"> repatriations </w:t>
      </w:r>
      <w:r w:rsidR="002424F6">
        <w:rPr>
          <w:sz w:val="20"/>
          <w:lang w:val="tr-TR"/>
        </w:rPr>
        <w:t>in accordance with international standards to ensure that returns are undertaken</w:t>
      </w:r>
      <w:r w:rsidRPr="00E31575">
        <w:rPr>
          <w:sz w:val="20"/>
          <w:lang w:val="tr-TR"/>
        </w:rPr>
        <w:t xml:space="preserve"> in a safe and dignified manner. If these circumstances are not present, UNHCR does not support or encourage returns. For returns that take place in a safe and dignified manner, the voluntary nature must be confirmed. Especially regarding children, UNHCR does not support return in case these conditions are not fulfilled. </w:t>
      </w:r>
      <w:r w:rsidR="002424F6">
        <w:rPr>
          <w:sz w:val="20"/>
          <w:lang w:val="tr-TR"/>
        </w:rPr>
        <w:t xml:space="preserve">Furthermore, as there additional </w:t>
      </w:r>
      <w:r w:rsidR="00B8762C">
        <w:rPr>
          <w:sz w:val="20"/>
          <w:lang w:val="tr-TR"/>
        </w:rPr>
        <w:t>actions to be taken in case of children’s voluntary repatriation to their countries of origin, communication</w:t>
      </w:r>
      <w:r w:rsidRPr="00E31575">
        <w:rPr>
          <w:sz w:val="20"/>
          <w:lang w:val="tr-TR"/>
        </w:rPr>
        <w:t xml:space="preserve"> with UNHCR Turkey’s central or field offices </w:t>
      </w:r>
      <w:r w:rsidR="00B8762C">
        <w:rPr>
          <w:sz w:val="20"/>
          <w:lang w:val="tr-TR"/>
        </w:rPr>
        <w:t>should be established immediately</w:t>
      </w:r>
      <w:r w:rsidRPr="00E31575">
        <w:rPr>
          <w:sz w:val="20"/>
          <w:lang w:val="tr-TR"/>
        </w:rPr>
        <w:t xml:space="preserve">. </w:t>
      </w:r>
    </w:p>
    <w:p w:rsidR="00991DC3" w:rsidRPr="00F736CE" w:rsidRDefault="00E31575" w:rsidP="00F736CE">
      <w:pPr>
        <w:pStyle w:val="Text-Maintext"/>
        <w:numPr>
          <w:ilvl w:val="0"/>
          <w:numId w:val="5"/>
        </w:numPr>
        <w:spacing w:after="240"/>
        <w:ind w:left="425" w:hanging="357"/>
        <w:jc w:val="both"/>
        <w:rPr>
          <w:sz w:val="20"/>
          <w:lang w:val="tr-TR"/>
        </w:rPr>
      </w:pPr>
      <w:r w:rsidRPr="00E31575">
        <w:rPr>
          <w:sz w:val="20"/>
          <w:lang w:val="tr-TR"/>
        </w:rPr>
        <w:t>Case closure should be sought on an individual basis and through the participation of the child and family members</w:t>
      </w:r>
      <w:r w:rsidR="00991DC3" w:rsidRPr="00F736CE">
        <w:rPr>
          <w:sz w:val="20"/>
          <w:lang w:val="tr-TR"/>
        </w:rPr>
        <w:t xml:space="preserve">. </w:t>
      </w:r>
    </w:p>
    <w:tbl>
      <w:tblPr>
        <w:tblStyle w:val="TableGrid"/>
        <w:tblW w:w="8505" w:type="dxa"/>
        <w:tblInd w:w="567" w:type="dxa"/>
        <w:tblBorders>
          <w:top w:val="single" w:sz="18" w:space="0" w:color="0072BC" w:themeColor="accent1"/>
          <w:bottom w:val="single" w:sz="18" w:space="0" w:color="0072BC" w:themeColor="accent1"/>
        </w:tblBorders>
        <w:tblLook w:val="04A0" w:firstRow="1" w:lastRow="0" w:firstColumn="1" w:lastColumn="0" w:noHBand="0" w:noVBand="1"/>
      </w:tblPr>
      <w:tblGrid>
        <w:gridCol w:w="8505"/>
      </w:tblGrid>
      <w:tr w:rsidR="00C76DDB" w:rsidTr="00110E72">
        <w:tc>
          <w:tcPr>
            <w:tcW w:w="8505" w:type="dxa"/>
            <w:vAlign w:val="center"/>
          </w:tcPr>
          <w:p w:rsidR="00C76DDB" w:rsidRPr="00E63ED1" w:rsidRDefault="00F736CE" w:rsidP="00F736CE">
            <w:pPr>
              <w:pStyle w:val="Text-Maintext"/>
              <w:spacing w:before="240" w:after="240"/>
              <w:ind w:left="284" w:right="283"/>
              <w:jc w:val="center"/>
              <w:rPr>
                <w:i/>
                <w:sz w:val="20"/>
                <w:lang w:val="tr-TR"/>
              </w:rPr>
            </w:pPr>
            <w:r w:rsidRPr="00F736CE">
              <w:rPr>
                <w:i/>
                <w:sz w:val="20"/>
                <w:lang w:val="tr-TR"/>
              </w:rPr>
              <w:t>Even if the case is to be closed, the child and family should be counseled on services and providers in case of future need. Furthermore, even if the child becomes of age, if he/she is in need of protection, necessary internal and external referrals must be made within the institution.</w:t>
            </w:r>
          </w:p>
        </w:tc>
      </w:tr>
    </w:tbl>
    <w:p w:rsidR="00DB19CD" w:rsidRPr="007E1713" w:rsidRDefault="00DB19CD">
      <w:pPr>
        <w:spacing w:after="160" w:line="259" w:lineRule="auto"/>
        <w:rPr>
          <w:rFonts w:asciiTheme="majorHAnsi" w:hAnsiTheme="majorHAnsi"/>
          <w:sz w:val="44"/>
          <w:lang w:val="tr-TR"/>
        </w:rPr>
      </w:pPr>
      <w:r w:rsidRPr="007E1713">
        <w:rPr>
          <w:sz w:val="44"/>
          <w:lang w:val="tr-TR"/>
        </w:rPr>
        <w:br w:type="page"/>
      </w:r>
    </w:p>
    <w:p w:rsidR="00B62DDB" w:rsidRPr="00C76DDB" w:rsidRDefault="00F736CE" w:rsidP="00B62DDB">
      <w:pPr>
        <w:pStyle w:val="Title-Introduction"/>
        <w:outlineLvl w:val="0"/>
        <w:rPr>
          <w:sz w:val="44"/>
          <w:lang w:val="tr-TR"/>
        </w:rPr>
      </w:pPr>
      <w:bookmarkStart w:id="20" w:name="_Toc529455044"/>
      <w:r>
        <w:rPr>
          <w:sz w:val="44"/>
          <w:lang w:val="tr-TR"/>
        </w:rPr>
        <w:t>Prevention</w:t>
      </w:r>
      <w:bookmarkEnd w:id="20"/>
    </w:p>
    <w:p w:rsidR="00B62DDB" w:rsidRPr="007E1713" w:rsidRDefault="00B62DDB" w:rsidP="00B62DDB">
      <w:pPr>
        <w:pStyle w:val="Text-Maintext"/>
        <w:rPr>
          <w:sz w:val="20"/>
          <w:lang w:val="tr-TR"/>
        </w:rPr>
      </w:pPr>
    </w:p>
    <w:p w:rsidR="00B62DDB" w:rsidRPr="00C76DDB" w:rsidRDefault="00F736CE" w:rsidP="00C76DDB">
      <w:pPr>
        <w:pStyle w:val="Text-Maintext"/>
        <w:spacing w:after="160"/>
        <w:jc w:val="both"/>
        <w:outlineLvl w:val="1"/>
        <w:rPr>
          <w:rFonts w:asciiTheme="majorHAnsi" w:hAnsiTheme="majorHAnsi"/>
          <w:color w:val="0072BC" w:themeColor="accent1"/>
          <w:sz w:val="30"/>
          <w:lang w:val="en-US"/>
        </w:rPr>
      </w:pPr>
      <w:bookmarkStart w:id="21" w:name="_Toc529455045"/>
      <w:r>
        <w:rPr>
          <w:rFonts w:asciiTheme="majorHAnsi" w:hAnsiTheme="majorHAnsi"/>
          <w:color w:val="0072BC" w:themeColor="accent1"/>
          <w:sz w:val="30"/>
          <w:lang w:val="en-US"/>
        </w:rPr>
        <w:t>Rationale</w:t>
      </w:r>
      <w:bookmarkEnd w:id="21"/>
    </w:p>
    <w:p w:rsidR="00F736CE" w:rsidRPr="00F736CE" w:rsidRDefault="00F736CE" w:rsidP="00F736CE">
      <w:pPr>
        <w:pStyle w:val="Text-Maintext"/>
        <w:spacing w:after="160"/>
        <w:jc w:val="both"/>
        <w:rPr>
          <w:sz w:val="20"/>
          <w:lang w:val="tr-TR"/>
        </w:rPr>
      </w:pPr>
      <w:r w:rsidRPr="00F736CE">
        <w:rPr>
          <w:sz w:val="20"/>
          <w:lang w:val="tr-TR"/>
        </w:rPr>
        <w:t xml:space="preserve">Preventive activities aim to target children and their </w:t>
      </w:r>
      <w:r w:rsidR="00EE2136">
        <w:rPr>
          <w:sz w:val="20"/>
          <w:lang w:val="tr-TR"/>
        </w:rPr>
        <w:t xml:space="preserve">parents, </w:t>
      </w:r>
      <w:r w:rsidRPr="00F736CE">
        <w:rPr>
          <w:sz w:val="20"/>
          <w:lang w:val="tr-TR"/>
        </w:rPr>
        <w:t>caregivers</w:t>
      </w:r>
      <w:r w:rsidR="00EE2136">
        <w:rPr>
          <w:sz w:val="20"/>
          <w:lang w:val="tr-TR"/>
        </w:rPr>
        <w:t xml:space="preserve"> and/or legal guardians</w:t>
      </w:r>
      <w:r w:rsidRPr="00F736CE">
        <w:rPr>
          <w:sz w:val="20"/>
          <w:lang w:val="tr-TR"/>
        </w:rPr>
        <w:t xml:space="preserve"> immediately after identification to eliminate the risk of marriage and to delay the marriage and/or pregnancy until the child becomes of age. Despite the legislative regulations in place, the state of insecurity in humanitarian settings, increasing sexual and gender based violence, the perception that marriage will protect children from insecurities, the financial destitution experienced by parents</w:t>
      </w:r>
      <w:r w:rsidR="00CF543B">
        <w:rPr>
          <w:sz w:val="20"/>
          <w:lang w:val="tr-TR"/>
        </w:rPr>
        <w:t>, caregivers and/or legal guardians</w:t>
      </w:r>
      <w:r w:rsidRPr="00F736CE">
        <w:rPr>
          <w:sz w:val="20"/>
          <w:lang w:val="tr-TR"/>
        </w:rPr>
        <w:t>, the limited access to livelihoods opportunities and breakdown of social networks result in the development of child marriages as a negative coping mechanism.</w:t>
      </w:r>
      <w:r w:rsidRPr="00F736CE">
        <w:rPr>
          <w:sz w:val="20"/>
          <w:vertAlign w:val="superscript"/>
          <w:lang w:val="tr-TR"/>
        </w:rPr>
        <w:footnoteReference w:id="26"/>
      </w:r>
      <w:r w:rsidRPr="00F736CE">
        <w:rPr>
          <w:sz w:val="20"/>
          <w:lang w:val="tr-TR"/>
        </w:rPr>
        <w:t xml:space="preserve"> Therefore, comprehending and identifying these factors will be crucial in addressing the needs of children at risk. </w:t>
      </w:r>
    </w:p>
    <w:p w:rsidR="00F736CE" w:rsidRPr="00F736CE" w:rsidRDefault="00F736CE" w:rsidP="00F736CE">
      <w:pPr>
        <w:pStyle w:val="Text-Maintext"/>
        <w:spacing w:after="160"/>
        <w:jc w:val="both"/>
        <w:rPr>
          <w:sz w:val="20"/>
          <w:lang w:val="tr-TR"/>
        </w:rPr>
      </w:pPr>
      <w:r w:rsidRPr="00F736CE">
        <w:rPr>
          <w:sz w:val="20"/>
          <w:lang w:val="tr-TR"/>
        </w:rPr>
        <w:t xml:space="preserve">A list of preventive activities are listed below and was developed with the purpose of providing a pool of activities to be implemented by child protection specialists involved in programming. The activities target children identified to be at risk of marriage and their families, mainly to delay marriages and/or pregnancies. Activities should be implemented immediately after identification of risk, in consideration of the individual child’s circumstances, the level of risk and timeframe. Regular follow-up with the child and family throughout these activities are essential. </w:t>
      </w:r>
    </w:p>
    <w:p w:rsidR="00F736CE" w:rsidRPr="00F736CE" w:rsidRDefault="00F736CE" w:rsidP="00F736CE">
      <w:pPr>
        <w:pStyle w:val="Text-Maintext"/>
        <w:spacing w:after="160"/>
        <w:jc w:val="both"/>
        <w:rPr>
          <w:sz w:val="20"/>
          <w:lang w:val="tr-TR"/>
        </w:rPr>
      </w:pPr>
      <w:r w:rsidRPr="00F736CE">
        <w:rPr>
          <w:sz w:val="20"/>
          <w:lang w:val="tr-TR"/>
        </w:rPr>
        <w:t xml:space="preserve">Complementary to measures to be immediately taken upon identification, various activities which aim to address the root causes of child marriages in the longer term should also be incorporated in preventive systems. Children whom are not yet exposed to marriage as well as those for which substantial risk is not identified should nonetheless be incorporated in activities targeting longer-term prevention. This will be important in supporting refugees in raising awareness on their rights as well as the empowerment of children. </w:t>
      </w:r>
    </w:p>
    <w:p w:rsidR="00B62DDB" w:rsidRPr="00C76DDB" w:rsidRDefault="009032A4" w:rsidP="00F736CE">
      <w:pPr>
        <w:pStyle w:val="Text-Maintext"/>
        <w:spacing w:before="240" w:after="180"/>
        <w:jc w:val="both"/>
        <w:outlineLvl w:val="1"/>
        <w:rPr>
          <w:rFonts w:asciiTheme="majorHAnsi" w:hAnsiTheme="majorHAnsi"/>
          <w:color w:val="0072BC" w:themeColor="accent1"/>
          <w:sz w:val="30"/>
          <w:lang w:val="en-US"/>
        </w:rPr>
      </w:pPr>
      <w:bookmarkStart w:id="22" w:name="_Toc529455046"/>
      <w:r>
        <w:rPr>
          <w:rFonts w:asciiTheme="majorHAnsi" w:hAnsiTheme="majorHAnsi"/>
          <w:color w:val="0072BC" w:themeColor="accent1"/>
          <w:sz w:val="30"/>
          <w:lang w:val="en-US"/>
        </w:rPr>
        <w:t>Who are</w:t>
      </w:r>
      <w:r w:rsidR="00541559" w:rsidRPr="00541559">
        <w:rPr>
          <w:rFonts w:asciiTheme="majorHAnsi" w:hAnsiTheme="majorHAnsi"/>
          <w:color w:val="0072BC" w:themeColor="accent1"/>
          <w:sz w:val="30"/>
          <w:lang w:val="en-US"/>
        </w:rPr>
        <w:t xml:space="preserve"> Children at Risk</w:t>
      </w:r>
      <w:r w:rsidR="00C76DDB">
        <w:rPr>
          <w:rFonts w:asciiTheme="majorHAnsi" w:hAnsiTheme="majorHAnsi"/>
          <w:color w:val="0072BC" w:themeColor="accent1"/>
          <w:sz w:val="30"/>
          <w:lang w:val="en-US"/>
        </w:rPr>
        <w:t>?</w:t>
      </w:r>
      <w:bookmarkEnd w:id="22"/>
    </w:p>
    <w:p w:rsidR="00C76DDB" w:rsidRPr="00F736CE" w:rsidRDefault="00F736CE" w:rsidP="00C76DDB">
      <w:pPr>
        <w:pStyle w:val="Text-Maintext"/>
        <w:spacing w:after="160"/>
        <w:jc w:val="both"/>
        <w:rPr>
          <w:sz w:val="20"/>
          <w:lang w:val="tr-TR"/>
        </w:rPr>
      </w:pPr>
      <w:r w:rsidRPr="00F736CE">
        <w:rPr>
          <w:sz w:val="20"/>
          <w:lang w:val="tr-TR"/>
        </w:rPr>
        <w:t>Identification of children at risk of marriage is primarily based on the observations (including on signs of risk) of case workers who establish initial contact with children and their families. Therefore, in order to standardize identification practices, it is important to define various risk factors resulting in child marriages. In case one or more of the factors listed below are identified, it may be assumed that the child is at risk of marriage hence should be referred for case management services. However, even if these risk factors are not observed, the children should be followed-up on a regular basis and be encouraged to participate in empowerment a</w:t>
      </w:r>
      <w:r>
        <w:rPr>
          <w:sz w:val="20"/>
          <w:lang w:val="tr-TR"/>
        </w:rPr>
        <w:t>nd social cohesion activities.</w:t>
      </w:r>
      <w:r w:rsidR="00C76DDB">
        <w:rPr>
          <w:b/>
          <w:sz w:val="20"/>
          <w:lang w:val="tr-TR"/>
        </w:rPr>
        <w:br w:type="page"/>
      </w:r>
    </w:p>
    <w:p w:rsidR="00B62DDB" w:rsidRPr="002D4F54" w:rsidRDefault="00B62DDB" w:rsidP="00052C5C">
      <w:pPr>
        <w:pStyle w:val="Text-Maintext"/>
        <w:spacing w:after="160"/>
        <w:jc w:val="both"/>
        <w:outlineLvl w:val="1"/>
        <w:rPr>
          <w:rFonts w:asciiTheme="majorHAnsi" w:hAnsiTheme="majorHAnsi"/>
          <w:color w:val="0072BC" w:themeColor="accent1"/>
          <w:sz w:val="30"/>
          <w:lang w:val="en-US"/>
        </w:rPr>
      </w:pPr>
      <w:bookmarkStart w:id="23" w:name="_Toc529455047"/>
      <w:r w:rsidRPr="002D4F54">
        <w:rPr>
          <w:rFonts w:asciiTheme="majorHAnsi" w:hAnsiTheme="majorHAnsi"/>
          <w:color w:val="0072BC" w:themeColor="accent1"/>
          <w:sz w:val="30"/>
          <w:lang w:val="en-US"/>
        </w:rPr>
        <w:t xml:space="preserve">Risk </w:t>
      </w:r>
      <w:r w:rsidR="00F736CE">
        <w:rPr>
          <w:rFonts w:asciiTheme="majorHAnsi" w:hAnsiTheme="majorHAnsi"/>
          <w:color w:val="0072BC" w:themeColor="accent1"/>
          <w:sz w:val="30"/>
          <w:lang w:val="en-US"/>
        </w:rPr>
        <w:t>Factors</w:t>
      </w:r>
      <w:r w:rsidR="002D4F54">
        <w:rPr>
          <w:rFonts w:asciiTheme="majorHAnsi" w:hAnsiTheme="majorHAnsi"/>
          <w:color w:val="0072BC" w:themeColor="accent1"/>
          <w:sz w:val="30"/>
          <w:lang w:val="en-US"/>
        </w:rPr>
        <w:t xml:space="preserve"> </w:t>
      </w:r>
      <w:r w:rsidR="00F736CE" w:rsidRPr="00F736CE">
        <w:rPr>
          <w:rFonts w:asciiTheme="majorHAnsi" w:hAnsiTheme="majorHAnsi"/>
          <w:color w:val="0072BC" w:themeColor="accent1"/>
          <w:sz w:val="30"/>
          <w:vertAlign w:val="superscript"/>
          <w:lang w:val="en-US"/>
        </w:rPr>
        <w:footnoteReference w:id="27"/>
      </w:r>
      <w:r w:rsidR="00F736CE" w:rsidRPr="00F736CE">
        <w:rPr>
          <w:rFonts w:asciiTheme="majorHAnsi" w:hAnsiTheme="majorHAnsi"/>
          <w:color w:val="0072BC" w:themeColor="accent1"/>
          <w:sz w:val="30"/>
          <w:vertAlign w:val="superscript"/>
          <w:lang w:val="en-US"/>
        </w:rPr>
        <w:t>,</w:t>
      </w:r>
      <w:r w:rsidR="00F736CE" w:rsidRPr="00F736CE">
        <w:rPr>
          <w:rFonts w:asciiTheme="majorHAnsi" w:hAnsiTheme="majorHAnsi"/>
          <w:color w:val="0072BC" w:themeColor="accent1"/>
          <w:sz w:val="30"/>
          <w:vertAlign w:val="superscript"/>
          <w:lang w:val="en-US"/>
        </w:rPr>
        <w:footnoteReference w:id="28"/>
      </w:r>
      <w:r w:rsidR="00F736CE" w:rsidRPr="00F736CE">
        <w:rPr>
          <w:rFonts w:asciiTheme="majorHAnsi" w:hAnsiTheme="majorHAnsi"/>
          <w:color w:val="0072BC" w:themeColor="accent1"/>
          <w:sz w:val="30"/>
          <w:vertAlign w:val="superscript"/>
          <w:lang w:val="en-US"/>
        </w:rPr>
        <w:t>,</w:t>
      </w:r>
      <w:r w:rsidR="00F736CE" w:rsidRPr="00F736CE">
        <w:rPr>
          <w:rFonts w:asciiTheme="majorHAnsi" w:hAnsiTheme="majorHAnsi"/>
          <w:color w:val="0072BC" w:themeColor="accent1"/>
          <w:sz w:val="30"/>
          <w:vertAlign w:val="superscript"/>
          <w:lang w:val="en-US"/>
        </w:rPr>
        <w:footnoteReference w:id="29"/>
      </w:r>
      <w:bookmarkEnd w:id="23"/>
    </w:p>
    <w:p w:rsidR="002D4F54" w:rsidRPr="002D4F54" w:rsidRDefault="00F736CE" w:rsidP="00C6035A">
      <w:pPr>
        <w:pStyle w:val="Title4"/>
        <w:spacing w:before="300" w:after="160"/>
        <w:rPr>
          <w:bdr w:val="single" w:sz="36" w:space="0" w:color="0072BC" w:themeColor="accent1"/>
          <w:shd w:val="clear" w:color="auto" w:fill="0072BC" w:themeFill="accent1"/>
          <w:lang w:val="tr-TR"/>
        </w:rPr>
      </w:pPr>
      <w:bookmarkStart w:id="24" w:name="_Toc529449787"/>
      <w:r>
        <w:rPr>
          <w:bdr w:val="single" w:sz="36" w:space="0" w:color="0072BC" w:themeColor="accent1"/>
          <w:shd w:val="clear" w:color="auto" w:fill="0072BC" w:themeFill="accent1"/>
        </w:rPr>
        <w:t>Family</w:t>
      </w:r>
      <w:bookmarkEnd w:id="24"/>
    </w:p>
    <w:p w:rsidR="003E6DE8" w:rsidRPr="00F736CE" w:rsidRDefault="003B61A2" w:rsidP="00F736CE">
      <w:pPr>
        <w:pStyle w:val="Text-Maintext"/>
        <w:numPr>
          <w:ilvl w:val="0"/>
          <w:numId w:val="7"/>
        </w:numPr>
        <w:spacing w:after="60"/>
        <w:ind w:left="425" w:hanging="357"/>
        <w:jc w:val="both"/>
        <w:rPr>
          <w:sz w:val="20"/>
          <w:lang w:val="tr-TR"/>
        </w:rPr>
      </w:pPr>
      <w:r w:rsidRPr="00F736CE">
        <w:rPr>
          <w:sz w:val="20"/>
          <w:lang w:val="tr-TR"/>
        </w:rPr>
        <w:t>Child marriage history within the family</w:t>
      </w:r>
      <w:r w:rsidRPr="00F736CE">
        <w:rPr>
          <w:sz w:val="20"/>
          <w:lang w:val="tr-TR"/>
        </w:rPr>
        <w:tab/>
      </w:r>
      <w:r w:rsidRPr="00F736CE">
        <w:rPr>
          <w:sz w:val="20"/>
          <w:lang w:val="tr-TR"/>
        </w:rPr>
        <w:tab/>
      </w:r>
    </w:p>
    <w:p w:rsidR="003E6DE8" w:rsidRPr="00F736CE" w:rsidRDefault="003B61A2" w:rsidP="00F736CE">
      <w:pPr>
        <w:pStyle w:val="Text-Maintext"/>
        <w:numPr>
          <w:ilvl w:val="0"/>
          <w:numId w:val="7"/>
        </w:numPr>
        <w:spacing w:after="60"/>
        <w:ind w:left="425" w:hanging="357"/>
        <w:jc w:val="both"/>
        <w:rPr>
          <w:sz w:val="20"/>
          <w:lang w:val="tr-TR"/>
        </w:rPr>
      </w:pPr>
      <w:r w:rsidRPr="00F736CE">
        <w:rPr>
          <w:sz w:val="20"/>
          <w:lang w:val="tr-TR"/>
        </w:rPr>
        <w:t>Siblings exposed to forced marriage</w:t>
      </w:r>
    </w:p>
    <w:p w:rsidR="003E6DE8" w:rsidRPr="00F736CE" w:rsidRDefault="003B61A2" w:rsidP="00F736CE">
      <w:pPr>
        <w:pStyle w:val="Text-Maintext"/>
        <w:numPr>
          <w:ilvl w:val="0"/>
          <w:numId w:val="7"/>
        </w:numPr>
        <w:spacing w:after="60"/>
        <w:ind w:left="425" w:hanging="357"/>
        <w:jc w:val="both"/>
        <w:rPr>
          <w:sz w:val="20"/>
          <w:lang w:val="tr-TR"/>
        </w:rPr>
      </w:pPr>
      <w:r w:rsidRPr="00F736CE">
        <w:rPr>
          <w:sz w:val="20"/>
          <w:lang w:val="tr-TR"/>
        </w:rPr>
        <w:t>Large family size</w:t>
      </w:r>
    </w:p>
    <w:p w:rsidR="003E6DE8" w:rsidRPr="00F736CE" w:rsidRDefault="003B61A2" w:rsidP="00F736CE">
      <w:pPr>
        <w:pStyle w:val="Text-Maintext"/>
        <w:numPr>
          <w:ilvl w:val="0"/>
          <w:numId w:val="7"/>
        </w:numPr>
        <w:spacing w:after="60"/>
        <w:ind w:left="425" w:hanging="357"/>
        <w:jc w:val="both"/>
        <w:rPr>
          <w:sz w:val="20"/>
          <w:lang w:val="tr-TR"/>
        </w:rPr>
      </w:pPr>
      <w:r w:rsidRPr="00F736CE">
        <w:rPr>
          <w:sz w:val="20"/>
          <w:lang w:val="tr-TR"/>
        </w:rPr>
        <w:t>If the child is residing with his/her relatives and is seperated from parents</w:t>
      </w:r>
    </w:p>
    <w:p w:rsidR="003E6DE8" w:rsidRPr="00F736CE" w:rsidRDefault="003B61A2" w:rsidP="00F736CE">
      <w:pPr>
        <w:pStyle w:val="Text-Maintext"/>
        <w:numPr>
          <w:ilvl w:val="0"/>
          <w:numId w:val="7"/>
        </w:numPr>
        <w:spacing w:after="60"/>
        <w:ind w:left="425" w:hanging="357"/>
        <w:jc w:val="both"/>
        <w:rPr>
          <w:sz w:val="20"/>
          <w:lang w:val="tr-TR"/>
        </w:rPr>
      </w:pPr>
      <w:r w:rsidRPr="00F736CE">
        <w:rPr>
          <w:sz w:val="20"/>
          <w:lang w:val="tr-TR"/>
        </w:rPr>
        <w:t>If single parents are present within the family</w:t>
      </w:r>
    </w:p>
    <w:p w:rsidR="003E6DE8" w:rsidRPr="00F736CE" w:rsidRDefault="003B61A2" w:rsidP="00F736CE">
      <w:pPr>
        <w:pStyle w:val="Text-Maintext"/>
        <w:numPr>
          <w:ilvl w:val="0"/>
          <w:numId w:val="7"/>
        </w:numPr>
        <w:spacing w:after="60"/>
        <w:ind w:left="425" w:hanging="357"/>
        <w:jc w:val="both"/>
        <w:rPr>
          <w:sz w:val="20"/>
          <w:lang w:val="tr-TR"/>
        </w:rPr>
      </w:pPr>
      <w:r w:rsidRPr="00F736CE">
        <w:rPr>
          <w:sz w:val="20"/>
          <w:lang w:val="tr-TR"/>
        </w:rPr>
        <w:t>Socio-economic hardships experienced by family</w:t>
      </w:r>
    </w:p>
    <w:p w:rsidR="003E6DE8" w:rsidRPr="00F736CE" w:rsidRDefault="003B61A2" w:rsidP="00F736CE">
      <w:pPr>
        <w:pStyle w:val="Text-Maintext"/>
        <w:numPr>
          <w:ilvl w:val="0"/>
          <w:numId w:val="7"/>
        </w:numPr>
        <w:spacing w:after="60"/>
        <w:ind w:left="425" w:hanging="357"/>
        <w:jc w:val="both"/>
        <w:rPr>
          <w:sz w:val="20"/>
          <w:lang w:val="tr-TR"/>
        </w:rPr>
      </w:pPr>
      <w:r w:rsidRPr="00F736CE">
        <w:rPr>
          <w:sz w:val="20"/>
          <w:lang w:val="tr-TR"/>
        </w:rPr>
        <w:t>Limited access to livelihoods opportunities</w:t>
      </w:r>
    </w:p>
    <w:p w:rsidR="003E6DE8" w:rsidRPr="00F736CE" w:rsidRDefault="003B61A2" w:rsidP="00F736CE">
      <w:pPr>
        <w:pStyle w:val="Text-Maintext"/>
        <w:numPr>
          <w:ilvl w:val="0"/>
          <w:numId w:val="7"/>
        </w:numPr>
        <w:spacing w:after="60"/>
        <w:ind w:left="425" w:hanging="357"/>
        <w:jc w:val="both"/>
        <w:rPr>
          <w:sz w:val="20"/>
          <w:lang w:val="tr-TR"/>
        </w:rPr>
      </w:pPr>
      <w:r w:rsidRPr="00F736CE">
        <w:rPr>
          <w:sz w:val="20"/>
          <w:lang w:val="tr-TR"/>
        </w:rPr>
        <w:t>If neglect against children is identified within the family</w:t>
      </w:r>
    </w:p>
    <w:p w:rsidR="003E6DE8" w:rsidRPr="00F736CE" w:rsidRDefault="003B61A2" w:rsidP="00F736CE">
      <w:pPr>
        <w:pStyle w:val="Text-Maintext"/>
        <w:numPr>
          <w:ilvl w:val="0"/>
          <w:numId w:val="7"/>
        </w:numPr>
        <w:spacing w:after="60"/>
        <w:ind w:left="425" w:hanging="357"/>
        <w:jc w:val="both"/>
        <w:rPr>
          <w:sz w:val="20"/>
          <w:lang w:val="tr-TR"/>
        </w:rPr>
      </w:pPr>
      <w:r w:rsidRPr="00F736CE">
        <w:rPr>
          <w:sz w:val="20"/>
          <w:lang w:val="tr-TR"/>
        </w:rPr>
        <w:t>If the child is prevented from participating in social activities</w:t>
      </w:r>
    </w:p>
    <w:p w:rsidR="003E6DE8" w:rsidRPr="00F736CE" w:rsidRDefault="003B61A2" w:rsidP="00F736CE">
      <w:pPr>
        <w:pStyle w:val="Text-Maintext"/>
        <w:numPr>
          <w:ilvl w:val="0"/>
          <w:numId w:val="7"/>
        </w:numPr>
        <w:spacing w:after="60"/>
        <w:ind w:left="425" w:hanging="357"/>
        <w:jc w:val="both"/>
        <w:rPr>
          <w:sz w:val="20"/>
          <w:lang w:val="tr-TR"/>
        </w:rPr>
      </w:pPr>
      <w:r w:rsidRPr="00F736CE">
        <w:rPr>
          <w:sz w:val="20"/>
          <w:lang w:val="tr-TR"/>
        </w:rPr>
        <w:t>If the child is confined within the home and/or restricted in similar manners</w:t>
      </w:r>
    </w:p>
    <w:p w:rsidR="003E6DE8" w:rsidRPr="00F736CE" w:rsidRDefault="003B61A2" w:rsidP="00F736CE">
      <w:pPr>
        <w:pStyle w:val="Text-Maintext"/>
        <w:numPr>
          <w:ilvl w:val="0"/>
          <w:numId w:val="7"/>
        </w:numPr>
        <w:spacing w:after="60"/>
        <w:ind w:left="425" w:hanging="357"/>
        <w:jc w:val="both"/>
        <w:rPr>
          <w:sz w:val="20"/>
          <w:lang w:val="tr-TR"/>
        </w:rPr>
      </w:pPr>
      <w:r w:rsidRPr="00F736CE">
        <w:rPr>
          <w:sz w:val="20"/>
          <w:lang w:val="tr-TR"/>
        </w:rPr>
        <w:t>If the child/family are not registered / do not have legal status with the Government</w:t>
      </w:r>
    </w:p>
    <w:p w:rsidR="003E6DE8" w:rsidRPr="00F736CE" w:rsidRDefault="003B61A2" w:rsidP="00F736CE">
      <w:pPr>
        <w:pStyle w:val="Text-Maintext"/>
        <w:numPr>
          <w:ilvl w:val="0"/>
          <w:numId w:val="7"/>
        </w:numPr>
        <w:spacing w:after="60"/>
        <w:ind w:left="425" w:hanging="357"/>
        <w:jc w:val="both"/>
        <w:rPr>
          <w:sz w:val="20"/>
          <w:lang w:val="tr-TR"/>
        </w:rPr>
      </w:pPr>
      <w:r w:rsidRPr="00F736CE">
        <w:rPr>
          <w:sz w:val="20"/>
          <w:lang w:val="tr-TR"/>
        </w:rPr>
        <w:t>Domestic violence (history and/or in country of asylum)</w:t>
      </w:r>
    </w:p>
    <w:p w:rsidR="002D4F54" w:rsidRPr="002D4F54" w:rsidRDefault="00F736CE" w:rsidP="00C6035A">
      <w:pPr>
        <w:pStyle w:val="Title4"/>
        <w:spacing w:before="300" w:after="160"/>
        <w:rPr>
          <w:bdr w:val="single" w:sz="36" w:space="0" w:color="0072BC" w:themeColor="accent1"/>
          <w:shd w:val="clear" w:color="auto" w:fill="0072BC" w:themeFill="accent1"/>
          <w:lang w:val="tr-TR"/>
        </w:rPr>
      </w:pPr>
      <w:r>
        <w:rPr>
          <w:bdr w:val="single" w:sz="36" w:space="0" w:color="0072BC" w:themeColor="accent1"/>
          <w:shd w:val="clear" w:color="auto" w:fill="0072BC" w:themeFill="accent1"/>
        </w:rPr>
        <w:t>Child</w:t>
      </w:r>
    </w:p>
    <w:p w:rsidR="003E6DE8" w:rsidRPr="00F736CE" w:rsidRDefault="003B61A2" w:rsidP="00F736CE">
      <w:pPr>
        <w:pStyle w:val="Text-Maintext"/>
        <w:numPr>
          <w:ilvl w:val="0"/>
          <w:numId w:val="7"/>
        </w:numPr>
        <w:spacing w:after="60"/>
        <w:ind w:left="425" w:hanging="357"/>
        <w:jc w:val="both"/>
        <w:rPr>
          <w:sz w:val="20"/>
          <w:lang w:val="tr-TR"/>
        </w:rPr>
      </w:pPr>
      <w:r w:rsidRPr="00F736CE">
        <w:rPr>
          <w:sz w:val="20"/>
          <w:lang w:val="tr-TR"/>
        </w:rPr>
        <w:t>If the child is not participating in education, has never been registered in school, is frequently absent, expresses unwillingness to participate in the medium-long term or has dropped-out</w:t>
      </w:r>
    </w:p>
    <w:p w:rsidR="003E6DE8" w:rsidRPr="00F736CE" w:rsidRDefault="003B61A2" w:rsidP="00F736CE">
      <w:pPr>
        <w:pStyle w:val="Text-Maintext"/>
        <w:numPr>
          <w:ilvl w:val="0"/>
          <w:numId w:val="7"/>
        </w:numPr>
        <w:spacing w:after="60"/>
        <w:ind w:left="425" w:hanging="357"/>
        <w:jc w:val="both"/>
        <w:rPr>
          <w:sz w:val="20"/>
          <w:lang w:val="tr-TR"/>
        </w:rPr>
      </w:pPr>
      <w:r w:rsidRPr="00F736CE">
        <w:rPr>
          <w:sz w:val="20"/>
          <w:lang w:val="tr-TR"/>
        </w:rPr>
        <w:t>If the child is exposed to peer pressure and discrimination</w:t>
      </w:r>
    </w:p>
    <w:p w:rsidR="003E6DE8" w:rsidRPr="00F736CE" w:rsidRDefault="003B61A2" w:rsidP="00F736CE">
      <w:pPr>
        <w:pStyle w:val="Text-Maintext"/>
        <w:numPr>
          <w:ilvl w:val="0"/>
          <w:numId w:val="7"/>
        </w:numPr>
        <w:spacing w:after="60"/>
        <w:ind w:left="425" w:hanging="357"/>
        <w:jc w:val="both"/>
        <w:rPr>
          <w:sz w:val="20"/>
          <w:lang w:val="tr-TR"/>
        </w:rPr>
      </w:pPr>
      <w:r w:rsidRPr="00F736CE">
        <w:rPr>
          <w:sz w:val="20"/>
          <w:lang w:val="tr-TR"/>
        </w:rPr>
        <w:t xml:space="preserve">If there are unexpected behavioral changes in the child and school performance is deteriorating  </w:t>
      </w:r>
    </w:p>
    <w:p w:rsidR="003E6DE8" w:rsidRPr="00F736CE" w:rsidRDefault="003B61A2" w:rsidP="00F736CE">
      <w:pPr>
        <w:pStyle w:val="Text-Maintext"/>
        <w:numPr>
          <w:ilvl w:val="0"/>
          <w:numId w:val="7"/>
        </w:numPr>
        <w:spacing w:after="60"/>
        <w:ind w:left="425" w:hanging="357"/>
        <w:jc w:val="both"/>
        <w:rPr>
          <w:sz w:val="20"/>
          <w:lang w:val="tr-TR"/>
        </w:rPr>
      </w:pPr>
      <w:r w:rsidRPr="00F736CE">
        <w:rPr>
          <w:sz w:val="20"/>
          <w:lang w:val="tr-TR"/>
        </w:rPr>
        <w:t>If the child will be sent back to his/her country of origin without the accompaniment of parents, or if the child will visit the country of origin and does not plan to return to Turkey</w:t>
      </w:r>
    </w:p>
    <w:p w:rsidR="003E6DE8" w:rsidRPr="00F736CE" w:rsidRDefault="003B61A2" w:rsidP="00F736CE">
      <w:pPr>
        <w:pStyle w:val="Text-Maintext"/>
        <w:numPr>
          <w:ilvl w:val="0"/>
          <w:numId w:val="7"/>
        </w:numPr>
        <w:spacing w:after="60"/>
        <w:ind w:left="425" w:hanging="357"/>
        <w:jc w:val="both"/>
        <w:rPr>
          <w:sz w:val="20"/>
          <w:lang w:val="tr-TR"/>
        </w:rPr>
      </w:pPr>
      <w:r w:rsidRPr="00F736CE">
        <w:rPr>
          <w:sz w:val="20"/>
          <w:lang w:val="tr-TR"/>
        </w:rPr>
        <w:t>If the child has a tendency for self-harm, suicide, eating disorder, behavioral and emotional problems (agression, withdrawal from social relations, sleeping disorders), and signs of depression are observed</w:t>
      </w:r>
    </w:p>
    <w:p w:rsidR="003E6DE8" w:rsidRPr="00F736CE" w:rsidRDefault="003B61A2" w:rsidP="00F736CE">
      <w:pPr>
        <w:pStyle w:val="Text-Maintext"/>
        <w:numPr>
          <w:ilvl w:val="0"/>
          <w:numId w:val="7"/>
        </w:numPr>
        <w:spacing w:after="60"/>
        <w:ind w:left="425" w:hanging="357"/>
        <w:jc w:val="both"/>
        <w:rPr>
          <w:sz w:val="20"/>
          <w:lang w:val="tr-TR"/>
        </w:rPr>
      </w:pPr>
      <w:r w:rsidRPr="00F736CE">
        <w:rPr>
          <w:sz w:val="20"/>
          <w:lang w:val="tr-TR"/>
        </w:rPr>
        <w:t>If the child has a disability and is neglected by family</w:t>
      </w:r>
    </w:p>
    <w:p w:rsidR="003E6DE8" w:rsidRPr="00F736CE" w:rsidRDefault="003B61A2" w:rsidP="00F736CE">
      <w:pPr>
        <w:pStyle w:val="Text-Maintext"/>
        <w:numPr>
          <w:ilvl w:val="0"/>
          <w:numId w:val="7"/>
        </w:numPr>
        <w:spacing w:after="60"/>
        <w:ind w:left="425" w:hanging="357"/>
        <w:jc w:val="both"/>
        <w:rPr>
          <w:sz w:val="20"/>
          <w:lang w:val="tr-TR"/>
        </w:rPr>
      </w:pPr>
      <w:r w:rsidRPr="00F736CE">
        <w:rPr>
          <w:sz w:val="20"/>
          <w:lang w:val="tr-TR"/>
        </w:rPr>
        <w:t>If the child is unaccompanied in Turkey</w:t>
      </w:r>
    </w:p>
    <w:p w:rsidR="003E6DE8" w:rsidRPr="00F736CE" w:rsidRDefault="003B61A2" w:rsidP="00F736CE">
      <w:pPr>
        <w:pStyle w:val="Text-Maintext"/>
        <w:numPr>
          <w:ilvl w:val="0"/>
          <w:numId w:val="7"/>
        </w:numPr>
        <w:spacing w:after="60"/>
        <w:ind w:left="425" w:hanging="357"/>
        <w:jc w:val="both"/>
        <w:rPr>
          <w:sz w:val="20"/>
          <w:lang w:val="tr-TR"/>
        </w:rPr>
      </w:pPr>
      <w:r w:rsidRPr="00F736CE">
        <w:rPr>
          <w:sz w:val="20"/>
          <w:lang w:val="tr-TR"/>
        </w:rPr>
        <w:t>If the child is engaged in labor (including worst forms and hazardous labor)</w:t>
      </w:r>
    </w:p>
    <w:p w:rsidR="00B62DDB" w:rsidRPr="007E1713" w:rsidRDefault="00B62DDB" w:rsidP="00B62DDB">
      <w:pPr>
        <w:pStyle w:val="Text-Maintext"/>
        <w:jc w:val="both"/>
        <w:rPr>
          <w:sz w:val="20"/>
          <w:lang w:val="tr-TR"/>
        </w:rPr>
      </w:pPr>
    </w:p>
    <w:p w:rsidR="00C11B00" w:rsidRDefault="00C11B00">
      <w:pPr>
        <w:spacing w:after="160" w:line="259" w:lineRule="auto"/>
        <w:rPr>
          <w:rFonts w:asciiTheme="majorHAnsi" w:hAnsiTheme="majorHAnsi"/>
          <w:color w:val="0072BC" w:themeColor="accent1"/>
          <w:sz w:val="30"/>
          <w:lang w:val="en-US"/>
        </w:rPr>
      </w:pPr>
      <w:r>
        <w:rPr>
          <w:rFonts w:asciiTheme="majorHAnsi" w:hAnsiTheme="majorHAnsi"/>
          <w:color w:val="0072BC" w:themeColor="accent1"/>
          <w:sz w:val="30"/>
          <w:lang w:val="en-US"/>
        </w:rPr>
        <w:br w:type="page"/>
      </w:r>
    </w:p>
    <w:p w:rsidR="00C11B00" w:rsidRPr="00C11B00" w:rsidRDefault="00C11B00" w:rsidP="00C11B00">
      <w:pPr>
        <w:pStyle w:val="Text-Maintext"/>
        <w:jc w:val="both"/>
        <w:outlineLvl w:val="1"/>
        <w:rPr>
          <w:rFonts w:asciiTheme="majorHAnsi" w:hAnsiTheme="majorHAnsi"/>
          <w:color w:val="0072BC" w:themeColor="accent1"/>
          <w:sz w:val="30"/>
          <w:lang w:val="en-US"/>
        </w:rPr>
      </w:pPr>
      <w:bookmarkStart w:id="25" w:name="_Toc529455048"/>
      <w:r w:rsidRPr="00C11B00">
        <w:rPr>
          <w:rFonts w:asciiTheme="majorHAnsi" w:hAnsiTheme="majorHAnsi"/>
          <w:color w:val="0072BC" w:themeColor="accent1"/>
          <w:sz w:val="30"/>
          <w:lang w:val="en-US"/>
        </w:rPr>
        <w:t>Preventive Activities</w:t>
      </w:r>
      <w:bookmarkEnd w:id="25"/>
      <w:r w:rsidRPr="00C11B00">
        <w:rPr>
          <w:rFonts w:asciiTheme="majorHAnsi" w:hAnsiTheme="majorHAnsi"/>
          <w:color w:val="0072BC" w:themeColor="accent1"/>
          <w:sz w:val="30"/>
          <w:lang w:val="en-US"/>
        </w:rPr>
        <w:t xml:space="preserve"> </w:t>
      </w:r>
    </w:p>
    <w:p w:rsidR="00C11B00" w:rsidRPr="009F6DFE" w:rsidRDefault="00C11B00" w:rsidP="00C11B00">
      <w:pPr>
        <w:jc w:val="both"/>
        <w:rPr>
          <w:rFonts w:ascii="Arial" w:eastAsia="Calibri" w:hAnsi="Arial" w:cs="Arial"/>
          <w:color w:val="2E74B5"/>
          <w:sz w:val="20"/>
          <w:lang w:val="en-US"/>
        </w:rPr>
      </w:pPr>
    </w:p>
    <w:p w:rsidR="00C11B00" w:rsidRPr="00C11B00" w:rsidRDefault="00C11B00" w:rsidP="00C11B00">
      <w:pPr>
        <w:pStyle w:val="Text-Maintext"/>
        <w:jc w:val="both"/>
        <w:rPr>
          <w:sz w:val="20"/>
          <w:lang w:val="tr-TR"/>
        </w:rPr>
      </w:pPr>
      <w:r w:rsidRPr="00C11B00">
        <w:rPr>
          <w:sz w:val="20"/>
          <w:lang w:val="tr-TR"/>
        </w:rPr>
        <w:t xml:space="preserve">Target groups for preventive activities include children, families and communities. The list below includes activities that could be implemented for these target groups. Further information on the activities are found in </w:t>
      </w:r>
      <w:r w:rsidRPr="00C11B00">
        <w:rPr>
          <w:i/>
          <w:sz w:val="20"/>
          <w:lang w:val="tr-TR"/>
        </w:rPr>
        <w:t>Annex VIII</w:t>
      </w:r>
      <w:r w:rsidRPr="00C11B00">
        <w:rPr>
          <w:sz w:val="20"/>
          <w:lang w:val="tr-TR"/>
        </w:rPr>
        <w:t xml:space="preserve">. In addition to implementation of these activities, children identified to be at risk of marriage should be referred for case management services, which should include the delivery of counseling and referral to relevant services. </w:t>
      </w:r>
    </w:p>
    <w:p w:rsidR="00C11B00" w:rsidRPr="00C11B00" w:rsidRDefault="00C11B00" w:rsidP="00C11B00">
      <w:pPr>
        <w:pStyle w:val="Title4"/>
        <w:spacing w:before="300" w:after="160"/>
        <w:outlineLvl w:val="2"/>
        <w:rPr>
          <w:bdr w:val="single" w:sz="36" w:space="0" w:color="0072BC" w:themeColor="accent1"/>
          <w:shd w:val="clear" w:color="auto" w:fill="0072BC" w:themeFill="accent1"/>
        </w:rPr>
      </w:pPr>
      <w:bookmarkStart w:id="26" w:name="_Toc529455049"/>
      <w:r w:rsidRPr="00C11B00">
        <w:rPr>
          <w:bdr w:val="single" w:sz="36" w:space="0" w:color="0072BC" w:themeColor="accent1"/>
          <w:shd w:val="clear" w:color="auto" w:fill="0072BC" w:themeFill="accent1"/>
        </w:rPr>
        <w:t>Child</w:t>
      </w:r>
      <w:bookmarkEnd w:id="26"/>
    </w:p>
    <w:p w:rsidR="00C11B00" w:rsidRPr="00C11B00" w:rsidRDefault="00C11B00" w:rsidP="00C11B00">
      <w:pPr>
        <w:pStyle w:val="Text-Maintext"/>
        <w:numPr>
          <w:ilvl w:val="0"/>
          <w:numId w:val="7"/>
        </w:numPr>
        <w:spacing w:after="60"/>
        <w:ind w:left="425" w:hanging="357"/>
        <w:jc w:val="both"/>
        <w:rPr>
          <w:sz w:val="20"/>
          <w:lang w:val="tr-TR"/>
        </w:rPr>
      </w:pPr>
      <w:r w:rsidRPr="00C11B00">
        <w:rPr>
          <w:sz w:val="20"/>
          <w:lang w:val="tr-TR"/>
        </w:rPr>
        <w:t>Counseling</w:t>
      </w:r>
    </w:p>
    <w:p w:rsidR="00C11B00" w:rsidRPr="00C11B00" w:rsidRDefault="00C11B00" w:rsidP="00C11B00">
      <w:pPr>
        <w:pStyle w:val="Text-Maintext"/>
        <w:numPr>
          <w:ilvl w:val="0"/>
          <w:numId w:val="7"/>
        </w:numPr>
        <w:spacing w:after="60"/>
        <w:ind w:left="425" w:hanging="357"/>
        <w:jc w:val="both"/>
        <w:rPr>
          <w:sz w:val="20"/>
          <w:lang w:val="tr-TR"/>
        </w:rPr>
      </w:pPr>
      <w:r w:rsidRPr="00C11B00">
        <w:rPr>
          <w:sz w:val="20"/>
          <w:lang w:val="tr-TR"/>
        </w:rPr>
        <w:t>Identification and assessment of risk level</w:t>
      </w:r>
      <w:r w:rsidRPr="00C11B00">
        <w:rPr>
          <w:sz w:val="20"/>
          <w:lang w:val="tr-TR"/>
        </w:rPr>
        <w:tab/>
      </w:r>
    </w:p>
    <w:p w:rsidR="00C11B00" w:rsidRPr="00C11B00" w:rsidRDefault="00C11B00" w:rsidP="00C11B00">
      <w:pPr>
        <w:pStyle w:val="Text-Maintext"/>
        <w:numPr>
          <w:ilvl w:val="0"/>
          <w:numId w:val="7"/>
        </w:numPr>
        <w:spacing w:after="60"/>
        <w:ind w:left="425" w:hanging="357"/>
        <w:jc w:val="both"/>
        <w:rPr>
          <w:sz w:val="20"/>
          <w:lang w:val="tr-TR"/>
        </w:rPr>
      </w:pPr>
      <w:r w:rsidRPr="00C11B00">
        <w:rPr>
          <w:sz w:val="20"/>
          <w:lang w:val="tr-TR"/>
        </w:rPr>
        <w:t>Referral to education</w:t>
      </w:r>
    </w:p>
    <w:p w:rsidR="00C11B00" w:rsidRPr="00C11B00" w:rsidRDefault="00C11B00" w:rsidP="00C11B00">
      <w:pPr>
        <w:pStyle w:val="Text-Maintext"/>
        <w:numPr>
          <w:ilvl w:val="0"/>
          <w:numId w:val="7"/>
        </w:numPr>
        <w:spacing w:after="60"/>
        <w:ind w:left="425" w:hanging="357"/>
        <w:jc w:val="both"/>
        <w:rPr>
          <w:sz w:val="20"/>
          <w:lang w:val="tr-TR"/>
        </w:rPr>
      </w:pPr>
      <w:r w:rsidRPr="00C11B00">
        <w:rPr>
          <w:sz w:val="20"/>
          <w:lang w:val="tr-TR"/>
        </w:rPr>
        <w:t>Informative seminars</w:t>
      </w:r>
    </w:p>
    <w:p w:rsidR="00C11B00" w:rsidRPr="00C11B00" w:rsidRDefault="00C11B00" w:rsidP="00C11B00">
      <w:pPr>
        <w:pStyle w:val="Title4"/>
        <w:spacing w:before="300" w:after="160"/>
        <w:outlineLvl w:val="2"/>
        <w:rPr>
          <w:bdr w:val="single" w:sz="36" w:space="0" w:color="0072BC" w:themeColor="accent1"/>
          <w:shd w:val="clear" w:color="auto" w:fill="0072BC" w:themeFill="accent1"/>
        </w:rPr>
      </w:pPr>
      <w:bookmarkStart w:id="27" w:name="_Toc529455050"/>
      <w:r w:rsidRPr="00C11B00">
        <w:rPr>
          <w:bdr w:val="single" w:sz="36" w:space="0" w:color="0072BC" w:themeColor="accent1"/>
          <w:shd w:val="clear" w:color="auto" w:fill="0072BC" w:themeFill="accent1"/>
        </w:rPr>
        <w:t>Family</w:t>
      </w:r>
      <w:bookmarkEnd w:id="27"/>
    </w:p>
    <w:p w:rsidR="00C11B00" w:rsidRPr="00C11B00" w:rsidRDefault="00C11B00" w:rsidP="00C11B00">
      <w:pPr>
        <w:pStyle w:val="Text-Maintext"/>
        <w:numPr>
          <w:ilvl w:val="0"/>
          <w:numId w:val="7"/>
        </w:numPr>
        <w:spacing w:after="60"/>
        <w:ind w:left="425" w:hanging="357"/>
        <w:jc w:val="both"/>
        <w:rPr>
          <w:sz w:val="20"/>
          <w:lang w:val="tr-TR"/>
        </w:rPr>
      </w:pPr>
      <w:r w:rsidRPr="00C11B00">
        <w:rPr>
          <w:sz w:val="20"/>
          <w:lang w:val="tr-TR"/>
        </w:rPr>
        <w:t>Counseling</w:t>
      </w:r>
    </w:p>
    <w:p w:rsidR="00C11B00" w:rsidRPr="00C11B00" w:rsidRDefault="00C11B00" w:rsidP="00C11B00">
      <w:pPr>
        <w:pStyle w:val="Text-Maintext"/>
        <w:numPr>
          <w:ilvl w:val="0"/>
          <w:numId w:val="7"/>
        </w:numPr>
        <w:spacing w:after="60"/>
        <w:ind w:left="425" w:hanging="357"/>
        <w:jc w:val="both"/>
        <w:rPr>
          <w:sz w:val="20"/>
          <w:lang w:val="tr-TR"/>
        </w:rPr>
      </w:pPr>
      <w:r w:rsidRPr="00C11B00">
        <w:rPr>
          <w:sz w:val="20"/>
          <w:lang w:val="tr-TR"/>
        </w:rPr>
        <w:t>Engagement and mobilization of influential/decision-making family members</w:t>
      </w:r>
    </w:p>
    <w:p w:rsidR="00C11B00" w:rsidRPr="00C11B00" w:rsidRDefault="00C11B00" w:rsidP="00C11B00">
      <w:pPr>
        <w:pStyle w:val="Text-Maintext"/>
        <w:numPr>
          <w:ilvl w:val="0"/>
          <w:numId w:val="7"/>
        </w:numPr>
        <w:spacing w:after="60"/>
        <w:ind w:left="425" w:hanging="357"/>
        <w:jc w:val="both"/>
        <w:rPr>
          <w:sz w:val="20"/>
          <w:lang w:val="tr-TR"/>
        </w:rPr>
      </w:pPr>
      <w:r w:rsidRPr="00C11B00">
        <w:rPr>
          <w:sz w:val="20"/>
          <w:lang w:val="tr-TR"/>
        </w:rPr>
        <w:t>Referral to education (counseling, court measures)</w:t>
      </w:r>
    </w:p>
    <w:p w:rsidR="00C11B00" w:rsidRPr="00C11B00" w:rsidRDefault="00C11B00" w:rsidP="00C11B00">
      <w:pPr>
        <w:pStyle w:val="Text-Maintext"/>
        <w:numPr>
          <w:ilvl w:val="0"/>
          <w:numId w:val="7"/>
        </w:numPr>
        <w:spacing w:after="60"/>
        <w:ind w:left="425" w:hanging="357"/>
        <w:jc w:val="both"/>
        <w:rPr>
          <w:sz w:val="20"/>
          <w:lang w:val="tr-TR"/>
        </w:rPr>
      </w:pPr>
      <w:r w:rsidRPr="00C11B00">
        <w:rPr>
          <w:sz w:val="20"/>
          <w:lang w:val="tr-TR"/>
        </w:rPr>
        <w:t xml:space="preserve">Access to livelihoods </w:t>
      </w:r>
    </w:p>
    <w:p w:rsidR="00C11B00" w:rsidRPr="00C11B00" w:rsidRDefault="00C11B00" w:rsidP="00C11B00">
      <w:pPr>
        <w:pStyle w:val="Text-Maintext"/>
        <w:numPr>
          <w:ilvl w:val="0"/>
          <w:numId w:val="7"/>
        </w:numPr>
        <w:spacing w:after="60"/>
        <w:ind w:left="425" w:hanging="357"/>
        <w:jc w:val="both"/>
        <w:rPr>
          <w:sz w:val="20"/>
          <w:lang w:val="tr-TR"/>
        </w:rPr>
      </w:pPr>
      <w:r w:rsidRPr="00C11B00">
        <w:rPr>
          <w:sz w:val="20"/>
          <w:lang w:val="tr-TR"/>
        </w:rPr>
        <w:t xml:space="preserve">Provision of financial support </w:t>
      </w:r>
      <w:r w:rsidRPr="00C11B00">
        <w:rPr>
          <w:b/>
          <w:sz w:val="20"/>
          <w:u w:val="single"/>
          <w:lang w:val="tr-TR"/>
        </w:rPr>
        <w:t>solely</w:t>
      </w:r>
      <w:r w:rsidRPr="00C11B00">
        <w:rPr>
          <w:sz w:val="20"/>
          <w:lang w:val="tr-TR"/>
        </w:rPr>
        <w:t xml:space="preserve"> for the purposes of strengthening access to education </w:t>
      </w:r>
    </w:p>
    <w:p w:rsidR="00C11B00" w:rsidRPr="00C11B00" w:rsidRDefault="00C11B00" w:rsidP="00C11B00">
      <w:pPr>
        <w:pStyle w:val="Title4"/>
        <w:spacing w:before="300" w:after="160"/>
        <w:outlineLvl w:val="2"/>
        <w:rPr>
          <w:bdr w:val="single" w:sz="36" w:space="0" w:color="0072BC" w:themeColor="accent1"/>
          <w:shd w:val="clear" w:color="auto" w:fill="0072BC" w:themeFill="accent1"/>
        </w:rPr>
      </w:pPr>
      <w:bookmarkStart w:id="28" w:name="_Toc529455051"/>
      <w:r w:rsidRPr="00C11B00">
        <w:rPr>
          <w:bdr w:val="single" w:sz="36" w:space="0" w:color="0072BC" w:themeColor="accent1"/>
          <w:shd w:val="clear" w:color="auto" w:fill="0072BC" w:themeFill="accent1"/>
        </w:rPr>
        <w:t>Community</w:t>
      </w:r>
      <w:bookmarkEnd w:id="28"/>
    </w:p>
    <w:p w:rsidR="00C11B00" w:rsidRPr="00C11B00" w:rsidRDefault="00C11B00" w:rsidP="00C11B00">
      <w:pPr>
        <w:spacing w:before="200" w:after="160"/>
        <w:rPr>
          <w:b/>
          <w:sz w:val="20"/>
          <w:lang w:val="tr-TR"/>
        </w:rPr>
      </w:pPr>
      <w:r w:rsidRPr="00C11B00">
        <w:rPr>
          <w:b/>
          <w:sz w:val="20"/>
          <w:lang w:val="tr-TR"/>
        </w:rPr>
        <w:t>Refugee Communities</w:t>
      </w:r>
    </w:p>
    <w:p w:rsidR="00C11B00" w:rsidRPr="00C11B00" w:rsidRDefault="00C11B00" w:rsidP="00C11B00">
      <w:pPr>
        <w:pStyle w:val="Text-Maintext"/>
        <w:numPr>
          <w:ilvl w:val="0"/>
          <w:numId w:val="7"/>
        </w:numPr>
        <w:spacing w:after="60"/>
        <w:ind w:left="425" w:hanging="357"/>
        <w:jc w:val="both"/>
        <w:rPr>
          <w:sz w:val="20"/>
          <w:lang w:val="tr-TR"/>
        </w:rPr>
      </w:pPr>
      <w:r w:rsidRPr="00C11B00">
        <w:rPr>
          <w:sz w:val="20"/>
          <w:lang w:val="tr-TR"/>
        </w:rPr>
        <w:t>Referral to education</w:t>
      </w:r>
    </w:p>
    <w:p w:rsidR="00C11B00" w:rsidRPr="00C11B00" w:rsidRDefault="00C11B00" w:rsidP="00C11B00">
      <w:pPr>
        <w:pStyle w:val="Text-Maintext"/>
        <w:numPr>
          <w:ilvl w:val="0"/>
          <w:numId w:val="7"/>
        </w:numPr>
        <w:spacing w:after="60"/>
        <w:ind w:left="425" w:hanging="357"/>
        <w:jc w:val="both"/>
        <w:rPr>
          <w:sz w:val="20"/>
          <w:lang w:val="tr-TR"/>
        </w:rPr>
      </w:pPr>
      <w:r w:rsidRPr="00C11B00">
        <w:rPr>
          <w:sz w:val="20"/>
          <w:lang w:val="tr-TR"/>
        </w:rPr>
        <w:t>Referral to livelihoods and self-reliance opportunities</w:t>
      </w:r>
    </w:p>
    <w:p w:rsidR="00C11B00" w:rsidRPr="00C11B00" w:rsidRDefault="00C11B00" w:rsidP="00C11B00">
      <w:pPr>
        <w:pStyle w:val="Text-Maintext"/>
        <w:numPr>
          <w:ilvl w:val="0"/>
          <w:numId w:val="7"/>
        </w:numPr>
        <w:spacing w:after="60"/>
        <w:ind w:left="425" w:hanging="357"/>
        <w:jc w:val="both"/>
        <w:rPr>
          <w:sz w:val="20"/>
          <w:lang w:val="tr-TR"/>
        </w:rPr>
      </w:pPr>
      <w:r w:rsidRPr="00C11B00">
        <w:rPr>
          <w:sz w:val="20"/>
          <w:lang w:val="tr-TR"/>
        </w:rPr>
        <w:t>Informative seminars (women’s health, reproductive health, child health, new-born monitoring)</w:t>
      </w:r>
    </w:p>
    <w:p w:rsidR="00C11B00" w:rsidRPr="00C11B00" w:rsidRDefault="00C11B00" w:rsidP="00541559">
      <w:pPr>
        <w:pStyle w:val="Text-Maintext"/>
        <w:numPr>
          <w:ilvl w:val="1"/>
          <w:numId w:val="15"/>
        </w:numPr>
        <w:spacing w:after="20"/>
        <w:ind w:left="851" w:hanging="284"/>
        <w:jc w:val="both"/>
        <w:rPr>
          <w:sz w:val="20"/>
          <w:lang w:val="tr-TR"/>
        </w:rPr>
      </w:pPr>
      <w:r w:rsidRPr="00C11B00">
        <w:rPr>
          <w:sz w:val="20"/>
          <w:lang w:val="tr-TR"/>
        </w:rPr>
        <w:t>Informative seminars should not only target children and their immediate family members, but women, men, youth, elderly and other groups within the community</w:t>
      </w:r>
    </w:p>
    <w:p w:rsidR="00C11B00" w:rsidRPr="00C11B00" w:rsidRDefault="00C11B00" w:rsidP="00C11B00">
      <w:pPr>
        <w:pStyle w:val="Text-Maintext"/>
        <w:numPr>
          <w:ilvl w:val="0"/>
          <w:numId w:val="7"/>
        </w:numPr>
        <w:spacing w:after="60"/>
        <w:ind w:left="425" w:hanging="357"/>
        <w:jc w:val="both"/>
        <w:rPr>
          <w:sz w:val="20"/>
          <w:lang w:val="tr-TR"/>
        </w:rPr>
      </w:pPr>
      <w:r w:rsidRPr="00C11B00">
        <w:rPr>
          <w:sz w:val="20"/>
          <w:lang w:val="tr-TR"/>
        </w:rPr>
        <w:t>Training of trainers</w:t>
      </w:r>
    </w:p>
    <w:p w:rsidR="00C11B00" w:rsidRPr="00C11B00" w:rsidRDefault="00C11B00" w:rsidP="00541559">
      <w:pPr>
        <w:pStyle w:val="Text-Maintext"/>
        <w:numPr>
          <w:ilvl w:val="1"/>
          <w:numId w:val="15"/>
        </w:numPr>
        <w:spacing w:after="20"/>
        <w:ind w:left="851" w:hanging="284"/>
        <w:jc w:val="both"/>
        <w:rPr>
          <w:sz w:val="20"/>
          <w:lang w:val="tr-TR"/>
        </w:rPr>
      </w:pPr>
      <w:r w:rsidRPr="00C11B00">
        <w:rPr>
          <w:sz w:val="20"/>
          <w:lang w:val="tr-TR"/>
        </w:rPr>
        <w:t xml:space="preserve">Identification of refugee community leaders with access to various refugee groups. Subsequent to finalization of training of trainers, to ensure their facilitation of informative seminars to community groups. Leaders may include refugee doctors, religious persons/imams.  </w:t>
      </w:r>
    </w:p>
    <w:p w:rsidR="00C11B00" w:rsidRPr="00C11B00" w:rsidRDefault="00C11B00" w:rsidP="00C11B00">
      <w:pPr>
        <w:pStyle w:val="Text-Maintext"/>
        <w:numPr>
          <w:ilvl w:val="0"/>
          <w:numId w:val="7"/>
        </w:numPr>
        <w:spacing w:after="60"/>
        <w:ind w:left="425" w:hanging="357"/>
        <w:jc w:val="both"/>
        <w:rPr>
          <w:sz w:val="20"/>
          <w:lang w:val="tr-TR"/>
        </w:rPr>
      </w:pPr>
      <w:r w:rsidRPr="00C11B00">
        <w:rPr>
          <w:sz w:val="20"/>
          <w:lang w:val="tr-TR"/>
        </w:rPr>
        <w:t>Establishment of solidarity groups</w:t>
      </w:r>
    </w:p>
    <w:p w:rsidR="00C11B00" w:rsidRPr="00C11B00" w:rsidRDefault="00C11B00" w:rsidP="00C11B00">
      <w:pPr>
        <w:pStyle w:val="Text-Maintext"/>
        <w:numPr>
          <w:ilvl w:val="0"/>
          <w:numId w:val="7"/>
        </w:numPr>
        <w:spacing w:after="60"/>
        <w:ind w:left="425" w:hanging="357"/>
        <w:jc w:val="both"/>
        <w:rPr>
          <w:sz w:val="20"/>
          <w:lang w:val="tr-TR"/>
        </w:rPr>
      </w:pPr>
      <w:r w:rsidRPr="00C11B00">
        <w:rPr>
          <w:sz w:val="20"/>
          <w:lang w:val="tr-TR"/>
        </w:rPr>
        <w:t>Informative materials</w:t>
      </w:r>
    </w:p>
    <w:p w:rsidR="00C11B00" w:rsidRPr="00C11B00" w:rsidRDefault="00C11B00" w:rsidP="00C11B00">
      <w:pPr>
        <w:pStyle w:val="Text-Maintext"/>
        <w:numPr>
          <w:ilvl w:val="0"/>
          <w:numId w:val="7"/>
        </w:numPr>
        <w:spacing w:after="60"/>
        <w:ind w:left="425" w:hanging="357"/>
        <w:jc w:val="both"/>
        <w:rPr>
          <w:sz w:val="20"/>
          <w:lang w:val="tr-TR"/>
        </w:rPr>
      </w:pPr>
      <w:r w:rsidRPr="00C11B00">
        <w:rPr>
          <w:sz w:val="20"/>
          <w:lang w:val="tr-TR"/>
        </w:rPr>
        <w:t xml:space="preserve">Working with </w:t>
      </w:r>
      <w:r w:rsidR="001870C3">
        <w:rPr>
          <w:sz w:val="20"/>
          <w:lang w:val="tr-TR"/>
        </w:rPr>
        <w:t>refugee</w:t>
      </w:r>
      <w:r w:rsidRPr="00C11B00">
        <w:rPr>
          <w:sz w:val="20"/>
          <w:lang w:val="tr-TR"/>
        </w:rPr>
        <w:t xml:space="preserve"> doctors</w:t>
      </w:r>
      <w:r w:rsidR="001870C3">
        <w:rPr>
          <w:sz w:val="20"/>
          <w:lang w:val="tr-TR"/>
        </w:rPr>
        <w:t>, teachers</w:t>
      </w:r>
      <w:r w:rsidRPr="00C11B00">
        <w:rPr>
          <w:sz w:val="20"/>
          <w:lang w:val="tr-TR"/>
        </w:rPr>
        <w:t xml:space="preserve"> and other community leaders to identify causes and potential solutions for child marriages</w:t>
      </w:r>
    </w:p>
    <w:p w:rsidR="00541559" w:rsidRDefault="00541559">
      <w:pPr>
        <w:spacing w:after="160" w:line="259" w:lineRule="auto"/>
        <w:rPr>
          <w:rFonts w:ascii="Arial" w:eastAsia="Calibri" w:hAnsi="Arial" w:cs="Arial"/>
          <w:color w:val="2E74B5"/>
          <w:sz w:val="20"/>
          <w:lang w:val="en-US"/>
        </w:rPr>
      </w:pPr>
      <w:r>
        <w:rPr>
          <w:rFonts w:ascii="Arial" w:eastAsia="Calibri" w:hAnsi="Arial" w:cs="Arial"/>
          <w:color w:val="2E74B5"/>
          <w:sz w:val="20"/>
          <w:lang w:val="en-US"/>
        </w:rPr>
        <w:br w:type="page"/>
      </w:r>
    </w:p>
    <w:p w:rsidR="00C11B00" w:rsidRPr="00C11B00" w:rsidRDefault="00C11B00" w:rsidP="00C11B00">
      <w:pPr>
        <w:spacing w:before="200" w:after="160"/>
        <w:rPr>
          <w:b/>
          <w:sz w:val="20"/>
          <w:lang w:val="tr-TR"/>
        </w:rPr>
      </w:pPr>
      <w:r w:rsidRPr="00C11B00">
        <w:rPr>
          <w:b/>
          <w:sz w:val="20"/>
          <w:lang w:val="tr-TR"/>
        </w:rPr>
        <w:t>Local Community</w:t>
      </w:r>
    </w:p>
    <w:p w:rsidR="00C11B00" w:rsidRPr="00C11B00" w:rsidRDefault="00C11B00" w:rsidP="00C11B00">
      <w:pPr>
        <w:pStyle w:val="Text-Maintext"/>
        <w:numPr>
          <w:ilvl w:val="0"/>
          <w:numId w:val="7"/>
        </w:numPr>
        <w:spacing w:after="60"/>
        <w:ind w:left="425" w:hanging="357"/>
        <w:jc w:val="both"/>
        <w:rPr>
          <w:rFonts w:ascii="Arial" w:eastAsia="Calibri" w:hAnsi="Arial" w:cs="Arial"/>
          <w:sz w:val="20"/>
          <w:szCs w:val="20"/>
          <w:lang w:val="en-US"/>
        </w:rPr>
      </w:pPr>
      <w:r w:rsidRPr="009F6DFE">
        <w:rPr>
          <w:rFonts w:ascii="Arial" w:eastAsia="Calibri" w:hAnsi="Arial" w:cs="Arial"/>
          <w:sz w:val="20"/>
          <w:szCs w:val="20"/>
          <w:lang w:val="en-US"/>
        </w:rPr>
        <w:t>Preventive activities and relevant support targeting refugee communities should also include local communities</w:t>
      </w:r>
    </w:p>
    <w:p w:rsidR="00C11B00" w:rsidRPr="00C11B00" w:rsidRDefault="00C11B00" w:rsidP="00C11B00">
      <w:pPr>
        <w:spacing w:before="200" w:after="160"/>
        <w:rPr>
          <w:b/>
          <w:sz w:val="20"/>
          <w:lang w:val="tr-TR"/>
        </w:rPr>
      </w:pPr>
      <w:r w:rsidRPr="00C11B00">
        <w:rPr>
          <w:b/>
          <w:sz w:val="20"/>
          <w:lang w:val="tr-TR"/>
        </w:rPr>
        <w:t>NGOs and UN Agencies</w:t>
      </w:r>
    </w:p>
    <w:p w:rsidR="00C11B00" w:rsidRPr="00C11B00" w:rsidRDefault="00C11B00" w:rsidP="00C11B00">
      <w:pPr>
        <w:pStyle w:val="Text-Maintext"/>
        <w:numPr>
          <w:ilvl w:val="0"/>
          <w:numId w:val="7"/>
        </w:numPr>
        <w:spacing w:after="60"/>
        <w:ind w:left="425" w:hanging="357"/>
        <w:jc w:val="both"/>
        <w:rPr>
          <w:sz w:val="20"/>
          <w:lang w:val="tr-TR"/>
        </w:rPr>
      </w:pPr>
      <w:r w:rsidRPr="00C11B00">
        <w:rPr>
          <w:sz w:val="20"/>
          <w:lang w:val="tr-TR"/>
        </w:rPr>
        <w:t xml:space="preserve">Strengthening coordination and cooperation between NGOs and Government interlocutors </w:t>
      </w:r>
    </w:p>
    <w:p w:rsidR="00C11B00" w:rsidRPr="00C11B00" w:rsidRDefault="00C11B00" w:rsidP="00C11B00">
      <w:pPr>
        <w:pStyle w:val="Text-Maintext"/>
        <w:numPr>
          <w:ilvl w:val="0"/>
          <w:numId w:val="7"/>
        </w:numPr>
        <w:spacing w:after="60"/>
        <w:ind w:left="425" w:hanging="357"/>
        <w:jc w:val="both"/>
        <w:rPr>
          <w:sz w:val="20"/>
          <w:lang w:val="tr-TR"/>
        </w:rPr>
      </w:pPr>
      <w:r w:rsidRPr="00C11B00">
        <w:rPr>
          <w:sz w:val="20"/>
          <w:lang w:val="tr-TR"/>
        </w:rPr>
        <w:t xml:space="preserve">Establishment of referral mechanisms specific to child marriages with relevant </w:t>
      </w:r>
      <w:r w:rsidR="00267926">
        <w:rPr>
          <w:sz w:val="20"/>
          <w:lang w:val="tr-TR"/>
        </w:rPr>
        <w:t>public</w:t>
      </w:r>
      <w:r w:rsidRPr="00C11B00">
        <w:rPr>
          <w:sz w:val="20"/>
          <w:lang w:val="tr-TR"/>
        </w:rPr>
        <w:t xml:space="preserve"> institutions. To continuously ensure mechanisms are utilized in an efficient manner. </w:t>
      </w:r>
    </w:p>
    <w:p w:rsidR="00C11B00" w:rsidRPr="00C11B00" w:rsidRDefault="00C11B00" w:rsidP="00C11B00">
      <w:pPr>
        <w:pStyle w:val="Text-Maintext"/>
        <w:numPr>
          <w:ilvl w:val="0"/>
          <w:numId w:val="7"/>
        </w:numPr>
        <w:spacing w:after="60"/>
        <w:ind w:left="425" w:hanging="357"/>
        <w:jc w:val="both"/>
        <w:rPr>
          <w:sz w:val="20"/>
          <w:lang w:val="tr-TR"/>
        </w:rPr>
      </w:pPr>
      <w:r w:rsidRPr="00C11B00">
        <w:rPr>
          <w:sz w:val="20"/>
          <w:lang w:val="tr-TR"/>
        </w:rPr>
        <w:t>Support Government capacity in implementation of preventive activities.</w:t>
      </w:r>
    </w:p>
    <w:p w:rsidR="00C11B00" w:rsidRPr="00C11B00" w:rsidRDefault="00C11B00" w:rsidP="00C11B00">
      <w:pPr>
        <w:pStyle w:val="Text-Maintext"/>
        <w:numPr>
          <w:ilvl w:val="0"/>
          <w:numId w:val="7"/>
        </w:numPr>
        <w:spacing w:after="60"/>
        <w:ind w:left="425" w:hanging="357"/>
        <w:jc w:val="both"/>
        <w:rPr>
          <w:sz w:val="20"/>
          <w:lang w:val="tr-TR"/>
        </w:rPr>
      </w:pPr>
      <w:r w:rsidRPr="00C11B00">
        <w:rPr>
          <w:sz w:val="20"/>
          <w:lang w:val="tr-TR"/>
        </w:rPr>
        <w:t>Sharing of good practices for prevention of child marriages through inter-agency platforms.</w:t>
      </w:r>
    </w:p>
    <w:p w:rsidR="00C11B00" w:rsidRPr="00C11B00" w:rsidRDefault="00C11B00" w:rsidP="00C11B00">
      <w:pPr>
        <w:pStyle w:val="Text-Maintext"/>
        <w:numPr>
          <w:ilvl w:val="0"/>
          <w:numId w:val="7"/>
        </w:numPr>
        <w:spacing w:after="60"/>
        <w:ind w:left="425" w:hanging="357"/>
        <w:jc w:val="both"/>
        <w:rPr>
          <w:sz w:val="20"/>
          <w:lang w:val="tr-TR"/>
        </w:rPr>
      </w:pPr>
      <w:r w:rsidRPr="00C11B00">
        <w:rPr>
          <w:sz w:val="20"/>
          <w:lang w:val="tr-TR"/>
        </w:rPr>
        <w:t>Development of standardized key messaging, raising awareness modules and informative materials through inter-agency coordination platforms and in consultation with community groups.</w:t>
      </w:r>
    </w:p>
    <w:p w:rsidR="00C11B00" w:rsidRPr="00C11B00" w:rsidRDefault="00C11B00" w:rsidP="00C11B00">
      <w:pPr>
        <w:pStyle w:val="Text-Maintext"/>
        <w:numPr>
          <w:ilvl w:val="0"/>
          <w:numId w:val="7"/>
        </w:numPr>
        <w:spacing w:after="60"/>
        <w:ind w:left="425" w:hanging="357"/>
        <w:jc w:val="both"/>
        <w:rPr>
          <w:sz w:val="20"/>
          <w:lang w:val="tr-TR"/>
        </w:rPr>
      </w:pPr>
      <w:r w:rsidRPr="00C11B00">
        <w:rPr>
          <w:sz w:val="20"/>
          <w:lang w:val="tr-TR"/>
        </w:rPr>
        <w:t>Advocacy</w:t>
      </w:r>
    </w:p>
    <w:p w:rsidR="00C11B00" w:rsidRPr="00C11B00" w:rsidRDefault="00C11B00" w:rsidP="00541559">
      <w:pPr>
        <w:pStyle w:val="Text-Maintext"/>
        <w:numPr>
          <w:ilvl w:val="1"/>
          <w:numId w:val="15"/>
        </w:numPr>
        <w:spacing w:after="20"/>
        <w:ind w:left="851" w:hanging="284"/>
        <w:jc w:val="both"/>
        <w:rPr>
          <w:sz w:val="20"/>
          <w:lang w:val="tr-TR"/>
        </w:rPr>
      </w:pPr>
      <w:r w:rsidRPr="00C11B00">
        <w:rPr>
          <w:sz w:val="20"/>
          <w:lang w:val="tr-TR"/>
        </w:rPr>
        <w:t>Inclusion of key messaging on child protection and child marriages in khutbas (hutbe), sermons (vaaz), individual and group counseling sessions as well as spiritual guidance sessions (irşad) delivered by imams.</w:t>
      </w:r>
      <w:r w:rsidRPr="00C11B00">
        <w:rPr>
          <w:sz w:val="20"/>
          <w:lang w:val="tr-TR"/>
        </w:rPr>
        <w:footnoteReference w:id="30"/>
      </w:r>
      <w:r w:rsidRPr="00C11B00">
        <w:rPr>
          <w:sz w:val="20"/>
          <w:lang w:val="tr-TR"/>
        </w:rPr>
        <w:t xml:space="preserve"> </w:t>
      </w:r>
    </w:p>
    <w:p w:rsidR="00C11B00" w:rsidRPr="00C11B00" w:rsidRDefault="00C11B00" w:rsidP="00541559">
      <w:pPr>
        <w:pStyle w:val="Text-Maintext"/>
        <w:numPr>
          <w:ilvl w:val="1"/>
          <w:numId w:val="15"/>
        </w:numPr>
        <w:spacing w:after="20"/>
        <w:ind w:left="851" w:hanging="284"/>
        <w:jc w:val="both"/>
        <w:rPr>
          <w:sz w:val="20"/>
          <w:lang w:val="tr-TR"/>
        </w:rPr>
      </w:pPr>
      <w:r w:rsidRPr="00C11B00">
        <w:rPr>
          <w:sz w:val="20"/>
          <w:lang w:val="tr-TR"/>
        </w:rPr>
        <w:t>Utilization of state-operated information dissemination platforms and modalities (i.e. public service announcements, SMS, social media, TRT Arabic etc.) to ensure child marriages are included in key messaging on larger-scale mediums.</w:t>
      </w:r>
    </w:p>
    <w:p w:rsidR="00C11B00" w:rsidRPr="00C11B00" w:rsidRDefault="00C11B00" w:rsidP="00541559">
      <w:pPr>
        <w:pStyle w:val="Text-Maintext"/>
        <w:numPr>
          <w:ilvl w:val="1"/>
          <w:numId w:val="15"/>
        </w:numPr>
        <w:spacing w:after="20"/>
        <w:ind w:left="851" w:hanging="284"/>
        <w:jc w:val="both"/>
        <w:rPr>
          <w:sz w:val="20"/>
          <w:lang w:val="tr-TR"/>
        </w:rPr>
      </w:pPr>
      <w:r w:rsidRPr="00C11B00">
        <w:rPr>
          <w:sz w:val="20"/>
          <w:lang w:val="tr-TR"/>
        </w:rPr>
        <w:t xml:space="preserve">Strengthened outreach to municipal child and youth centers, for the provision of informative seminars as well as social and cultural activities for children and their families. </w:t>
      </w:r>
    </w:p>
    <w:p w:rsidR="00C11B00" w:rsidRPr="00C11B00" w:rsidRDefault="00C11B00" w:rsidP="00C11B00">
      <w:pPr>
        <w:pStyle w:val="Text-Maintext"/>
        <w:numPr>
          <w:ilvl w:val="0"/>
          <w:numId w:val="7"/>
        </w:numPr>
        <w:spacing w:after="60"/>
        <w:ind w:left="425" w:hanging="357"/>
        <w:jc w:val="both"/>
        <w:rPr>
          <w:sz w:val="20"/>
          <w:lang w:val="tr-TR"/>
        </w:rPr>
      </w:pPr>
      <w:r w:rsidRPr="00C11B00">
        <w:rPr>
          <w:sz w:val="20"/>
          <w:lang w:val="tr-TR"/>
        </w:rPr>
        <w:t>Engagement of refugees in existing child and adolescent specific representation and participation platforms; establishment of refugee only platforms</w:t>
      </w:r>
    </w:p>
    <w:p w:rsidR="00C11B00" w:rsidRPr="00C11B00" w:rsidRDefault="00C11B00" w:rsidP="00C11B00">
      <w:pPr>
        <w:pStyle w:val="Text-Maintext"/>
        <w:numPr>
          <w:ilvl w:val="0"/>
          <w:numId w:val="7"/>
        </w:numPr>
        <w:spacing w:after="60"/>
        <w:ind w:left="425" w:hanging="357"/>
        <w:jc w:val="both"/>
        <w:rPr>
          <w:sz w:val="20"/>
          <w:lang w:val="tr-TR"/>
        </w:rPr>
      </w:pPr>
      <w:r w:rsidRPr="00C11B00">
        <w:rPr>
          <w:sz w:val="20"/>
          <w:lang w:val="tr-TR"/>
        </w:rPr>
        <w:t>Establishment of child and women friendly spaces</w:t>
      </w:r>
    </w:p>
    <w:p w:rsidR="00C11B00" w:rsidRPr="00541559" w:rsidRDefault="00C11B00" w:rsidP="00C11B00">
      <w:pPr>
        <w:pStyle w:val="Text-Maintext"/>
        <w:numPr>
          <w:ilvl w:val="0"/>
          <w:numId w:val="7"/>
        </w:numPr>
        <w:spacing w:after="60"/>
        <w:ind w:left="425" w:hanging="357"/>
        <w:jc w:val="both"/>
        <w:rPr>
          <w:sz w:val="20"/>
          <w:lang w:val="tr-TR"/>
        </w:rPr>
      </w:pPr>
      <w:r w:rsidRPr="00C11B00">
        <w:rPr>
          <w:sz w:val="20"/>
          <w:lang w:val="tr-TR"/>
        </w:rPr>
        <w:t>Establishment of community support mechanisms for children and adolescents; facilitation of social cohesion activities</w:t>
      </w:r>
    </w:p>
    <w:p w:rsidR="00C11B00" w:rsidRPr="00541559" w:rsidRDefault="00541559" w:rsidP="00541559">
      <w:pPr>
        <w:pStyle w:val="Title4"/>
        <w:spacing w:before="300" w:after="160"/>
        <w:outlineLvl w:val="2"/>
        <w:rPr>
          <w:bdr w:val="single" w:sz="36" w:space="0" w:color="0072BC" w:themeColor="accent1"/>
          <w:shd w:val="clear" w:color="auto" w:fill="0072BC" w:themeFill="accent1"/>
        </w:rPr>
      </w:pPr>
      <w:bookmarkStart w:id="29" w:name="_Toc529455052"/>
      <w:r w:rsidRPr="00541559">
        <w:rPr>
          <w:bdr w:val="single" w:sz="36" w:space="0" w:color="0072BC" w:themeColor="accent1"/>
          <w:shd w:val="clear" w:color="auto" w:fill="0072BC" w:themeFill="accent1"/>
        </w:rPr>
        <w:t>State</w:t>
      </w:r>
      <w:bookmarkEnd w:id="29"/>
    </w:p>
    <w:p w:rsidR="00C11B00" w:rsidRPr="00541559" w:rsidRDefault="00AF3795" w:rsidP="00541559">
      <w:pPr>
        <w:spacing w:before="200" w:after="160"/>
        <w:rPr>
          <w:b/>
          <w:sz w:val="20"/>
          <w:lang w:val="tr-TR"/>
        </w:rPr>
      </w:pPr>
      <w:r>
        <w:rPr>
          <w:b/>
          <w:sz w:val="20"/>
          <w:lang w:val="tr-TR"/>
        </w:rPr>
        <w:t>Central and Local Level Institution</w:t>
      </w:r>
      <w:r w:rsidR="00C11B00" w:rsidRPr="00541559">
        <w:rPr>
          <w:b/>
          <w:sz w:val="20"/>
          <w:lang w:val="tr-TR"/>
        </w:rPr>
        <w:t>s</w:t>
      </w:r>
    </w:p>
    <w:p w:rsidR="00C11B00" w:rsidRPr="00541559" w:rsidRDefault="00C11B00" w:rsidP="00541559">
      <w:pPr>
        <w:pStyle w:val="Text-Maintext"/>
        <w:numPr>
          <w:ilvl w:val="0"/>
          <w:numId w:val="7"/>
        </w:numPr>
        <w:spacing w:after="60"/>
        <w:ind w:left="425" w:hanging="357"/>
        <w:jc w:val="both"/>
        <w:rPr>
          <w:sz w:val="20"/>
          <w:lang w:val="tr-TR"/>
        </w:rPr>
      </w:pPr>
      <w:r w:rsidRPr="00541559">
        <w:rPr>
          <w:sz w:val="20"/>
          <w:lang w:val="tr-TR"/>
        </w:rPr>
        <w:t>Implementation of relevant legal framework</w:t>
      </w:r>
    </w:p>
    <w:p w:rsidR="00C11B00" w:rsidRPr="00541559" w:rsidRDefault="00C11B00" w:rsidP="00541559">
      <w:pPr>
        <w:pStyle w:val="Text-Maintext"/>
        <w:numPr>
          <w:ilvl w:val="0"/>
          <w:numId w:val="7"/>
        </w:numPr>
        <w:spacing w:after="60"/>
        <w:ind w:left="425" w:hanging="357"/>
        <w:jc w:val="both"/>
        <w:rPr>
          <w:sz w:val="20"/>
          <w:lang w:val="tr-TR"/>
        </w:rPr>
      </w:pPr>
      <w:r w:rsidRPr="00541559">
        <w:rPr>
          <w:sz w:val="20"/>
          <w:lang w:val="tr-TR"/>
        </w:rPr>
        <w:t>Provision of technical, HR and logistic capacity development support</w:t>
      </w:r>
    </w:p>
    <w:p w:rsidR="00C11B00" w:rsidRPr="00541559" w:rsidRDefault="00C11B00" w:rsidP="00541559">
      <w:pPr>
        <w:pStyle w:val="Text-Maintext"/>
        <w:numPr>
          <w:ilvl w:val="1"/>
          <w:numId w:val="15"/>
        </w:numPr>
        <w:spacing w:after="20"/>
        <w:ind w:left="851" w:hanging="284"/>
        <w:jc w:val="both"/>
        <w:rPr>
          <w:sz w:val="20"/>
          <w:lang w:val="tr-TR"/>
        </w:rPr>
      </w:pPr>
      <w:r w:rsidRPr="00541559">
        <w:rPr>
          <w:sz w:val="20"/>
          <w:lang w:val="tr-TR"/>
        </w:rPr>
        <w:t>MoFLSS, SSCs and 183 Hotline</w:t>
      </w:r>
    </w:p>
    <w:p w:rsidR="00C11B00" w:rsidRPr="00541559" w:rsidRDefault="00C11B00" w:rsidP="00541559">
      <w:pPr>
        <w:pStyle w:val="Text-Maintext"/>
        <w:numPr>
          <w:ilvl w:val="1"/>
          <w:numId w:val="15"/>
        </w:numPr>
        <w:spacing w:after="20"/>
        <w:ind w:left="851" w:hanging="284"/>
        <w:jc w:val="both"/>
        <w:rPr>
          <w:sz w:val="20"/>
          <w:lang w:val="tr-TR"/>
        </w:rPr>
      </w:pPr>
      <w:r w:rsidRPr="00541559">
        <w:rPr>
          <w:sz w:val="20"/>
          <w:lang w:val="tr-TR"/>
        </w:rPr>
        <w:t>DGMM</w:t>
      </w:r>
      <w:r w:rsidR="00AC453C">
        <w:rPr>
          <w:sz w:val="20"/>
          <w:lang w:val="tr-TR"/>
        </w:rPr>
        <w:t xml:space="preserve"> and 157 Hotline</w:t>
      </w:r>
    </w:p>
    <w:p w:rsidR="00C11B00" w:rsidRPr="00541559" w:rsidRDefault="00C11B00" w:rsidP="00541559">
      <w:pPr>
        <w:pStyle w:val="Text-Maintext"/>
        <w:numPr>
          <w:ilvl w:val="1"/>
          <w:numId w:val="15"/>
        </w:numPr>
        <w:spacing w:after="20"/>
        <w:ind w:left="851" w:hanging="284"/>
        <w:jc w:val="both"/>
        <w:rPr>
          <w:sz w:val="20"/>
          <w:lang w:val="tr-TR"/>
        </w:rPr>
      </w:pPr>
      <w:r w:rsidRPr="00541559">
        <w:rPr>
          <w:sz w:val="20"/>
          <w:lang w:val="tr-TR"/>
        </w:rPr>
        <w:t>MoNE, Public schools, Temporary Education Centers</w:t>
      </w:r>
    </w:p>
    <w:p w:rsidR="00C11B00" w:rsidRPr="00541559" w:rsidRDefault="00C11B00" w:rsidP="00541559">
      <w:pPr>
        <w:pStyle w:val="Text-Maintext"/>
        <w:numPr>
          <w:ilvl w:val="1"/>
          <w:numId w:val="15"/>
        </w:numPr>
        <w:spacing w:after="20"/>
        <w:ind w:left="851" w:hanging="284"/>
        <w:jc w:val="both"/>
        <w:rPr>
          <w:sz w:val="20"/>
          <w:lang w:val="tr-TR"/>
        </w:rPr>
      </w:pPr>
      <w:r w:rsidRPr="00541559">
        <w:rPr>
          <w:sz w:val="20"/>
          <w:lang w:val="tr-TR"/>
        </w:rPr>
        <w:t>MoH, Health Institutions, Migrant Polyclinics, Family Health Centers, Community Mental Health Centers, Child Monitoring Centers, health personnel</w:t>
      </w:r>
    </w:p>
    <w:p w:rsidR="00C11B00" w:rsidRPr="00541559" w:rsidRDefault="00C11B00" w:rsidP="00541559">
      <w:pPr>
        <w:pStyle w:val="Text-Maintext"/>
        <w:numPr>
          <w:ilvl w:val="1"/>
          <w:numId w:val="15"/>
        </w:numPr>
        <w:spacing w:after="20"/>
        <w:ind w:left="851" w:hanging="284"/>
        <w:jc w:val="both"/>
        <w:rPr>
          <w:sz w:val="20"/>
          <w:lang w:val="tr-TR"/>
        </w:rPr>
      </w:pPr>
      <w:r w:rsidRPr="00541559">
        <w:rPr>
          <w:sz w:val="20"/>
          <w:lang w:val="tr-TR"/>
        </w:rPr>
        <w:t>MoJ, Judges, Prosecutors, Bar Associations</w:t>
      </w:r>
    </w:p>
    <w:p w:rsidR="00C11B00" w:rsidRPr="00541559" w:rsidRDefault="00C11B00" w:rsidP="00541559">
      <w:pPr>
        <w:pStyle w:val="Text-Maintext"/>
        <w:numPr>
          <w:ilvl w:val="1"/>
          <w:numId w:val="15"/>
        </w:numPr>
        <w:spacing w:after="20"/>
        <w:ind w:left="851" w:hanging="284"/>
        <w:jc w:val="both"/>
        <w:rPr>
          <w:sz w:val="20"/>
          <w:lang w:val="tr-TR"/>
        </w:rPr>
      </w:pPr>
      <w:r w:rsidRPr="00541559">
        <w:rPr>
          <w:sz w:val="20"/>
          <w:lang w:val="tr-TR"/>
        </w:rPr>
        <w:t>Security Directorate, Child Bureau</w:t>
      </w:r>
    </w:p>
    <w:p w:rsidR="00C11B00" w:rsidRPr="00541559" w:rsidRDefault="00C11B00" w:rsidP="00541559">
      <w:pPr>
        <w:pStyle w:val="Text-Maintext"/>
        <w:numPr>
          <w:ilvl w:val="1"/>
          <w:numId w:val="15"/>
        </w:numPr>
        <w:spacing w:after="120"/>
        <w:ind w:left="851" w:hanging="284"/>
        <w:jc w:val="both"/>
        <w:rPr>
          <w:sz w:val="20"/>
          <w:lang w:val="tr-TR"/>
        </w:rPr>
      </w:pPr>
      <w:r w:rsidRPr="00541559">
        <w:rPr>
          <w:sz w:val="20"/>
          <w:lang w:val="tr-TR"/>
        </w:rPr>
        <w:t>Imams, religious personnel</w:t>
      </w:r>
    </w:p>
    <w:p w:rsidR="00C11B00" w:rsidRPr="00541559" w:rsidRDefault="00E75BFB" w:rsidP="00541559">
      <w:pPr>
        <w:pStyle w:val="Text-Maintext"/>
        <w:numPr>
          <w:ilvl w:val="0"/>
          <w:numId w:val="7"/>
        </w:numPr>
        <w:spacing w:after="60"/>
        <w:ind w:left="425" w:hanging="357"/>
        <w:jc w:val="both"/>
        <w:rPr>
          <w:sz w:val="20"/>
          <w:lang w:val="tr-TR"/>
        </w:rPr>
      </w:pPr>
      <w:r>
        <w:rPr>
          <w:sz w:val="20"/>
          <w:lang w:val="tr-TR"/>
        </w:rPr>
        <w:t>Strengthening mechanisms of individual best interest assessment and e</w:t>
      </w:r>
      <w:r w:rsidR="00C11B00" w:rsidRPr="00541559">
        <w:rPr>
          <w:sz w:val="20"/>
          <w:lang w:val="tr-TR"/>
        </w:rPr>
        <w:t xml:space="preserve">stablishment of </w:t>
      </w:r>
      <w:r>
        <w:rPr>
          <w:sz w:val="20"/>
          <w:lang w:val="tr-TR"/>
        </w:rPr>
        <w:t>formalized individual best interest determination procedures with the involvement of relevant stakeholders</w:t>
      </w:r>
    </w:p>
    <w:p w:rsidR="00C11B00" w:rsidRPr="00541559" w:rsidRDefault="00C11B00" w:rsidP="00541559">
      <w:pPr>
        <w:pStyle w:val="Text-Maintext"/>
        <w:numPr>
          <w:ilvl w:val="0"/>
          <w:numId w:val="7"/>
        </w:numPr>
        <w:spacing w:after="60"/>
        <w:ind w:left="425" w:hanging="357"/>
        <w:jc w:val="both"/>
        <w:rPr>
          <w:sz w:val="20"/>
          <w:lang w:val="tr-TR"/>
        </w:rPr>
      </w:pPr>
      <w:r w:rsidRPr="00541559">
        <w:rPr>
          <w:sz w:val="20"/>
          <w:lang w:val="tr-TR"/>
        </w:rPr>
        <w:t xml:space="preserve">Standardization of risk assessment and prioritization criteria amongst </w:t>
      </w:r>
      <w:r w:rsidR="00C021E0">
        <w:rPr>
          <w:sz w:val="20"/>
          <w:lang w:val="tr-TR"/>
        </w:rPr>
        <w:t>public</w:t>
      </w:r>
      <w:r w:rsidRPr="00541559">
        <w:rPr>
          <w:sz w:val="20"/>
          <w:lang w:val="tr-TR"/>
        </w:rPr>
        <w:t xml:space="preserve"> institutions</w:t>
      </w:r>
    </w:p>
    <w:p w:rsidR="00C11B00" w:rsidRPr="00541559" w:rsidRDefault="00C11B00" w:rsidP="00541559">
      <w:pPr>
        <w:pStyle w:val="Text-Maintext"/>
        <w:numPr>
          <w:ilvl w:val="0"/>
          <w:numId w:val="7"/>
        </w:numPr>
        <w:spacing w:after="60"/>
        <w:ind w:left="425" w:hanging="357"/>
        <w:jc w:val="both"/>
        <w:rPr>
          <w:sz w:val="20"/>
          <w:lang w:val="tr-TR"/>
        </w:rPr>
      </w:pPr>
      <w:r w:rsidRPr="00541559">
        <w:rPr>
          <w:sz w:val="20"/>
          <w:lang w:val="tr-TR"/>
        </w:rPr>
        <w:t xml:space="preserve">Support strengthening of coordination, cooperation and referral mechanisms between </w:t>
      </w:r>
      <w:r w:rsidR="00C021E0">
        <w:rPr>
          <w:sz w:val="20"/>
          <w:lang w:val="tr-TR"/>
        </w:rPr>
        <w:t>public</w:t>
      </w:r>
      <w:r w:rsidRPr="00541559">
        <w:rPr>
          <w:sz w:val="20"/>
          <w:lang w:val="tr-TR"/>
        </w:rPr>
        <w:t xml:space="preserve"> institutions, including through the Child Marriage Coordination Platform established by the Child Protection Coordination Board in Istanbul</w:t>
      </w:r>
    </w:p>
    <w:p w:rsidR="00C11B00" w:rsidRPr="00541559" w:rsidRDefault="00C11B00" w:rsidP="00541559">
      <w:pPr>
        <w:pStyle w:val="Text-Maintext"/>
        <w:numPr>
          <w:ilvl w:val="0"/>
          <w:numId w:val="7"/>
        </w:numPr>
        <w:spacing w:after="60"/>
        <w:ind w:left="425" w:hanging="357"/>
        <w:jc w:val="both"/>
        <w:rPr>
          <w:sz w:val="20"/>
          <w:lang w:val="tr-TR"/>
        </w:rPr>
      </w:pPr>
      <w:r w:rsidRPr="00541559">
        <w:rPr>
          <w:sz w:val="20"/>
          <w:lang w:val="tr-TR"/>
        </w:rPr>
        <w:t>Support implementation of Strategy and Action Plan on Response to Early and Forced Marriage prepared in leadership of MoFLSS</w:t>
      </w:r>
    </w:p>
    <w:p w:rsidR="00C11B00" w:rsidRPr="00541559" w:rsidRDefault="00C11B00" w:rsidP="00541559">
      <w:pPr>
        <w:pStyle w:val="Text-Maintext"/>
        <w:numPr>
          <w:ilvl w:val="0"/>
          <w:numId w:val="7"/>
        </w:numPr>
        <w:spacing w:after="60"/>
        <w:ind w:left="425" w:hanging="357"/>
        <w:jc w:val="both"/>
        <w:rPr>
          <w:sz w:val="20"/>
          <w:lang w:val="tr-TR"/>
        </w:rPr>
      </w:pPr>
      <w:r w:rsidRPr="00541559">
        <w:rPr>
          <w:sz w:val="20"/>
          <w:lang w:val="tr-TR"/>
        </w:rPr>
        <w:t>Sharing of good practices on preventive activities and outreach to refugees amongst municipalities</w:t>
      </w:r>
    </w:p>
    <w:p w:rsidR="00C11B00" w:rsidRPr="00541559" w:rsidRDefault="00C11B00" w:rsidP="00541559">
      <w:pPr>
        <w:pStyle w:val="Text-Maintext"/>
        <w:numPr>
          <w:ilvl w:val="0"/>
          <w:numId w:val="7"/>
        </w:numPr>
        <w:spacing w:after="60"/>
        <w:ind w:left="425" w:hanging="357"/>
        <w:jc w:val="both"/>
        <w:rPr>
          <w:sz w:val="20"/>
          <w:lang w:val="tr-TR"/>
        </w:rPr>
      </w:pPr>
      <w:r w:rsidRPr="00541559">
        <w:rPr>
          <w:sz w:val="20"/>
          <w:lang w:val="tr-TR"/>
        </w:rPr>
        <w:t>Ensuring implementation of measures issued by Child Courts for children in need of protection and support effective implementation and follow-up; establishment of monitoring mechanisms</w:t>
      </w:r>
    </w:p>
    <w:p w:rsidR="00C11B00" w:rsidRPr="00541559" w:rsidRDefault="00C11B00" w:rsidP="00541559">
      <w:pPr>
        <w:pStyle w:val="Text-Maintext"/>
        <w:numPr>
          <w:ilvl w:val="0"/>
          <w:numId w:val="7"/>
        </w:numPr>
        <w:spacing w:after="60"/>
        <w:ind w:left="425" w:hanging="357"/>
        <w:jc w:val="both"/>
        <w:rPr>
          <w:sz w:val="20"/>
          <w:lang w:val="tr-TR"/>
        </w:rPr>
      </w:pPr>
      <w:r w:rsidRPr="00541559">
        <w:rPr>
          <w:sz w:val="20"/>
          <w:lang w:val="tr-TR"/>
        </w:rPr>
        <w:t>Provision of support to protection desks established in PDMMs</w:t>
      </w:r>
    </w:p>
    <w:p w:rsidR="00C11B00" w:rsidRPr="00541559" w:rsidRDefault="00C11B00" w:rsidP="00541559">
      <w:pPr>
        <w:pStyle w:val="Text-Maintext"/>
        <w:numPr>
          <w:ilvl w:val="0"/>
          <w:numId w:val="7"/>
        </w:numPr>
        <w:spacing w:after="60"/>
        <w:ind w:left="425" w:hanging="357"/>
        <w:jc w:val="both"/>
        <w:rPr>
          <w:sz w:val="20"/>
          <w:lang w:val="tr-TR"/>
        </w:rPr>
      </w:pPr>
      <w:r w:rsidRPr="00541559">
        <w:rPr>
          <w:sz w:val="20"/>
          <w:lang w:val="tr-TR"/>
        </w:rPr>
        <w:t>Establishment of vocational and skills-building courses in municipalities for families experiencing financial difficulties</w:t>
      </w:r>
    </w:p>
    <w:p w:rsidR="00C11B00" w:rsidRPr="00541559" w:rsidRDefault="00C11B00" w:rsidP="00541559">
      <w:pPr>
        <w:pStyle w:val="Text-Maintext"/>
        <w:numPr>
          <w:ilvl w:val="0"/>
          <w:numId w:val="7"/>
        </w:numPr>
        <w:spacing w:after="60"/>
        <w:ind w:left="425" w:hanging="357"/>
        <w:jc w:val="both"/>
        <w:rPr>
          <w:sz w:val="20"/>
          <w:lang w:val="tr-TR"/>
        </w:rPr>
      </w:pPr>
      <w:r w:rsidRPr="00541559">
        <w:rPr>
          <w:sz w:val="20"/>
          <w:lang w:val="tr-TR"/>
        </w:rPr>
        <w:t>Ensuring wider implementation of raising awareness and information dissemination activities for community groups</w:t>
      </w:r>
    </w:p>
    <w:p w:rsidR="00C11B00" w:rsidRPr="00541559" w:rsidRDefault="00C11B00" w:rsidP="00541559">
      <w:pPr>
        <w:pStyle w:val="Text-Maintext"/>
        <w:numPr>
          <w:ilvl w:val="0"/>
          <w:numId w:val="7"/>
        </w:numPr>
        <w:spacing w:after="60"/>
        <w:ind w:left="425" w:hanging="357"/>
        <w:jc w:val="both"/>
        <w:rPr>
          <w:sz w:val="20"/>
          <w:lang w:val="tr-TR"/>
        </w:rPr>
      </w:pPr>
      <w:r w:rsidRPr="00541559">
        <w:rPr>
          <w:sz w:val="20"/>
          <w:lang w:val="tr-TR"/>
        </w:rPr>
        <w:t>Supporting refugees’ engagement in training of trainers efforts</w:t>
      </w:r>
    </w:p>
    <w:p w:rsidR="00C11B00" w:rsidRPr="00541559" w:rsidRDefault="00C11B00" w:rsidP="00541559">
      <w:pPr>
        <w:pStyle w:val="Text-Maintext"/>
        <w:numPr>
          <w:ilvl w:val="0"/>
          <w:numId w:val="7"/>
        </w:numPr>
        <w:spacing w:after="60"/>
        <w:ind w:left="425" w:hanging="357"/>
        <w:jc w:val="both"/>
        <w:rPr>
          <w:sz w:val="20"/>
          <w:lang w:val="tr-TR"/>
        </w:rPr>
      </w:pPr>
      <w:r w:rsidRPr="00541559">
        <w:rPr>
          <w:sz w:val="20"/>
          <w:lang w:val="tr-TR"/>
        </w:rPr>
        <w:t>Dissemination of informative materials</w:t>
      </w:r>
    </w:p>
    <w:p w:rsidR="00C11B00" w:rsidRPr="00541559" w:rsidRDefault="00C11B00" w:rsidP="00541559">
      <w:pPr>
        <w:pStyle w:val="Text-Maintext"/>
        <w:numPr>
          <w:ilvl w:val="0"/>
          <w:numId w:val="7"/>
        </w:numPr>
        <w:spacing w:after="60"/>
        <w:ind w:left="425" w:hanging="357"/>
        <w:jc w:val="both"/>
        <w:rPr>
          <w:sz w:val="20"/>
          <w:lang w:val="tr-TR"/>
        </w:rPr>
      </w:pPr>
      <w:r w:rsidRPr="00541559">
        <w:rPr>
          <w:sz w:val="20"/>
          <w:lang w:val="tr-TR"/>
        </w:rPr>
        <w:t>Engagement with and mobilization of school-family unions (okul-aile birliği) to implement empowerment and prevention activities; monitoring children’s participation in schools through these unions</w:t>
      </w:r>
    </w:p>
    <w:p w:rsidR="00C11B00" w:rsidRPr="00541559" w:rsidRDefault="00C11B00" w:rsidP="00541559">
      <w:pPr>
        <w:pStyle w:val="Text-Maintext"/>
        <w:numPr>
          <w:ilvl w:val="0"/>
          <w:numId w:val="7"/>
        </w:numPr>
        <w:spacing w:after="60"/>
        <w:ind w:left="425" w:hanging="357"/>
        <w:jc w:val="both"/>
        <w:rPr>
          <w:sz w:val="20"/>
          <w:lang w:val="tr-TR"/>
        </w:rPr>
      </w:pPr>
      <w:r w:rsidRPr="00541559">
        <w:rPr>
          <w:sz w:val="20"/>
          <w:lang w:val="tr-TR"/>
        </w:rPr>
        <w:t>Facilitation of informative seminars and trainings on violence against women and gender equality to pre-school, primary and secondary school students</w:t>
      </w:r>
    </w:p>
    <w:p w:rsidR="00541559" w:rsidRDefault="00C11B00" w:rsidP="00C11B00">
      <w:pPr>
        <w:pStyle w:val="Text-Maintext"/>
        <w:numPr>
          <w:ilvl w:val="0"/>
          <w:numId w:val="7"/>
        </w:numPr>
        <w:spacing w:after="60"/>
        <w:ind w:left="425" w:hanging="357"/>
        <w:jc w:val="both"/>
        <w:rPr>
          <w:sz w:val="20"/>
          <w:lang w:val="tr-TR"/>
        </w:rPr>
      </w:pPr>
      <w:r w:rsidRPr="00541559">
        <w:rPr>
          <w:sz w:val="20"/>
          <w:lang w:val="tr-TR"/>
        </w:rPr>
        <w:t>Establishment of child and women friendly spaces</w:t>
      </w:r>
    </w:p>
    <w:p w:rsidR="00D55F9D" w:rsidRPr="00541559" w:rsidRDefault="00C11B00" w:rsidP="000C6252">
      <w:pPr>
        <w:pStyle w:val="Text-Maintext"/>
        <w:numPr>
          <w:ilvl w:val="0"/>
          <w:numId w:val="7"/>
        </w:numPr>
        <w:spacing w:after="60"/>
        <w:ind w:left="425" w:hanging="357"/>
        <w:jc w:val="both"/>
        <w:rPr>
          <w:sz w:val="20"/>
          <w:lang w:val="tr-TR"/>
        </w:rPr>
      </w:pPr>
      <w:r w:rsidRPr="00541559">
        <w:rPr>
          <w:rFonts w:ascii="Arial" w:eastAsia="Calibri" w:hAnsi="Arial" w:cs="Arial"/>
          <w:sz w:val="20"/>
          <w:szCs w:val="20"/>
          <w:lang w:val="en-US"/>
        </w:rPr>
        <w:t>Establishment of psychosocial support mechanisms for children and adolescents; facilitation of social cohesion activities</w:t>
      </w:r>
      <w:r w:rsidR="00DD7653">
        <w:rPr>
          <w:rFonts w:ascii="Arial" w:eastAsia="Calibri" w:hAnsi="Arial" w:cs="Arial"/>
          <w:sz w:val="20"/>
          <w:szCs w:val="20"/>
          <w:lang w:val="en-US"/>
        </w:rPr>
        <w:t>.</w:t>
      </w:r>
    </w:p>
    <w:sectPr w:rsidR="00D55F9D" w:rsidRPr="00541559" w:rsidSect="0008799E">
      <w:type w:val="continuous"/>
      <w:pgSz w:w="11906" w:h="16838" w:code="9"/>
      <w:pgMar w:top="1560" w:right="1133" w:bottom="1162" w:left="1134" w:header="567" w:footer="567" w:gutter="0"/>
      <w:pgNumType w:start="1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75E7" w:rsidRDefault="005775E7" w:rsidP="00BB63D0">
      <w:r>
        <w:separator/>
      </w:r>
    </w:p>
    <w:p w:rsidR="005775E7" w:rsidRDefault="005775E7"/>
  </w:endnote>
  <w:endnote w:type="continuationSeparator" w:id="0">
    <w:p w:rsidR="005775E7" w:rsidRDefault="005775E7" w:rsidP="00BB63D0">
      <w:r>
        <w:continuationSeparator/>
      </w:r>
    </w:p>
    <w:p w:rsidR="005775E7" w:rsidRDefault="005775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roxima Nova Rg">
    <w:altName w:val="Arial"/>
    <w:panose1 w:val="00000000000000000000"/>
    <w:charset w:val="00"/>
    <w:family w:val="modern"/>
    <w:notTrueType/>
    <w:pitch w:val="variable"/>
    <w:sig w:usb0="00000001" w:usb1="5000E0F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5E7" w:rsidRPr="00500B42" w:rsidRDefault="005775E7" w:rsidP="00500B42">
    <w:pPr>
      <w:pStyle w:val="Footer"/>
    </w:pPr>
  </w:p>
  <w:p w:rsidR="005775E7" w:rsidRDefault="005775E7" w:rsidP="00500B4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5E7" w:rsidRPr="00C75B93" w:rsidRDefault="005775E7" w:rsidP="00500B42">
    <w:pPr>
      <w:pStyle w:val="Footer"/>
    </w:pPr>
  </w:p>
  <w:p w:rsidR="005775E7" w:rsidRDefault="005775E7" w:rsidP="00500B4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5E7" w:rsidRDefault="005775E7" w:rsidP="00500B42">
    <w:pPr>
      <w:pStyle w:val="Footer"/>
    </w:pPr>
  </w:p>
  <w:p w:rsidR="005775E7" w:rsidRDefault="005775E7" w:rsidP="00500B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75E7" w:rsidRDefault="005775E7" w:rsidP="00BB63D0"/>
    <w:p w:rsidR="005775E7" w:rsidRDefault="005775E7"/>
  </w:footnote>
  <w:footnote w:type="continuationSeparator" w:id="0">
    <w:p w:rsidR="005775E7" w:rsidRDefault="005775E7" w:rsidP="00BB63D0">
      <w:r>
        <w:continuationSeparator/>
      </w:r>
    </w:p>
    <w:p w:rsidR="005775E7" w:rsidRDefault="005775E7"/>
  </w:footnote>
  <w:footnote w:type="continuationNotice" w:id="1">
    <w:p w:rsidR="005775E7" w:rsidRDefault="005775E7">
      <w:pPr>
        <w:spacing w:line="240" w:lineRule="auto"/>
      </w:pPr>
    </w:p>
    <w:p w:rsidR="005775E7" w:rsidRDefault="005775E7"/>
  </w:footnote>
  <w:footnote w:id="2">
    <w:p w:rsidR="005775E7" w:rsidRPr="00E01E6E" w:rsidRDefault="005775E7" w:rsidP="00A356AB">
      <w:pPr>
        <w:pStyle w:val="FootnoteText"/>
        <w:spacing w:after="40" w:line="276" w:lineRule="auto"/>
        <w:contextualSpacing/>
        <w:jc w:val="both"/>
        <w:rPr>
          <w:rFonts w:ascii="Arial" w:hAnsi="Arial" w:cs="Arial"/>
          <w:color w:val="auto"/>
          <w:lang w:val="tr-TR"/>
        </w:rPr>
      </w:pPr>
      <w:r w:rsidRPr="00E01E6E">
        <w:rPr>
          <w:rStyle w:val="FootnoteReference"/>
          <w:rFonts w:ascii="Arial" w:hAnsi="Arial" w:cs="Arial"/>
          <w:color w:val="auto"/>
        </w:rPr>
        <w:footnoteRef/>
      </w:r>
      <w:r w:rsidRPr="00E01E6E">
        <w:rPr>
          <w:rFonts w:ascii="Arial" w:hAnsi="Arial" w:cs="Arial"/>
          <w:color w:val="auto"/>
        </w:rPr>
        <w:t xml:space="preserve"> Inter-Agency Standing Committee </w:t>
      </w:r>
      <w:r w:rsidRPr="00E01E6E">
        <w:rPr>
          <w:rFonts w:ascii="Arial" w:hAnsi="Arial" w:cs="Arial"/>
          <w:color w:val="auto"/>
          <w:lang w:val="en-US"/>
        </w:rPr>
        <w:t>[IASC]</w:t>
      </w:r>
      <w:r>
        <w:rPr>
          <w:rFonts w:ascii="Arial" w:hAnsi="Arial" w:cs="Arial"/>
          <w:color w:val="auto"/>
        </w:rPr>
        <w:t xml:space="preserve"> – Global Protection Cluster</w:t>
      </w:r>
      <w:r w:rsidRPr="00E01E6E">
        <w:rPr>
          <w:rFonts w:ascii="Arial" w:hAnsi="Arial" w:cs="Arial"/>
          <w:color w:val="auto"/>
        </w:rPr>
        <w:t xml:space="preserve"> « Guidelines for Integrating Gender-Based Violence Interventions in Humanitarian Action » [2015] Page 73.</w:t>
      </w:r>
    </w:p>
  </w:footnote>
  <w:footnote w:id="3">
    <w:p w:rsidR="005775E7" w:rsidRPr="00E01E6E" w:rsidRDefault="005775E7" w:rsidP="00A356AB">
      <w:pPr>
        <w:pStyle w:val="FootnoteText"/>
        <w:spacing w:after="40" w:line="276" w:lineRule="auto"/>
        <w:contextualSpacing/>
        <w:jc w:val="both"/>
        <w:rPr>
          <w:rFonts w:ascii="Arial" w:hAnsi="Arial" w:cs="Arial"/>
          <w:color w:val="auto"/>
          <w:lang w:val="en-US"/>
        </w:rPr>
      </w:pPr>
      <w:r w:rsidRPr="00E01E6E">
        <w:rPr>
          <w:rStyle w:val="FootnoteReference"/>
          <w:rFonts w:ascii="Arial" w:hAnsi="Arial" w:cs="Arial"/>
          <w:color w:val="auto"/>
        </w:rPr>
        <w:footnoteRef/>
      </w:r>
      <w:r w:rsidRPr="00E01E6E">
        <w:rPr>
          <w:rFonts w:ascii="Arial" w:hAnsi="Arial" w:cs="Arial"/>
          <w:color w:val="auto"/>
        </w:rPr>
        <w:t xml:space="preserve"> Office of the United Nations High Commissioner for Human Rights [OHCHR] « Fact Sheet No. 23</w:t>
      </w:r>
      <w:r>
        <w:rPr>
          <w:rFonts w:ascii="Arial" w:hAnsi="Arial" w:cs="Arial"/>
          <w:color w:val="auto"/>
        </w:rPr>
        <w:t>:</w:t>
      </w:r>
      <w:r w:rsidRPr="00E01E6E">
        <w:rPr>
          <w:rFonts w:ascii="Arial" w:hAnsi="Arial" w:cs="Arial"/>
          <w:color w:val="auto"/>
        </w:rPr>
        <w:t xml:space="preserve"> Harmful Traditional Practices Affecting the Health of Women and </w:t>
      </w:r>
      <w:r>
        <w:rPr>
          <w:rFonts w:ascii="Arial" w:hAnsi="Arial" w:cs="Arial"/>
          <w:color w:val="auto"/>
        </w:rPr>
        <w:t>Children » [1995]</w:t>
      </w:r>
      <w:r w:rsidRPr="00E01E6E">
        <w:rPr>
          <w:rFonts w:ascii="Arial" w:hAnsi="Arial" w:cs="Arial"/>
          <w:color w:val="auto"/>
        </w:rPr>
        <w:t xml:space="preserve"> Introduction.</w:t>
      </w:r>
    </w:p>
  </w:footnote>
  <w:footnote w:id="4">
    <w:p w:rsidR="005775E7" w:rsidRPr="00E01E6E" w:rsidRDefault="005775E7" w:rsidP="00A356AB">
      <w:pPr>
        <w:pStyle w:val="FootnoteText"/>
        <w:spacing w:after="40" w:line="276" w:lineRule="auto"/>
        <w:contextualSpacing/>
        <w:jc w:val="both"/>
        <w:rPr>
          <w:rFonts w:ascii="Arial" w:hAnsi="Arial" w:cs="Arial"/>
          <w:color w:val="auto"/>
        </w:rPr>
      </w:pPr>
      <w:r w:rsidRPr="00E01E6E">
        <w:rPr>
          <w:rStyle w:val="FootnoteReference"/>
          <w:rFonts w:ascii="Arial" w:hAnsi="Arial" w:cs="Arial"/>
          <w:color w:val="auto"/>
        </w:rPr>
        <w:footnoteRef/>
      </w:r>
      <w:r w:rsidRPr="00E01E6E">
        <w:rPr>
          <w:rFonts w:ascii="Arial" w:hAnsi="Arial" w:cs="Arial"/>
          <w:color w:val="auto"/>
        </w:rPr>
        <w:t xml:space="preserve"> Office of the United Nations High Commis</w:t>
      </w:r>
      <w:r>
        <w:rPr>
          <w:rFonts w:ascii="Arial" w:hAnsi="Arial" w:cs="Arial"/>
          <w:color w:val="auto"/>
        </w:rPr>
        <w:t>sioner for Human Rights [OHCHR] « P</w:t>
      </w:r>
      <w:r w:rsidRPr="00E01E6E">
        <w:rPr>
          <w:rFonts w:ascii="Arial" w:hAnsi="Arial" w:cs="Arial"/>
          <w:color w:val="auto"/>
        </w:rPr>
        <w:t xml:space="preserve">reventing and Eliminating Child, Early and </w:t>
      </w:r>
      <w:r>
        <w:rPr>
          <w:rFonts w:ascii="Arial" w:hAnsi="Arial" w:cs="Arial"/>
          <w:color w:val="auto"/>
        </w:rPr>
        <w:t>Forced Marriage » (A/HRC/26/22)</w:t>
      </w:r>
      <w:r w:rsidRPr="00E01E6E">
        <w:rPr>
          <w:rFonts w:ascii="Arial" w:hAnsi="Arial" w:cs="Arial"/>
          <w:color w:val="auto"/>
        </w:rPr>
        <w:t xml:space="preserve"> [2014] Page 3.</w:t>
      </w:r>
    </w:p>
  </w:footnote>
  <w:footnote w:id="5">
    <w:p w:rsidR="005775E7" w:rsidRPr="00E01E6E" w:rsidRDefault="005775E7" w:rsidP="00A356AB">
      <w:pPr>
        <w:pStyle w:val="FootnoteText"/>
        <w:spacing w:after="40" w:line="276" w:lineRule="auto"/>
        <w:contextualSpacing/>
        <w:jc w:val="both"/>
        <w:rPr>
          <w:rFonts w:ascii="Arial" w:hAnsi="Arial" w:cs="Arial"/>
          <w:color w:val="auto"/>
        </w:rPr>
      </w:pPr>
      <w:r w:rsidRPr="00E01E6E">
        <w:rPr>
          <w:rStyle w:val="FootnoteReference"/>
          <w:rFonts w:ascii="Arial" w:hAnsi="Arial" w:cs="Arial"/>
          <w:color w:val="auto"/>
        </w:rPr>
        <w:footnoteRef/>
      </w:r>
      <w:r w:rsidRPr="00E01E6E">
        <w:rPr>
          <w:rFonts w:ascii="Arial" w:hAnsi="Arial" w:cs="Arial"/>
          <w:color w:val="auto"/>
        </w:rPr>
        <w:t xml:space="preserve"> United N</w:t>
      </w:r>
      <w:r>
        <w:rPr>
          <w:rFonts w:ascii="Arial" w:hAnsi="Arial" w:cs="Arial"/>
          <w:color w:val="auto"/>
        </w:rPr>
        <w:t>ations Children’s Fund [UNICEF]</w:t>
      </w:r>
      <w:r w:rsidRPr="00E01E6E">
        <w:rPr>
          <w:rFonts w:ascii="Arial" w:hAnsi="Arial" w:cs="Arial"/>
          <w:color w:val="auto"/>
        </w:rPr>
        <w:t xml:space="preserve"> « Child Marriage » [2018] &lt; </w:t>
      </w:r>
      <w:hyperlink r:id="rId1" w:history="1">
        <w:r w:rsidRPr="00E01E6E">
          <w:rPr>
            <w:rFonts w:ascii="Arial" w:hAnsi="Arial" w:cs="Arial"/>
            <w:color w:val="auto"/>
          </w:rPr>
          <w:t>https://data.unicef.org/topic/child-protection/child-marriage/</w:t>
        </w:r>
      </w:hyperlink>
      <w:r w:rsidRPr="00E01E6E">
        <w:rPr>
          <w:rFonts w:ascii="Arial" w:hAnsi="Arial" w:cs="Arial"/>
          <w:color w:val="auto"/>
        </w:rPr>
        <w:t xml:space="preserve"> &gt;</w:t>
      </w:r>
    </w:p>
    <w:p w:rsidR="005775E7" w:rsidRPr="00E01E6E" w:rsidRDefault="005775E7" w:rsidP="00A356AB">
      <w:pPr>
        <w:pStyle w:val="FootnoteText"/>
        <w:spacing w:after="0" w:line="276" w:lineRule="auto"/>
        <w:jc w:val="both"/>
        <w:rPr>
          <w:rFonts w:ascii="Arial" w:hAnsi="Arial" w:cs="Arial"/>
          <w:color w:val="auto"/>
          <w:lang w:val="en-US"/>
        </w:rPr>
      </w:pPr>
    </w:p>
  </w:footnote>
  <w:footnote w:id="6">
    <w:p w:rsidR="005775E7" w:rsidRPr="00E01E6E" w:rsidRDefault="005775E7" w:rsidP="00A356AB">
      <w:pPr>
        <w:pStyle w:val="FootnoteText"/>
        <w:spacing w:after="0" w:line="276" w:lineRule="auto"/>
        <w:ind w:left="0" w:firstLine="0"/>
        <w:jc w:val="both"/>
        <w:rPr>
          <w:rFonts w:ascii="Arial" w:hAnsi="Arial" w:cs="Arial"/>
          <w:color w:val="auto"/>
          <w:lang w:val="tr-TR"/>
        </w:rPr>
      </w:pPr>
      <w:r w:rsidRPr="00E01E6E">
        <w:rPr>
          <w:rStyle w:val="FootnoteReference"/>
          <w:rFonts w:ascii="Arial" w:hAnsi="Arial" w:cs="Arial"/>
          <w:color w:val="auto"/>
        </w:rPr>
        <w:footnoteRef/>
      </w:r>
      <w:r w:rsidRPr="00E01E6E">
        <w:rPr>
          <w:rFonts w:ascii="Arial" w:hAnsi="Arial" w:cs="Arial"/>
          <w:color w:val="auto"/>
        </w:rPr>
        <w:t xml:space="preserve"> </w:t>
      </w:r>
      <w:r>
        <w:rPr>
          <w:rFonts w:ascii="Arial" w:hAnsi="Arial" w:cs="Arial"/>
          <w:color w:val="auto"/>
        </w:rPr>
        <w:t xml:space="preserve">United Nations </w:t>
      </w:r>
      <w:r w:rsidRPr="00E01E6E">
        <w:rPr>
          <w:rFonts w:ascii="Arial" w:hAnsi="Arial" w:cs="Arial"/>
          <w:color w:val="auto"/>
        </w:rPr>
        <w:t>«</w:t>
      </w:r>
      <w:r w:rsidRPr="00E01E6E">
        <w:rPr>
          <w:rFonts w:ascii="Arial" w:hAnsi="Arial" w:cs="Arial"/>
          <w:color w:val="auto"/>
          <w:lang w:val="en-US"/>
        </w:rPr>
        <w:t xml:space="preserve"> </w:t>
      </w:r>
      <w:r w:rsidRPr="00E01E6E">
        <w:rPr>
          <w:rFonts w:ascii="Arial" w:hAnsi="Arial" w:cs="Arial"/>
          <w:color w:val="auto"/>
          <w:lang w:val="tr-TR"/>
        </w:rPr>
        <w:t xml:space="preserve">International Covenant on Civil and Political Rights </w:t>
      </w:r>
      <w:r w:rsidRPr="00E01E6E">
        <w:rPr>
          <w:rFonts w:ascii="Arial" w:hAnsi="Arial" w:cs="Arial"/>
          <w:color w:val="auto"/>
        </w:rPr>
        <w:t>»</w:t>
      </w:r>
      <w:r w:rsidRPr="00E01E6E">
        <w:rPr>
          <w:rFonts w:ascii="Arial" w:hAnsi="Arial" w:cs="Arial"/>
          <w:color w:val="auto"/>
          <w:lang w:val="tr-TR"/>
        </w:rPr>
        <w:t xml:space="preserve"> [1966] Art. 23; </w:t>
      </w:r>
      <w:r>
        <w:rPr>
          <w:rFonts w:ascii="Arial" w:hAnsi="Arial" w:cs="Arial"/>
          <w:color w:val="auto"/>
          <w:lang w:val="tr-TR"/>
        </w:rPr>
        <w:t xml:space="preserve">United Nations </w:t>
      </w:r>
      <w:r w:rsidRPr="00E01E6E">
        <w:rPr>
          <w:rFonts w:ascii="Arial" w:hAnsi="Arial" w:cs="Arial"/>
          <w:color w:val="auto"/>
        </w:rPr>
        <w:t xml:space="preserve">« </w:t>
      </w:r>
      <w:r w:rsidRPr="00E01E6E">
        <w:rPr>
          <w:rFonts w:ascii="Arial" w:hAnsi="Arial" w:cs="Arial"/>
          <w:color w:val="auto"/>
          <w:lang w:val="tr-TR"/>
        </w:rPr>
        <w:t xml:space="preserve">International Covenant on Economic, Social and Cultural Rights </w:t>
      </w:r>
      <w:r w:rsidRPr="00E01E6E">
        <w:rPr>
          <w:rFonts w:ascii="Arial" w:hAnsi="Arial" w:cs="Arial"/>
          <w:color w:val="auto"/>
        </w:rPr>
        <w:t>»</w:t>
      </w:r>
      <w:r>
        <w:rPr>
          <w:rFonts w:ascii="Arial" w:hAnsi="Arial" w:cs="Arial"/>
          <w:color w:val="auto"/>
          <w:lang w:val="tr-TR"/>
        </w:rPr>
        <w:t xml:space="preserve"> [1996]</w:t>
      </w:r>
      <w:r w:rsidRPr="00E01E6E">
        <w:rPr>
          <w:rFonts w:ascii="Arial" w:hAnsi="Arial" w:cs="Arial"/>
          <w:color w:val="auto"/>
          <w:lang w:val="tr-TR"/>
        </w:rPr>
        <w:t xml:space="preserve"> Art. 10.</w:t>
      </w:r>
    </w:p>
  </w:footnote>
  <w:footnote w:id="7">
    <w:p w:rsidR="005775E7" w:rsidRPr="00E01E6E" w:rsidRDefault="005775E7" w:rsidP="00A356AB">
      <w:pPr>
        <w:pStyle w:val="FootnoteText"/>
        <w:spacing w:after="0" w:line="276" w:lineRule="auto"/>
        <w:jc w:val="both"/>
        <w:rPr>
          <w:rFonts w:ascii="Arial" w:hAnsi="Arial" w:cs="Arial"/>
          <w:color w:val="auto"/>
          <w:lang w:val="en-US"/>
        </w:rPr>
      </w:pPr>
      <w:r w:rsidRPr="00E01E6E">
        <w:rPr>
          <w:rStyle w:val="FootnoteReference"/>
          <w:rFonts w:ascii="Arial" w:hAnsi="Arial" w:cs="Arial"/>
          <w:color w:val="auto"/>
        </w:rPr>
        <w:footnoteRef/>
      </w:r>
      <w:r>
        <w:rPr>
          <w:rFonts w:ascii="Arial" w:hAnsi="Arial" w:cs="Arial"/>
          <w:color w:val="auto"/>
        </w:rPr>
        <w:t xml:space="preserve"> United Nations</w:t>
      </w:r>
      <w:r w:rsidRPr="00E01E6E">
        <w:rPr>
          <w:rFonts w:ascii="Arial" w:hAnsi="Arial" w:cs="Arial"/>
          <w:color w:val="auto"/>
        </w:rPr>
        <w:t xml:space="preserve"> « Co</w:t>
      </w:r>
      <w:r w:rsidRPr="00E01E6E">
        <w:rPr>
          <w:rFonts w:ascii="Arial" w:hAnsi="Arial" w:cs="Arial"/>
          <w:color w:val="auto"/>
          <w:lang w:val="tr-TR"/>
        </w:rPr>
        <w:t xml:space="preserve">nvention on the Rights of the Child </w:t>
      </w:r>
      <w:r w:rsidRPr="00E01E6E">
        <w:rPr>
          <w:rFonts w:ascii="Arial" w:hAnsi="Arial" w:cs="Arial"/>
          <w:color w:val="auto"/>
        </w:rPr>
        <w:t xml:space="preserve">» </w:t>
      </w:r>
      <w:r w:rsidRPr="00E01E6E">
        <w:rPr>
          <w:rFonts w:ascii="Arial" w:hAnsi="Arial" w:cs="Arial"/>
          <w:color w:val="auto"/>
          <w:lang w:val="tr-TR"/>
        </w:rPr>
        <w:t>[1989].</w:t>
      </w:r>
    </w:p>
  </w:footnote>
  <w:footnote w:id="8">
    <w:p w:rsidR="005775E7" w:rsidRPr="00E01E6E" w:rsidRDefault="005775E7" w:rsidP="00A356AB">
      <w:pPr>
        <w:pStyle w:val="FootnoteText"/>
        <w:spacing w:after="0" w:line="276" w:lineRule="auto"/>
        <w:jc w:val="both"/>
        <w:rPr>
          <w:rFonts w:ascii="Arial" w:hAnsi="Arial" w:cs="Arial"/>
          <w:color w:val="auto"/>
          <w:lang w:val="en-US"/>
        </w:rPr>
      </w:pPr>
      <w:r w:rsidRPr="00E01E6E">
        <w:rPr>
          <w:rStyle w:val="FootnoteReference"/>
          <w:rFonts w:ascii="Arial" w:hAnsi="Arial" w:cs="Arial"/>
          <w:color w:val="auto"/>
        </w:rPr>
        <w:footnoteRef/>
      </w:r>
      <w:r w:rsidRPr="00E01E6E">
        <w:rPr>
          <w:rFonts w:ascii="Arial" w:hAnsi="Arial" w:cs="Arial"/>
          <w:color w:val="auto"/>
        </w:rPr>
        <w:t xml:space="preserve"> Council of Europe « Convention on Preventing and Combating Violence against Women [Istanbul Convention] » [2011] Art. 32 and Art. 37. </w:t>
      </w:r>
    </w:p>
  </w:footnote>
  <w:footnote w:id="9">
    <w:p w:rsidR="005775E7" w:rsidRPr="00E01E6E" w:rsidRDefault="005775E7" w:rsidP="00A356AB">
      <w:pPr>
        <w:pStyle w:val="FootnoteText"/>
        <w:spacing w:after="0" w:line="276" w:lineRule="auto"/>
        <w:ind w:left="86" w:hanging="86"/>
        <w:jc w:val="both"/>
        <w:rPr>
          <w:rFonts w:ascii="Arial" w:hAnsi="Arial" w:cs="Arial"/>
          <w:color w:val="auto"/>
          <w:lang w:val="en-US"/>
        </w:rPr>
      </w:pPr>
      <w:r w:rsidRPr="00E01E6E">
        <w:rPr>
          <w:rStyle w:val="FootnoteReference"/>
          <w:rFonts w:ascii="Arial" w:hAnsi="Arial" w:cs="Arial"/>
          <w:color w:val="auto"/>
        </w:rPr>
        <w:footnoteRef/>
      </w:r>
      <w:r>
        <w:rPr>
          <w:rFonts w:ascii="Arial" w:hAnsi="Arial" w:cs="Arial"/>
          <w:color w:val="auto"/>
        </w:rPr>
        <w:t xml:space="preserve"> United Nations</w:t>
      </w:r>
      <w:r w:rsidRPr="00E01E6E">
        <w:rPr>
          <w:rFonts w:ascii="Arial" w:hAnsi="Arial" w:cs="Arial"/>
          <w:color w:val="auto"/>
        </w:rPr>
        <w:t xml:space="preserve"> « Co</w:t>
      </w:r>
      <w:r w:rsidRPr="00E01E6E">
        <w:rPr>
          <w:rFonts w:ascii="Arial" w:hAnsi="Arial" w:cs="Arial"/>
          <w:color w:val="auto"/>
          <w:lang w:val="tr-TR"/>
        </w:rPr>
        <w:t xml:space="preserve">nvention on the Elimination of All Forms of Discrimination Against Women </w:t>
      </w:r>
      <w:r w:rsidRPr="00E01E6E">
        <w:rPr>
          <w:rFonts w:ascii="Arial" w:hAnsi="Arial" w:cs="Arial"/>
          <w:color w:val="auto"/>
        </w:rPr>
        <w:t xml:space="preserve">» [1979] Art. 16. </w:t>
      </w:r>
    </w:p>
  </w:footnote>
  <w:footnote w:id="10">
    <w:p w:rsidR="005775E7" w:rsidRPr="00E01E6E" w:rsidRDefault="005775E7" w:rsidP="00A356AB">
      <w:pPr>
        <w:pStyle w:val="FootnoteText"/>
        <w:spacing w:after="0" w:line="276" w:lineRule="auto"/>
        <w:ind w:left="86" w:hanging="86"/>
        <w:jc w:val="both"/>
        <w:rPr>
          <w:rFonts w:ascii="Arial" w:hAnsi="Arial" w:cs="Arial"/>
          <w:color w:val="auto"/>
          <w:lang w:val="en-US"/>
        </w:rPr>
      </w:pPr>
      <w:r w:rsidRPr="00E01E6E">
        <w:rPr>
          <w:rStyle w:val="FootnoteReference"/>
          <w:rFonts w:ascii="Arial" w:hAnsi="Arial" w:cs="Arial"/>
          <w:color w:val="auto"/>
        </w:rPr>
        <w:footnoteRef/>
      </w:r>
      <w:r w:rsidRPr="00E01E6E">
        <w:rPr>
          <w:rFonts w:ascii="Arial" w:hAnsi="Arial" w:cs="Arial"/>
          <w:color w:val="auto"/>
        </w:rPr>
        <w:t xml:space="preserve"> </w:t>
      </w:r>
      <w:r w:rsidRPr="00E01E6E">
        <w:rPr>
          <w:rFonts w:ascii="Arial" w:hAnsi="Arial" w:cs="Arial"/>
          <w:color w:val="auto"/>
          <w:lang w:val="en-US"/>
        </w:rPr>
        <w:t xml:space="preserve">Turkish Civil Code [No. 4721] Art. 124. </w:t>
      </w:r>
    </w:p>
  </w:footnote>
  <w:footnote w:id="11">
    <w:p w:rsidR="005775E7" w:rsidRPr="00361ED4" w:rsidRDefault="005775E7" w:rsidP="00A356AB">
      <w:pPr>
        <w:pStyle w:val="FootnoteText"/>
        <w:spacing w:after="0" w:line="276" w:lineRule="auto"/>
        <w:ind w:left="86" w:hanging="86"/>
        <w:jc w:val="both"/>
        <w:rPr>
          <w:rFonts w:ascii="Arial" w:hAnsi="Arial" w:cs="Arial"/>
          <w:color w:val="auto"/>
          <w:lang w:val="en-US"/>
        </w:rPr>
      </w:pPr>
      <w:r w:rsidRPr="00E01E6E">
        <w:rPr>
          <w:rStyle w:val="FootnoteReference"/>
          <w:rFonts w:ascii="Arial" w:hAnsi="Arial" w:cs="Arial"/>
          <w:color w:val="auto"/>
        </w:rPr>
        <w:footnoteRef/>
      </w:r>
      <w:r w:rsidRPr="00E01E6E">
        <w:rPr>
          <w:rFonts w:ascii="Arial" w:hAnsi="Arial" w:cs="Arial"/>
          <w:color w:val="auto"/>
        </w:rPr>
        <w:t xml:space="preserve"> </w:t>
      </w:r>
      <w:r w:rsidRPr="00361ED4">
        <w:rPr>
          <w:rFonts w:ascii="Arial" w:hAnsi="Arial" w:cs="Arial"/>
          <w:color w:val="auto"/>
        </w:rPr>
        <w:t>Turkish Criminal Code [No. 5237] Art. 31.</w:t>
      </w:r>
    </w:p>
  </w:footnote>
  <w:footnote w:id="12">
    <w:p w:rsidR="005775E7" w:rsidRPr="00361ED4" w:rsidRDefault="005775E7" w:rsidP="00A356AB">
      <w:pPr>
        <w:pStyle w:val="FootnoteText"/>
        <w:spacing w:after="0" w:line="276" w:lineRule="auto"/>
        <w:jc w:val="both"/>
        <w:rPr>
          <w:rFonts w:ascii="Arial" w:hAnsi="Arial" w:cs="Arial"/>
          <w:color w:val="auto"/>
          <w:lang w:val="en-GB"/>
        </w:rPr>
      </w:pPr>
      <w:r w:rsidRPr="00361ED4">
        <w:rPr>
          <w:rStyle w:val="FootnoteReference"/>
          <w:rFonts w:ascii="Arial" w:hAnsi="Arial" w:cs="Arial"/>
          <w:color w:val="auto"/>
        </w:rPr>
        <w:footnoteRef/>
      </w:r>
      <w:r w:rsidRPr="00361ED4">
        <w:rPr>
          <w:rFonts w:ascii="Arial" w:hAnsi="Arial" w:cs="Arial"/>
          <w:color w:val="auto"/>
        </w:rPr>
        <w:t xml:space="preserve"> </w:t>
      </w:r>
      <w:r w:rsidRPr="00361ED4">
        <w:rPr>
          <w:rFonts w:ascii="Arial" w:hAnsi="Arial" w:cs="Arial"/>
          <w:color w:val="auto"/>
          <w:lang w:val="en-GB"/>
        </w:rPr>
        <w:t xml:space="preserve">Another important consideration in cases of child marriages is the duration of which a complaint may be filed after the sexual engagement has occurred. The statute of limitation refers to the dismissal of the criminal proceedings upon the lapse of a specified duration of time if a judgment has not been handed down during this period, or if a criminal proceeding has not been initiated during this period. Hence, it is only possible to initiate criminal proceedings within this duration of time. Further information on statutes of limitation are enshrined in Art. 66 of the Turkish Criminal Code. </w:t>
      </w:r>
    </w:p>
    <w:p w:rsidR="005775E7" w:rsidRPr="00361ED4" w:rsidRDefault="005775E7" w:rsidP="00A356AB">
      <w:pPr>
        <w:pStyle w:val="FootnoteText"/>
        <w:spacing w:after="0" w:line="276" w:lineRule="auto"/>
        <w:ind w:firstLine="0"/>
        <w:jc w:val="both"/>
        <w:rPr>
          <w:rFonts w:ascii="Arial" w:hAnsi="Arial" w:cs="Arial"/>
          <w:color w:val="auto"/>
          <w:lang w:val="en-GB"/>
        </w:rPr>
      </w:pPr>
      <w:r w:rsidRPr="00361ED4">
        <w:rPr>
          <w:rFonts w:ascii="Arial" w:hAnsi="Arial" w:cs="Arial"/>
          <w:color w:val="auto"/>
          <w:lang w:val="en-GB"/>
        </w:rPr>
        <w:t>Another debated topic is whether a criminal proceeding can be initiated if the sexual intercourse has occurred in the child’s country of origin. An example of this issue is as follows: a Syrian girl child, who was married off at the age of 13 and got married, later came to Turkey when she was 14 years old and was identified as a child at risk in Turkey. In this scenario, Turkey’s obligations concerning protection of children against exploitation arising out of Convention</w:t>
      </w:r>
      <w:r w:rsidR="00955FC1" w:rsidRPr="00361ED4">
        <w:rPr>
          <w:rFonts w:ascii="Arial" w:hAnsi="Arial" w:cs="Arial"/>
          <w:color w:val="auto"/>
          <w:lang w:val="en-GB"/>
        </w:rPr>
        <w:t xml:space="preserve"> on the Rights of the Child, </w:t>
      </w:r>
      <w:r w:rsidRPr="00361ED4">
        <w:rPr>
          <w:rFonts w:ascii="Arial" w:hAnsi="Arial" w:cs="Arial"/>
          <w:color w:val="auto"/>
          <w:lang w:val="en-GB"/>
        </w:rPr>
        <w:t xml:space="preserve">Art. 90 of the Turkish Constitution </w:t>
      </w:r>
      <w:r w:rsidR="00955FC1" w:rsidRPr="00361ED4">
        <w:rPr>
          <w:rFonts w:ascii="Arial" w:hAnsi="Arial" w:cs="Arial"/>
          <w:color w:val="auto"/>
          <w:lang w:val="en-GB"/>
        </w:rPr>
        <w:t xml:space="preserve">and the Child Protection Law </w:t>
      </w:r>
      <w:r w:rsidRPr="00361ED4">
        <w:rPr>
          <w:rFonts w:ascii="Arial" w:hAnsi="Arial" w:cs="Arial"/>
          <w:color w:val="auto"/>
          <w:lang w:val="en-GB"/>
        </w:rPr>
        <w:t>must be taken into account.</w:t>
      </w:r>
    </w:p>
    <w:p w:rsidR="005775E7" w:rsidRPr="00E01E6E" w:rsidRDefault="005775E7" w:rsidP="00A356AB">
      <w:pPr>
        <w:pStyle w:val="FootnoteText"/>
        <w:spacing w:after="0" w:line="276" w:lineRule="auto"/>
        <w:jc w:val="both"/>
        <w:rPr>
          <w:rFonts w:ascii="Arial" w:hAnsi="Arial" w:cs="Arial"/>
          <w:color w:val="auto"/>
          <w:lang w:val="en-US"/>
        </w:rPr>
      </w:pPr>
    </w:p>
  </w:footnote>
  <w:footnote w:id="13">
    <w:p w:rsidR="00CE460A" w:rsidRPr="00CE460A" w:rsidRDefault="00CE460A">
      <w:pPr>
        <w:pStyle w:val="FootnoteText"/>
        <w:rPr>
          <w:lang w:val="en-US"/>
        </w:rPr>
      </w:pPr>
      <w:r>
        <w:rPr>
          <w:rStyle w:val="FootnoteReference"/>
        </w:rPr>
        <w:footnoteRef/>
      </w:r>
      <w:r>
        <w:t xml:space="preserve"> </w:t>
      </w:r>
      <w:r>
        <w:rPr>
          <w:lang w:val="en-US"/>
        </w:rPr>
        <w:t>Child Protection Law [No. 5395] Art. 3, 5 and 7.</w:t>
      </w:r>
    </w:p>
  </w:footnote>
  <w:footnote w:id="14">
    <w:p w:rsidR="00611E2C" w:rsidRPr="00611E2C" w:rsidRDefault="00611E2C" w:rsidP="00661FFF">
      <w:pPr>
        <w:pStyle w:val="FootnoteText"/>
        <w:spacing w:after="0"/>
        <w:rPr>
          <w:lang w:val="en-US"/>
        </w:rPr>
      </w:pPr>
      <w:r>
        <w:rPr>
          <w:rStyle w:val="FootnoteReference"/>
        </w:rPr>
        <w:footnoteRef/>
      </w:r>
      <w:r>
        <w:t xml:space="preserve"> </w:t>
      </w:r>
      <w:r w:rsidRPr="00960C65">
        <w:rPr>
          <w:color w:val="auto"/>
          <w:lang w:val="tr-TR"/>
        </w:rPr>
        <w:t>Child Protection Working Group, “Inter-Agency Guidelines for Case M</w:t>
      </w:r>
      <w:r>
        <w:rPr>
          <w:color w:val="auto"/>
          <w:lang w:val="tr-TR"/>
        </w:rPr>
        <w:t>anagement &amp; Child Protection”  Page</w:t>
      </w:r>
      <w:r w:rsidRPr="00960C65">
        <w:rPr>
          <w:color w:val="auto"/>
          <w:lang w:val="tr-TR"/>
        </w:rPr>
        <w:t xml:space="preserve"> 16-18.</w:t>
      </w:r>
    </w:p>
  </w:footnote>
  <w:footnote w:id="15">
    <w:p w:rsidR="00934A18" w:rsidRPr="00934A18" w:rsidRDefault="00934A18" w:rsidP="00661FFF">
      <w:pPr>
        <w:pStyle w:val="FootnoteText"/>
        <w:spacing w:after="0"/>
        <w:rPr>
          <w:lang w:val="en-US"/>
        </w:rPr>
      </w:pPr>
      <w:r>
        <w:rPr>
          <w:rStyle w:val="FootnoteReference"/>
        </w:rPr>
        <w:footnoteRef/>
      </w:r>
      <w:r>
        <w:t xml:space="preserve"> </w:t>
      </w:r>
      <w:r w:rsidRPr="00960C65">
        <w:rPr>
          <w:color w:val="auto"/>
          <w:lang w:val="tr-TR"/>
        </w:rPr>
        <w:t>Child Protection Working Group, “Inter-Agency Guidelines for Case M</w:t>
      </w:r>
      <w:r>
        <w:rPr>
          <w:color w:val="auto"/>
          <w:lang w:val="tr-TR"/>
        </w:rPr>
        <w:t xml:space="preserve">anagement &amp; Child Protection”; </w:t>
      </w:r>
      <w:r w:rsidRPr="00E01E6E">
        <w:rPr>
          <w:rFonts w:ascii="Arial" w:hAnsi="Arial" w:cs="Arial"/>
          <w:color w:val="auto"/>
          <w:szCs w:val="14"/>
          <w:lang w:val="tr-TR"/>
        </w:rPr>
        <w:t>U</w:t>
      </w:r>
      <w:r>
        <w:rPr>
          <w:rFonts w:ascii="Arial" w:hAnsi="Arial" w:cs="Arial"/>
          <w:color w:val="auto"/>
          <w:szCs w:val="14"/>
          <w:lang w:val="tr-TR"/>
        </w:rPr>
        <w:t>nited Nations Education Fund [U</w:t>
      </w:r>
      <w:r w:rsidRPr="00E01E6E">
        <w:rPr>
          <w:rFonts w:ascii="Arial" w:hAnsi="Arial" w:cs="Arial"/>
          <w:color w:val="auto"/>
          <w:szCs w:val="14"/>
          <w:lang w:val="tr-TR"/>
        </w:rPr>
        <w:t>NICEF</w:t>
      </w:r>
      <w:r>
        <w:rPr>
          <w:rFonts w:ascii="Arial" w:hAnsi="Arial" w:cs="Arial"/>
          <w:color w:val="auto"/>
          <w:szCs w:val="14"/>
          <w:lang w:val="tr-TR"/>
        </w:rPr>
        <w:t xml:space="preserve">] </w:t>
      </w:r>
      <w:r w:rsidRPr="00E01E6E">
        <w:rPr>
          <w:rFonts w:ascii="Arial" w:hAnsi="Arial" w:cs="Arial"/>
          <w:color w:val="auto"/>
          <w:szCs w:val="14"/>
          <w:lang w:val="tr-TR"/>
        </w:rPr>
        <w:t>/</w:t>
      </w:r>
      <w:r>
        <w:rPr>
          <w:rFonts w:ascii="Arial" w:hAnsi="Arial" w:cs="Arial"/>
          <w:color w:val="auto"/>
          <w:szCs w:val="14"/>
          <w:lang w:val="tr-TR"/>
        </w:rPr>
        <w:t xml:space="preserve"> International Rescue Committee [</w:t>
      </w:r>
      <w:r w:rsidRPr="00E01E6E">
        <w:rPr>
          <w:rFonts w:ascii="Arial" w:hAnsi="Arial" w:cs="Arial"/>
          <w:color w:val="auto"/>
          <w:szCs w:val="14"/>
          <w:lang w:val="tr-TR"/>
        </w:rPr>
        <w:t>IRC</w:t>
      </w:r>
      <w:r>
        <w:rPr>
          <w:rFonts w:ascii="Arial" w:hAnsi="Arial" w:cs="Arial"/>
          <w:color w:val="auto"/>
          <w:szCs w:val="14"/>
          <w:lang w:val="tr-TR"/>
        </w:rPr>
        <w:t>]</w:t>
      </w:r>
      <w:r w:rsidRPr="00E01E6E">
        <w:rPr>
          <w:rFonts w:ascii="Arial" w:hAnsi="Arial" w:cs="Arial"/>
          <w:color w:val="auto"/>
          <w:szCs w:val="14"/>
          <w:lang w:val="tr-TR"/>
        </w:rPr>
        <w:t xml:space="preserve"> </w:t>
      </w:r>
      <w:r w:rsidRPr="00E01E6E">
        <w:rPr>
          <w:rFonts w:ascii="Arial" w:hAnsi="Arial" w:cs="Arial"/>
          <w:color w:val="auto"/>
          <w:szCs w:val="14"/>
        </w:rPr>
        <w:t xml:space="preserve">« </w:t>
      </w:r>
      <w:r w:rsidRPr="00E01E6E">
        <w:rPr>
          <w:rFonts w:ascii="Arial" w:hAnsi="Arial" w:cs="Arial"/>
          <w:color w:val="auto"/>
          <w:szCs w:val="14"/>
          <w:lang w:val="tr-TR"/>
        </w:rPr>
        <w:t xml:space="preserve">Caring for Child Survivors of Sexual Abuse </w:t>
      </w:r>
      <w:r w:rsidRPr="00E01E6E">
        <w:rPr>
          <w:rFonts w:ascii="Arial" w:hAnsi="Arial" w:cs="Arial"/>
          <w:color w:val="auto"/>
          <w:szCs w:val="14"/>
        </w:rPr>
        <w:t>»</w:t>
      </w:r>
      <w:r w:rsidRPr="00E01E6E">
        <w:rPr>
          <w:rFonts w:ascii="Arial" w:hAnsi="Arial" w:cs="Arial"/>
          <w:color w:val="auto"/>
          <w:szCs w:val="14"/>
          <w:lang w:val="tr-TR"/>
        </w:rPr>
        <w:t xml:space="preserve"> [2012</w:t>
      </w:r>
      <w:r>
        <w:rPr>
          <w:rFonts w:ascii="Arial" w:hAnsi="Arial" w:cs="Arial"/>
          <w:color w:val="auto"/>
          <w:szCs w:val="14"/>
          <w:lang w:val="tr-TR"/>
        </w:rPr>
        <w:t xml:space="preserve">; </w:t>
      </w:r>
      <w:r w:rsidRPr="00E01E6E">
        <w:rPr>
          <w:rFonts w:ascii="Arial" w:hAnsi="Arial" w:cs="Arial"/>
          <w:color w:val="auto"/>
          <w:lang w:val="tr-TR"/>
        </w:rPr>
        <w:t>United Nations High Co</w:t>
      </w:r>
      <w:r>
        <w:rPr>
          <w:rFonts w:ascii="Arial" w:hAnsi="Arial" w:cs="Arial"/>
          <w:color w:val="auto"/>
          <w:lang w:val="tr-TR"/>
        </w:rPr>
        <w:t>mmissioner for Refugees [UNHCR]</w:t>
      </w:r>
      <w:r w:rsidRPr="00E01E6E">
        <w:rPr>
          <w:rFonts w:ascii="Arial" w:hAnsi="Arial" w:cs="Arial"/>
          <w:color w:val="auto"/>
          <w:lang w:val="tr-TR"/>
        </w:rPr>
        <w:t xml:space="preserve"> </w:t>
      </w:r>
      <w:r w:rsidRPr="00E01E6E">
        <w:rPr>
          <w:rFonts w:ascii="Arial" w:hAnsi="Arial" w:cs="Arial"/>
          <w:color w:val="auto"/>
        </w:rPr>
        <w:t>«</w:t>
      </w:r>
      <w:r w:rsidRPr="00E01E6E">
        <w:rPr>
          <w:rFonts w:ascii="Arial" w:hAnsi="Arial" w:cs="Arial"/>
          <w:color w:val="auto"/>
          <w:lang w:val="en-US"/>
        </w:rPr>
        <w:t xml:space="preserve"> </w:t>
      </w:r>
      <w:r w:rsidRPr="00E01E6E">
        <w:rPr>
          <w:rFonts w:ascii="Arial" w:hAnsi="Arial" w:cs="Arial"/>
          <w:color w:val="auto"/>
          <w:lang w:val="tr-TR"/>
        </w:rPr>
        <w:t xml:space="preserve">UNHCR Guidelines on Assessing and Determining the Best Interests of the Child [BIP Guidelines] </w:t>
      </w:r>
      <w:r w:rsidRPr="00E01E6E">
        <w:rPr>
          <w:rFonts w:ascii="Arial" w:hAnsi="Arial" w:cs="Arial"/>
          <w:color w:val="auto"/>
        </w:rPr>
        <w:t>»</w:t>
      </w:r>
      <w:r>
        <w:rPr>
          <w:rFonts w:ascii="Arial" w:hAnsi="Arial" w:cs="Arial"/>
          <w:color w:val="auto"/>
          <w:lang w:val="tr-TR"/>
        </w:rPr>
        <w:t xml:space="preserve"> [2018]</w:t>
      </w:r>
      <w:r w:rsidRPr="00E01E6E">
        <w:rPr>
          <w:rFonts w:ascii="Arial" w:hAnsi="Arial" w:cs="Arial"/>
          <w:color w:val="auto"/>
          <w:lang w:val="tr-TR"/>
        </w:rPr>
        <w:t xml:space="preserve"> Page 45.</w:t>
      </w:r>
    </w:p>
  </w:footnote>
  <w:footnote w:id="16">
    <w:p w:rsidR="005775E7" w:rsidRPr="00E01E6E" w:rsidRDefault="005775E7" w:rsidP="000C29D6">
      <w:pPr>
        <w:pStyle w:val="FootnoteText"/>
        <w:spacing w:after="0" w:line="276" w:lineRule="auto"/>
        <w:ind w:left="86" w:hanging="86"/>
        <w:jc w:val="both"/>
        <w:rPr>
          <w:rFonts w:ascii="Arial" w:hAnsi="Arial" w:cs="Arial"/>
          <w:color w:val="auto"/>
          <w:szCs w:val="14"/>
          <w:lang w:val="tr-TR"/>
        </w:rPr>
      </w:pPr>
      <w:r w:rsidRPr="00E01E6E">
        <w:rPr>
          <w:rStyle w:val="FootnoteReference"/>
          <w:rFonts w:ascii="Arial" w:hAnsi="Arial" w:cs="Arial"/>
          <w:color w:val="auto"/>
          <w:szCs w:val="14"/>
          <w:lang w:val="tr-TR"/>
        </w:rPr>
        <w:footnoteRef/>
      </w:r>
      <w:r w:rsidRPr="00E01E6E">
        <w:rPr>
          <w:rFonts w:ascii="Arial" w:hAnsi="Arial" w:cs="Arial"/>
          <w:color w:val="auto"/>
          <w:szCs w:val="14"/>
          <w:lang w:val="tr-TR"/>
        </w:rPr>
        <w:t xml:space="preserve"> U</w:t>
      </w:r>
      <w:r>
        <w:rPr>
          <w:rFonts w:ascii="Arial" w:hAnsi="Arial" w:cs="Arial"/>
          <w:color w:val="auto"/>
          <w:szCs w:val="14"/>
          <w:lang w:val="tr-TR"/>
        </w:rPr>
        <w:t>nited Nations Education Fund [U</w:t>
      </w:r>
      <w:r w:rsidRPr="00E01E6E">
        <w:rPr>
          <w:rFonts w:ascii="Arial" w:hAnsi="Arial" w:cs="Arial"/>
          <w:color w:val="auto"/>
          <w:szCs w:val="14"/>
          <w:lang w:val="tr-TR"/>
        </w:rPr>
        <w:t>NICEF</w:t>
      </w:r>
      <w:r>
        <w:rPr>
          <w:rFonts w:ascii="Arial" w:hAnsi="Arial" w:cs="Arial"/>
          <w:color w:val="auto"/>
          <w:szCs w:val="14"/>
          <w:lang w:val="tr-TR"/>
        </w:rPr>
        <w:t xml:space="preserve">] </w:t>
      </w:r>
      <w:r w:rsidRPr="00E01E6E">
        <w:rPr>
          <w:rFonts w:ascii="Arial" w:hAnsi="Arial" w:cs="Arial"/>
          <w:color w:val="auto"/>
          <w:szCs w:val="14"/>
          <w:lang w:val="tr-TR"/>
        </w:rPr>
        <w:t>/</w:t>
      </w:r>
      <w:r>
        <w:rPr>
          <w:rFonts w:ascii="Arial" w:hAnsi="Arial" w:cs="Arial"/>
          <w:color w:val="auto"/>
          <w:szCs w:val="14"/>
          <w:lang w:val="tr-TR"/>
        </w:rPr>
        <w:t xml:space="preserve"> International Rescue Committee [</w:t>
      </w:r>
      <w:r w:rsidRPr="00E01E6E">
        <w:rPr>
          <w:rFonts w:ascii="Arial" w:hAnsi="Arial" w:cs="Arial"/>
          <w:color w:val="auto"/>
          <w:szCs w:val="14"/>
          <w:lang w:val="tr-TR"/>
        </w:rPr>
        <w:t>IRC</w:t>
      </w:r>
      <w:r>
        <w:rPr>
          <w:rFonts w:ascii="Arial" w:hAnsi="Arial" w:cs="Arial"/>
          <w:color w:val="auto"/>
          <w:szCs w:val="14"/>
          <w:lang w:val="tr-TR"/>
        </w:rPr>
        <w:t>]</w:t>
      </w:r>
      <w:r w:rsidRPr="00E01E6E">
        <w:rPr>
          <w:rFonts w:ascii="Arial" w:hAnsi="Arial" w:cs="Arial"/>
          <w:color w:val="auto"/>
          <w:szCs w:val="14"/>
          <w:lang w:val="tr-TR"/>
        </w:rPr>
        <w:t xml:space="preserve"> </w:t>
      </w:r>
      <w:r w:rsidRPr="00E01E6E">
        <w:rPr>
          <w:rFonts w:ascii="Arial" w:hAnsi="Arial" w:cs="Arial"/>
          <w:color w:val="auto"/>
          <w:szCs w:val="14"/>
        </w:rPr>
        <w:t xml:space="preserve">« </w:t>
      </w:r>
      <w:r w:rsidRPr="00E01E6E">
        <w:rPr>
          <w:rFonts w:ascii="Arial" w:hAnsi="Arial" w:cs="Arial"/>
          <w:color w:val="auto"/>
          <w:szCs w:val="14"/>
          <w:lang w:val="tr-TR"/>
        </w:rPr>
        <w:t xml:space="preserve">Caring for Child Survivors of Sexual Abuse </w:t>
      </w:r>
      <w:r w:rsidRPr="00E01E6E">
        <w:rPr>
          <w:rFonts w:ascii="Arial" w:hAnsi="Arial" w:cs="Arial"/>
          <w:color w:val="auto"/>
          <w:szCs w:val="14"/>
        </w:rPr>
        <w:t>»</w:t>
      </w:r>
      <w:r w:rsidRPr="00E01E6E">
        <w:rPr>
          <w:rFonts w:ascii="Arial" w:hAnsi="Arial" w:cs="Arial"/>
          <w:color w:val="auto"/>
          <w:szCs w:val="14"/>
          <w:lang w:val="tr-TR"/>
        </w:rPr>
        <w:t xml:space="preserve"> [2012]</w:t>
      </w:r>
      <w:r>
        <w:rPr>
          <w:rFonts w:ascii="Arial" w:hAnsi="Arial" w:cs="Arial"/>
          <w:color w:val="auto"/>
          <w:szCs w:val="14"/>
          <w:lang w:val="tr-TR"/>
        </w:rPr>
        <w:t xml:space="preserve"> P</w:t>
      </w:r>
      <w:r w:rsidRPr="00E01E6E">
        <w:rPr>
          <w:rFonts w:ascii="Arial" w:hAnsi="Arial" w:cs="Arial"/>
          <w:color w:val="auto"/>
          <w:szCs w:val="14"/>
          <w:lang w:val="tr-TR"/>
        </w:rPr>
        <w:t>age 16.</w:t>
      </w:r>
    </w:p>
  </w:footnote>
  <w:footnote w:id="17">
    <w:p w:rsidR="005775E7" w:rsidRPr="00E01E6E" w:rsidRDefault="005775E7" w:rsidP="000C29D6">
      <w:pPr>
        <w:pStyle w:val="FootnoteText"/>
        <w:spacing w:after="0" w:line="276" w:lineRule="auto"/>
        <w:ind w:left="86" w:hanging="86"/>
        <w:jc w:val="both"/>
        <w:rPr>
          <w:rFonts w:ascii="Arial" w:hAnsi="Arial" w:cs="Arial"/>
          <w:color w:val="auto"/>
          <w:lang w:val="en-US"/>
        </w:rPr>
      </w:pPr>
      <w:r w:rsidRPr="00E01E6E">
        <w:rPr>
          <w:rStyle w:val="FootnoteReference"/>
          <w:rFonts w:ascii="Arial" w:hAnsi="Arial" w:cs="Arial"/>
          <w:color w:val="auto"/>
          <w:szCs w:val="14"/>
        </w:rPr>
        <w:footnoteRef/>
      </w:r>
      <w:r w:rsidRPr="00E01E6E">
        <w:rPr>
          <w:rFonts w:ascii="Arial" w:hAnsi="Arial" w:cs="Arial"/>
          <w:color w:val="auto"/>
          <w:szCs w:val="14"/>
        </w:rPr>
        <w:t xml:space="preserve"> </w:t>
      </w:r>
      <w:r w:rsidRPr="00E01E6E">
        <w:rPr>
          <w:rFonts w:ascii="Arial" w:hAnsi="Arial" w:cs="Arial"/>
          <w:color w:val="auto"/>
          <w:szCs w:val="14"/>
          <w:lang w:val="en-US"/>
        </w:rPr>
        <w:t xml:space="preserve">United Nations </w:t>
      </w:r>
      <w:r w:rsidRPr="00E01E6E">
        <w:rPr>
          <w:rFonts w:ascii="Arial" w:hAnsi="Arial" w:cs="Arial"/>
          <w:color w:val="auto"/>
          <w:szCs w:val="14"/>
        </w:rPr>
        <w:t>«</w:t>
      </w:r>
      <w:r w:rsidRPr="00E01E6E">
        <w:rPr>
          <w:rFonts w:ascii="Arial" w:hAnsi="Arial" w:cs="Arial"/>
          <w:color w:val="auto"/>
          <w:szCs w:val="14"/>
          <w:lang w:val="en-US"/>
        </w:rPr>
        <w:t xml:space="preserve"> Convention on the Rights of the Child </w:t>
      </w:r>
      <w:r w:rsidRPr="00E01E6E">
        <w:rPr>
          <w:rFonts w:ascii="Arial" w:hAnsi="Arial" w:cs="Arial"/>
          <w:color w:val="auto"/>
          <w:szCs w:val="14"/>
        </w:rPr>
        <w:t xml:space="preserve">» </w:t>
      </w:r>
      <w:r w:rsidRPr="00E01E6E">
        <w:rPr>
          <w:rFonts w:ascii="Arial" w:hAnsi="Arial" w:cs="Arial"/>
          <w:color w:val="auto"/>
          <w:szCs w:val="14"/>
          <w:lang w:val="en-US"/>
        </w:rPr>
        <w:t>[1989]</w:t>
      </w:r>
      <w:r>
        <w:rPr>
          <w:rFonts w:ascii="Arial" w:hAnsi="Arial" w:cs="Arial"/>
          <w:color w:val="auto"/>
          <w:szCs w:val="14"/>
          <w:lang w:val="en-US"/>
        </w:rPr>
        <w:t xml:space="preserve"> </w:t>
      </w:r>
      <w:r w:rsidRPr="00E01E6E">
        <w:rPr>
          <w:rFonts w:ascii="Arial" w:hAnsi="Arial" w:cs="Arial"/>
          <w:color w:val="auto"/>
          <w:szCs w:val="14"/>
        </w:rPr>
        <w:t>Art. 12</w:t>
      </w:r>
      <w:r w:rsidRPr="00E01E6E">
        <w:rPr>
          <w:rFonts w:ascii="Arial" w:hAnsi="Arial" w:cs="Arial"/>
          <w:color w:val="auto"/>
          <w:szCs w:val="14"/>
          <w:lang w:val="en-US"/>
        </w:rPr>
        <w:t xml:space="preserve">  </w:t>
      </w:r>
    </w:p>
  </w:footnote>
  <w:footnote w:id="18">
    <w:p w:rsidR="005775E7" w:rsidRPr="00E01E6E" w:rsidRDefault="005775E7" w:rsidP="000C29D6">
      <w:pPr>
        <w:pStyle w:val="FootnoteText"/>
        <w:spacing w:after="0" w:line="276" w:lineRule="auto"/>
        <w:ind w:left="86" w:hanging="86"/>
        <w:jc w:val="both"/>
        <w:rPr>
          <w:rFonts w:ascii="Arial" w:hAnsi="Arial" w:cs="Arial"/>
          <w:color w:val="auto"/>
          <w:lang w:val="en-US"/>
        </w:rPr>
      </w:pPr>
      <w:r w:rsidRPr="00E01E6E">
        <w:rPr>
          <w:rStyle w:val="FootnoteReference"/>
          <w:rFonts w:ascii="Arial" w:hAnsi="Arial" w:cs="Arial"/>
          <w:color w:val="auto"/>
        </w:rPr>
        <w:footnoteRef/>
      </w:r>
      <w:r w:rsidRPr="00E01E6E">
        <w:rPr>
          <w:rFonts w:ascii="Arial" w:hAnsi="Arial" w:cs="Arial"/>
          <w:color w:val="auto"/>
        </w:rPr>
        <w:t xml:space="preserve"> </w:t>
      </w:r>
      <w:r w:rsidRPr="00E01E6E">
        <w:rPr>
          <w:rFonts w:ascii="Arial" w:hAnsi="Arial" w:cs="Arial"/>
          <w:color w:val="auto"/>
          <w:lang w:val="en-US"/>
        </w:rPr>
        <w:t>Child Protection Working Group –</w:t>
      </w:r>
      <w:r>
        <w:rPr>
          <w:rFonts w:ascii="Arial" w:hAnsi="Arial" w:cs="Arial"/>
          <w:color w:val="auto"/>
          <w:lang w:val="en-US"/>
        </w:rPr>
        <w:t xml:space="preserve"> </w:t>
      </w:r>
      <w:r w:rsidRPr="00E01E6E">
        <w:rPr>
          <w:rFonts w:ascii="Arial" w:hAnsi="Arial" w:cs="Arial"/>
          <w:color w:val="auto"/>
          <w:lang w:val="en-US"/>
        </w:rPr>
        <w:t>Global Protection Cluster</w:t>
      </w:r>
      <w:r w:rsidRPr="00E01E6E">
        <w:rPr>
          <w:rFonts w:ascii="Arial" w:hAnsi="Arial" w:cs="Arial"/>
          <w:color w:val="auto"/>
          <w:szCs w:val="14"/>
        </w:rPr>
        <w:t xml:space="preserve"> «</w:t>
      </w:r>
      <w:r w:rsidRPr="00E01E6E">
        <w:rPr>
          <w:rFonts w:ascii="Arial" w:hAnsi="Arial" w:cs="Arial"/>
          <w:color w:val="auto"/>
          <w:szCs w:val="14"/>
          <w:lang w:val="en-US"/>
        </w:rPr>
        <w:t xml:space="preserve"> Minimum Standards for Child Protection in Humanitarian Action </w:t>
      </w:r>
      <w:r w:rsidRPr="00E01E6E">
        <w:rPr>
          <w:rFonts w:ascii="Arial" w:hAnsi="Arial" w:cs="Arial"/>
          <w:color w:val="auto"/>
          <w:szCs w:val="14"/>
        </w:rPr>
        <w:t xml:space="preserve">» </w:t>
      </w:r>
      <w:r w:rsidRPr="00E01E6E">
        <w:rPr>
          <w:rFonts w:ascii="Arial" w:hAnsi="Arial" w:cs="Arial"/>
          <w:color w:val="auto"/>
          <w:szCs w:val="14"/>
          <w:lang w:val="tr-TR"/>
        </w:rPr>
        <w:t>[2012]</w:t>
      </w:r>
      <w:r>
        <w:rPr>
          <w:rFonts w:ascii="Arial" w:hAnsi="Arial" w:cs="Arial"/>
          <w:color w:val="auto"/>
          <w:szCs w:val="14"/>
          <w:lang w:val="tr-TR"/>
        </w:rPr>
        <w:t xml:space="preserve"> </w:t>
      </w:r>
      <w:r>
        <w:rPr>
          <w:rFonts w:ascii="Arial" w:hAnsi="Arial" w:cs="Arial"/>
          <w:color w:val="auto"/>
          <w:szCs w:val="14"/>
        </w:rPr>
        <w:t>P</w:t>
      </w:r>
      <w:r w:rsidRPr="00E01E6E">
        <w:rPr>
          <w:rFonts w:ascii="Arial" w:hAnsi="Arial" w:cs="Arial"/>
          <w:color w:val="auto"/>
          <w:szCs w:val="14"/>
        </w:rPr>
        <w:t xml:space="preserve">age. 66. </w:t>
      </w:r>
    </w:p>
  </w:footnote>
  <w:footnote w:id="19">
    <w:p w:rsidR="005775E7" w:rsidRPr="00E01E6E" w:rsidRDefault="005775E7" w:rsidP="00C2315A">
      <w:pPr>
        <w:pStyle w:val="FootnoteText"/>
        <w:spacing w:after="0" w:line="276" w:lineRule="auto"/>
        <w:ind w:left="86" w:hanging="86"/>
        <w:jc w:val="both"/>
        <w:rPr>
          <w:rFonts w:ascii="Arial" w:hAnsi="Arial" w:cs="Arial"/>
          <w:color w:val="auto"/>
          <w:szCs w:val="14"/>
          <w:lang w:val="tr-TR"/>
        </w:rPr>
      </w:pPr>
      <w:r w:rsidRPr="00E01E6E">
        <w:rPr>
          <w:rStyle w:val="FootnoteReference"/>
          <w:rFonts w:ascii="Arial" w:hAnsi="Arial" w:cs="Arial"/>
          <w:color w:val="auto"/>
          <w:szCs w:val="14"/>
        </w:rPr>
        <w:footnoteRef/>
      </w:r>
      <w:r w:rsidRPr="00E01E6E">
        <w:rPr>
          <w:rFonts w:ascii="Arial" w:hAnsi="Arial" w:cs="Arial"/>
          <w:color w:val="auto"/>
          <w:szCs w:val="14"/>
        </w:rPr>
        <w:t xml:space="preserve"> For further information on child friendly or child-centered case management procedures, refer to </w:t>
      </w:r>
      <w:r w:rsidRPr="00E01E6E">
        <w:rPr>
          <w:rFonts w:ascii="Arial" w:hAnsi="Arial" w:cs="Arial"/>
          <w:color w:val="auto"/>
          <w:lang w:val="en-US"/>
        </w:rPr>
        <w:t>Child Protection Working Group –</w:t>
      </w:r>
      <w:r>
        <w:rPr>
          <w:rFonts w:ascii="Arial" w:hAnsi="Arial" w:cs="Arial"/>
          <w:color w:val="auto"/>
          <w:lang w:val="en-US"/>
        </w:rPr>
        <w:t xml:space="preserve"> </w:t>
      </w:r>
      <w:r w:rsidRPr="00E01E6E">
        <w:rPr>
          <w:rFonts w:ascii="Arial" w:hAnsi="Arial" w:cs="Arial"/>
          <w:color w:val="auto"/>
          <w:lang w:val="en-US"/>
        </w:rPr>
        <w:t>Global Protection Cluster</w:t>
      </w:r>
      <w:r>
        <w:rPr>
          <w:rFonts w:ascii="Arial" w:hAnsi="Arial" w:cs="Arial"/>
          <w:color w:val="auto"/>
          <w:szCs w:val="14"/>
        </w:rPr>
        <w:t xml:space="preserve"> </w:t>
      </w:r>
      <w:r w:rsidRPr="00E01E6E">
        <w:rPr>
          <w:rFonts w:ascii="Arial" w:hAnsi="Arial" w:cs="Arial"/>
          <w:color w:val="auto"/>
          <w:szCs w:val="14"/>
        </w:rPr>
        <w:t>«</w:t>
      </w:r>
      <w:r w:rsidRPr="00E01E6E">
        <w:rPr>
          <w:rFonts w:ascii="Arial" w:hAnsi="Arial" w:cs="Arial"/>
          <w:color w:val="auto"/>
          <w:szCs w:val="14"/>
          <w:lang w:val="en-US"/>
        </w:rPr>
        <w:t xml:space="preserve"> Minimum Standards for Child Protection in Humanitarian Action </w:t>
      </w:r>
      <w:r w:rsidRPr="00E01E6E">
        <w:rPr>
          <w:rFonts w:ascii="Arial" w:hAnsi="Arial" w:cs="Arial"/>
          <w:color w:val="auto"/>
          <w:szCs w:val="14"/>
        </w:rPr>
        <w:t xml:space="preserve">» </w:t>
      </w:r>
      <w:r w:rsidRPr="00E01E6E">
        <w:rPr>
          <w:rFonts w:ascii="Arial" w:hAnsi="Arial" w:cs="Arial"/>
          <w:color w:val="auto"/>
          <w:szCs w:val="14"/>
          <w:lang w:val="tr-TR"/>
        </w:rPr>
        <w:t>[2012]</w:t>
      </w:r>
      <w:r>
        <w:rPr>
          <w:rFonts w:ascii="Arial" w:hAnsi="Arial" w:cs="Arial"/>
          <w:color w:val="auto"/>
          <w:szCs w:val="14"/>
          <w:lang w:val="tr-TR"/>
        </w:rPr>
        <w:t xml:space="preserve"> </w:t>
      </w:r>
      <w:r>
        <w:rPr>
          <w:rFonts w:ascii="Arial" w:hAnsi="Arial" w:cs="Arial"/>
          <w:color w:val="auto"/>
        </w:rPr>
        <w:t xml:space="preserve">and </w:t>
      </w:r>
      <w:r w:rsidRPr="00E01E6E">
        <w:rPr>
          <w:rFonts w:ascii="Arial" w:hAnsi="Arial" w:cs="Arial"/>
          <w:color w:val="auto"/>
          <w:szCs w:val="14"/>
          <w:lang w:val="tr-TR"/>
        </w:rPr>
        <w:t>U</w:t>
      </w:r>
      <w:r>
        <w:rPr>
          <w:rFonts w:ascii="Arial" w:hAnsi="Arial" w:cs="Arial"/>
          <w:color w:val="auto"/>
          <w:szCs w:val="14"/>
          <w:lang w:val="tr-TR"/>
        </w:rPr>
        <w:t>nited Nations Education Fund [U</w:t>
      </w:r>
      <w:r w:rsidRPr="00E01E6E">
        <w:rPr>
          <w:rFonts w:ascii="Arial" w:hAnsi="Arial" w:cs="Arial"/>
          <w:color w:val="auto"/>
          <w:szCs w:val="14"/>
          <w:lang w:val="tr-TR"/>
        </w:rPr>
        <w:t>NICEF</w:t>
      </w:r>
      <w:r>
        <w:rPr>
          <w:rFonts w:ascii="Arial" w:hAnsi="Arial" w:cs="Arial"/>
          <w:color w:val="auto"/>
          <w:szCs w:val="14"/>
          <w:lang w:val="tr-TR"/>
        </w:rPr>
        <w:t xml:space="preserve">] </w:t>
      </w:r>
      <w:r w:rsidRPr="00E01E6E">
        <w:rPr>
          <w:rFonts w:ascii="Arial" w:hAnsi="Arial" w:cs="Arial"/>
          <w:color w:val="auto"/>
          <w:szCs w:val="14"/>
          <w:lang w:val="tr-TR"/>
        </w:rPr>
        <w:t>/</w:t>
      </w:r>
      <w:r>
        <w:rPr>
          <w:rFonts w:ascii="Arial" w:hAnsi="Arial" w:cs="Arial"/>
          <w:color w:val="auto"/>
          <w:szCs w:val="14"/>
          <w:lang w:val="tr-TR"/>
        </w:rPr>
        <w:t xml:space="preserve"> International Rescue Committee [</w:t>
      </w:r>
      <w:r w:rsidRPr="00E01E6E">
        <w:rPr>
          <w:rFonts w:ascii="Arial" w:hAnsi="Arial" w:cs="Arial"/>
          <w:color w:val="auto"/>
          <w:szCs w:val="14"/>
          <w:lang w:val="tr-TR"/>
        </w:rPr>
        <w:t>IRC</w:t>
      </w:r>
      <w:r>
        <w:rPr>
          <w:rFonts w:ascii="Arial" w:hAnsi="Arial" w:cs="Arial"/>
          <w:color w:val="auto"/>
          <w:szCs w:val="14"/>
          <w:lang w:val="tr-TR"/>
        </w:rPr>
        <w:t>]</w:t>
      </w:r>
      <w:r w:rsidRPr="00E01E6E">
        <w:rPr>
          <w:rFonts w:ascii="Arial" w:hAnsi="Arial" w:cs="Arial"/>
          <w:color w:val="auto"/>
          <w:szCs w:val="14"/>
          <w:lang w:val="tr-TR"/>
        </w:rPr>
        <w:t xml:space="preserve"> </w:t>
      </w:r>
      <w:r w:rsidRPr="00E01E6E">
        <w:rPr>
          <w:rFonts w:ascii="Arial" w:hAnsi="Arial" w:cs="Arial"/>
          <w:color w:val="auto"/>
          <w:szCs w:val="14"/>
        </w:rPr>
        <w:t xml:space="preserve">« </w:t>
      </w:r>
      <w:r w:rsidRPr="00E01E6E">
        <w:rPr>
          <w:rFonts w:ascii="Arial" w:hAnsi="Arial" w:cs="Arial"/>
          <w:color w:val="auto"/>
          <w:szCs w:val="14"/>
          <w:lang w:val="tr-TR"/>
        </w:rPr>
        <w:t xml:space="preserve">Caring for Child Survivors of Sexual Abuse </w:t>
      </w:r>
      <w:r w:rsidRPr="00E01E6E">
        <w:rPr>
          <w:rFonts w:ascii="Arial" w:hAnsi="Arial" w:cs="Arial"/>
          <w:color w:val="auto"/>
          <w:szCs w:val="14"/>
        </w:rPr>
        <w:t>»</w:t>
      </w:r>
      <w:r w:rsidRPr="00E01E6E">
        <w:rPr>
          <w:rFonts w:ascii="Arial" w:hAnsi="Arial" w:cs="Arial"/>
          <w:color w:val="auto"/>
          <w:szCs w:val="14"/>
          <w:lang w:val="tr-TR"/>
        </w:rPr>
        <w:t xml:space="preserve"> [2012]</w:t>
      </w:r>
      <w:r>
        <w:rPr>
          <w:rFonts w:ascii="Arial" w:hAnsi="Arial" w:cs="Arial"/>
          <w:color w:val="auto"/>
          <w:szCs w:val="14"/>
          <w:lang w:val="tr-TR"/>
        </w:rPr>
        <w:t xml:space="preserve"> P</w:t>
      </w:r>
      <w:r w:rsidRPr="00E01E6E">
        <w:rPr>
          <w:rFonts w:ascii="Arial" w:hAnsi="Arial" w:cs="Arial"/>
          <w:color w:val="auto"/>
          <w:szCs w:val="14"/>
          <w:lang w:val="tr-TR"/>
        </w:rPr>
        <w:t>ages 68-69.</w:t>
      </w:r>
    </w:p>
  </w:footnote>
  <w:footnote w:id="20">
    <w:p w:rsidR="005775E7" w:rsidRPr="0024229B" w:rsidRDefault="005775E7" w:rsidP="00C2315A">
      <w:pPr>
        <w:pStyle w:val="FootnoteText"/>
        <w:spacing w:after="0" w:line="276" w:lineRule="auto"/>
        <w:jc w:val="both"/>
        <w:rPr>
          <w:rFonts w:ascii="Arial" w:hAnsi="Arial" w:cs="Arial"/>
          <w:color w:val="auto"/>
          <w:lang w:val="tr-TR"/>
        </w:rPr>
      </w:pPr>
      <w:r w:rsidRPr="00E01E6E">
        <w:rPr>
          <w:rStyle w:val="FootnoteReference"/>
          <w:rFonts w:ascii="Arial" w:hAnsi="Arial" w:cs="Arial"/>
          <w:color w:val="auto"/>
        </w:rPr>
        <w:footnoteRef/>
      </w:r>
      <w:r w:rsidRPr="00E01E6E">
        <w:rPr>
          <w:rFonts w:ascii="Arial" w:hAnsi="Arial" w:cs="Arial"/>
          <w:color w:val="auto"/>
        </w:rPr>
        <w:t xml:space="preserve"> </w:t>
      </w:r>
      <w:r w:rsidRPr="00E01E6E">
        <w:rPr>
          <w:rFonts w:ascii="Arial" w:hAnsi="Arial" w:cs="Arial"/>
          <w:color w:val="auto"/>
          <w:lang w:val="tr-TR"/>
        </w:rPr>
        <w:t>U</w:t>
      </w:r>
      <w:r>
        <w:rPr>
          <w:rFonts w:ascii="Arial" w:hAnsi="Arial" w:cs="Arial"/>
          <w:color w:val="auto"/>
          <w:lang w:val="tr-TR"/>
        </w:rPr>
        <w:t>nited Nations High Commissioner for Refugees [U</w:t>
      </w:r>
      <w:r w:rsidRPr="00E01E6E">
        <w:rPr>
          <w:rFonts w:ascii="Arial" w:hAnsi="Arial" w:cs="Arial"/>
          <w:color w:val="auto"/>
          <w:lang w:val="tr-TR"/>
        </w:rPr>
        <w:t>NHCR</w:t>
      </w:r>
      <w:r>
        <w:rPr>
          <w:rFonts w:ascii="Arial" w:hAnsi="Arial" w:cs="Arial"/>
          <w:color w:val="auto"/>
          <w:lang w:val="tr-TR"/>
        </w:rPr>
        <w:t>]</w:t>
      </w:r>
      <w:r w:rsidRPr="00E01E6E">
        <w:rPr>
          <w:rFonts w:ascii="Arial" w:hAnsi="Arial" w:cs="Arial"/>
          <w:color w:val="auto"/>
          <w:lang w:val="tr-TR"/>
        </w:rPr>
        <w:t xml:space="preserve"> </w:t>
      </w:r>
      <w:r w:rsidRPr="00E01E6E">
        <w:rPr>
          <w:rFonts w:ascii="Arial" w:hAnsi="Arial" w:cs="Arial"/>
          <w:color w:val="auto"/>
          <w:szCs w:val="14"/>
        </w:rPr>
        <w:t xml:space="preserve">« </w:t>
      </w:r>
      <w:r w:rsidRPr="00E01E6E">
        <w:rPr>
          <w:rFonts w:ascii="Arial" w:hAnsi="Arial" w:cs="Arial"/>
          <w:color w:val="auto"/>
          <w:lang w:val="tr-TR"/>
        </w:rPr>
        <w:t xml:space="preserve">Guidelines on Assessing and Determining the Best Interests of the Child [BIP Guidelines] </w:t>
      </w:r>
      <w:r w:rsidRPr="00E01E6E">
        <w:rPr>
          <w:rFonts w:ascii="Arial" w:hAnsi="Arial" w:cs="Arial"/>
          <w:color w:val="auto"/>
          <w:szCs w:val="14"/>
        </w:rPr>
        <w:t>»</w:t>
      </w:r>
      <w:r>
        <w:rPr>
          <w:rFonts w:ascii="Arial" w:hAnsi="Arial" w:cs="Arial"/>
          <w:color w:val="auto"/>
          <w:szCs w:val="14"/>
        </w:rPr>
        <w:t xml:space="preserve"> </w:t>
      </w:r>
      <w:r>
        <w:rPr>
          <w:rFonts w:ascii="Arial" w:hAnsi="Arial" w:cs="Arial"/>
          <w:color w:val="auto"/>
          <w:lang w:val="tr-TR"/>
        </w:rPr>
        <w:t xml:space="preserve">[2018] </w:t>
      </w:r>
      <w:r w:rsidRPr="00E01E6E">
        <w:rPr>
          <w:rFonts w:ascii="Arial" w:hAnsi="Arial" w:cs="Arial"/>
          <w:color w:val="auto"/>
          <w:lang w:val="tr-TR"/>
        </w:rPr>
        <w:t>Page 60.</w:t>
      </w:r>
    </w:p>
  </w:footnote>
  <w:footnote w:id="21">
    <w:p w:rsidR="005775E7" w:rsidRPr="00E01E6E" w:rsidRDefault="005775E7" w:rsidP="00C2315A">
      <w:pPr>
        <w:pStyle w:val="FootnoteText"/>
        <w:spacing w:line="276" w:lineRule="auto"/>
        <w:jc w:val="both"/>
        <w:rPr>
          <w:rFonts w:ascii="Arial" w:hAnsi="Arial" w:cs="Arial"/>
          <w:color w:val="auto"/>
          <w:lang w:val="en-US"/>
        </w:rPr>
      </w:pPr>
      <w:r w:rsidRPr="00E01E6E">
        <w:rPr>
          <w:rStyle w:val="FootnoteReference"/>
          <w:rFonts w:ascii="Arial" w:hAnsi="Arial" w:cs="Arial"/>
          <w:color w:val="auto"/>
        </w:rPr>
        <w:footnoteRef/>
      </w:r>
      <w:r w:rsidRPr="00E01E6E">
        <w:rPr>
          <w:rFonts w:ascii="Arial" w:hAnsi="Arial" w:cs="Arial"/>
          <w:color w:val="auto"/>
        </w:rPr>
        <w:t xml:space="preserve"> </w:t>
      </w:r>
      <w:r w:rsidRPr="00E01E6E">
        <w:rPr>
          <w:rFonts w:ascii="Arial" w:hAnsi="Arial" w:cs="Arial"/>
          <w:color w:val="auto"/>
          <w:lang w:val="tr-TR"/>
        </w:rPr>
        <w:t xml:space="preserve">Inter Agency </w:t>
      </w:r>
      <w:r w:rsidRPr="00E01E6E">
        <w:rPr>
          <w:rFonts w:ascii="Arial" w:hAnsi="Arial" w:cs="Arial"/>
          <w:color w:val="auto"/>
          <w:szCs w:val="14"/>
        </w:rPr>
        <w:t>«</w:t>
      </w:r>
      <w:r w:rsidRPr="00E01E6E">
        <w:rPr>
          <w:rFonts w:ascii="Arial" w:hAnsi="Arial" w:cs="Arial"/>
          <w:color w:val="auto"/>
          <w:lang w:val="tr-TR"/>
        </w:rPr>
        <w:t xml:space="preserve"> Guidance Note Prevention of and Response to Child Marriage in the K</w:t>
      </w:r>
      <w:r>
        <w:rPr>
          <w:rFonts w:ascii="Arial" w:hAnsi="Arial" w:cs="Arial"/>
          <w:color w:val="auto"/>
          <w:lang w:val="tr-TR"/>
        </w:rPr>
        <w:t xml:space="preserve">urdistan </w:t>
      </w:r>
      <w:r w:rsidRPr="00E01E6E">
        <w:rPr>
          <w:rFonts w:ascii="Arial" w:hAnsi="Arial" w:cs="Arial"/>
          <w:color w:val="auto"/>
          <w:lang w:val="tr-TR"/>
        </w:rPr>
        <w:t>R</w:t>
      </w:r>
      <w:r>
        <w:rPr>
          <w:rFonts w:ascii="Arial" w:hAnsi="Arial" w:cs="Arial"/>
          <w:color w:val="auto"/>
          <w:lang w:val="tr-TR"/>
        </w:rPr>
        <w:t xml:space="preserve">egion of </w:t>
      </w:r>
      <w:r w:rsidRPr="00E01E6E">
        <w:rPr>
          <w:rFonts w:ascii="Arial" w:hAnsi="Arial" w:cs="Arial"/>
          <w:color w:val="auto"/>
          <w:lang w:val="tr-TR"/>
        </w:rPr>
        <w:t>I</w:t>
      </w:r>
      <w:r>
        <w:rPr>
          <w:rFonts w:ascii="Arial" w:hAnsi="Arial" w:cs="Arial"/>
          <w:color w:val="auto"/>
          <w:lang w:val="tr-TR"/>
        </w:rPr>
        <w:t>raq</w:t>
      </w:r>
      <w:r w:rsidRPr="00E01E6E">
        <w:rPr>
          <w:rFonts w:ascii="Arial" w:hAnsi="Arial" w:cs="Arial"/>
          <w:color w:val="auto"/>
          <w:lang w:val="tr-TR"/>
        </w:rPr>
        <w:t xml:space="preserve"> </w:t>
      </w:r>
      <w:r w:rsidRPr="00E01E6E">
        <w:rPr>
          <w:rFonts w:ascii="Arial" w:hAnsi="Arial" w:cs="Arial"/>
          <w:color w:val="auto"/>
          <w:szCs w:val="14"/>
        </w:rPr>
        <w:t>»</w:t>
      </w:r>
      <w:r w:rsidRPr="00E01E6E">
        <w:rPr>
          <w:rFonts w:ascii="Arial" w:hAnsi="Arial" w:cs="Arial"/>
          <w:color w:val="auto"/>
          <w:lang w:val="tr-TR"/>
        </w:rPr>
        <w:t xml:space="preserve"> [2016]</w:t>
      </w:r>
      <w:r>
        <w:rPr>
          <w:rFonts w:ascii="Arial" w:hAnsi="Arial" w:cs="Arial"/>
          <w:color w:val="auto"/>
          <w:lang w:val="tr-TR"/>
        </w:rPr>
        <w:t xml:space="preserve"> </w:t>
      </w:r>
      <w:r w:rsidRPr="00E01E6E">
        <w:rPr>
          <w:rFonts w:ascii="Arial" w:hAnsi="Arial" w:cs="Arial"/>
          <w:color w:val="auto"/>
          <w:lang w:val="tr-TR"/>
        </w:rPr>
        <w:t>Page 60.</w:t>
      </w:r>
    </w:p>
  </w:footnote>
  <w:footnote w:id="22">
    <w:p w:rsidR="005775E7" w:rsidRPr="00E01E6E" w:rsidRDefault="005775E7" w:rsidP="000A3D19">
      <w:pPr>
        <w:pStyle w:val="FootnoteText"/>
        <w:spacing w:line="276" w:lineRule="auto"/>
        <w:jc w:val="both"/>
        <w:rPr>
          <w:rFonts w:ascii="Arial" w:hAnsi="Arial" w:cs="Arial"/>
          <w:color w:val="auto"/>
          <w:lang w:val="en-US"/>
        </w:rPr>
      </w:pPr>
      <w:r w:rsidRPr="00E01E6E">
        <w:rPr>
          <w:rStyle w:val="FootnoteReference"/>
          <w:rFonts w:ascii="Arial" w:hAnsi="Arial" w:cs="Arial"/>
          <w:color w:val="auto"/>
        </w:rPr>
        <w:footnoteRef/>
      </w:r>
      <w:r w:rsidRPr="00E01E6E">
        <w:rPr>
          <w:rFonts w:ascii="Arial" w:hAnsi="Arial" w:cs="Arial"/>
          <w:color w:val="auto"/>
        </w:rPr>
        <w:t xml:space="preserve"> Law on Social Services </w:t>
      </w:r>
      <w:r>
        <w:rPr>
          <w:rFonts w:ascii="Arial" w:hAnsi="Arial" w:cs="Arial"/>
          <w:color w:val="auto"/>
          <w:lang w:val="en-US"/>
        </w:rPr>
        <w:t xml:space="preserve">[No.2828] </w:t>
      </w:r>
      <w:r w:rsidRPr="00E01E6E">
        <w:rPr>
          <w:rFonts w:ascii="Arial" w:hAnsi="Arial" w:cs="Arial"/>
          <w:color w:val="auto"/>
          <w:lang w:val="en-US"/>
        </w:rPr>
        <w:t xml:space="preserve"> Art. 21.</w:t>
      </w:r>
    </w:p>
  </w:footnote>
  <w:footnote w:id="23">
    <w:p w:rsidR="005775E7" w:rsidRPr="00E01E6E" w:rsidRDefault="005775E7" w:rsidP="000A3D19">
      <w:pPr>
        <w:pStyle w:val="FootnoteText"/>
        <w:spacing w:after="0" w:line="276" w:lineRule="auto"/>
        <w:jc w:val="both"/>
        <w:rPr>
          <w:rFonts w:ascii="Arial" w:hAnsi="Arial" w:cs="Arial"/>
          <w:color w:val="auto"/>
          <w:lang w:val="en-US"/>
        </w:rPr>
      </w:pPr>
      <w:r w:rsidRPr="00E01E6E">
        <w:rPr>
          <w:rStyle w:val="FootnoteReference"/>
          <w:rFonts w:ascii="Arial" w:hAnsi="Arial" w:cs="Arial"/>
          <w:color w:val="auto"/>
        </w:rPr>
        <w:footnoteRef/>
      </w:r>
      <w:r w:rsidRPr="00E01E6E">
        <w:rPr>
          <w:rFonts w:ascii="Arial" w:hAnsi="Arial" w:cs="Arial"/>
          <w:color w:val="auto"/>
        </w:rPr>
        <w:t xml:space="preserve"> For further information on child protection responsibilities of municipalities, refer to the Municipal Law </w:t>
      </w:r>
      <w:r w:rsidRPr="00E01E6E">
        <w:rPr>
          <w:rFonts w:ascii="Arial" w:hAnsi="Arial" w:cs="Arial"/>
          <w:color w:val="auto"/>
          <w:lang w:val="en-US"/>
        </w:rPr>
        <w:t xml:space="preserve">[No.5393] Art. 14, 69 and 77.  </w:t>
      </w:r>
    </w:p>
  </w:footnote>
  <w:footnote w:id="24">
    <w:p w:rsidR="005775E7" w:rsidRPr="00E01E6E" w:rsidRDefault="005775E7" w:rsidP="00A034A8">
      <w:pPr>
        <w:pStyle w:val="FootnoteText"/>
        <w:spacing w:after="0" w:line="276" w:lineRule="auto"/>
        <w:jc w:val="both"/>
        <w:rPr>
          <w:rFonts w:ascii="Arial" w:hAnsi="Arial" w:cs="Arial"/>
          <w:color w:val="auto"/>
          <w:lang w:val="en-US"/>
        </w:rPr>
      </w:pPr>
      <w:r w:rsidRPr="00E01E6E">
        <w:rPr>
          <w:rStyle w:val="FootnoteReference"/>
          <w:rFonts w:ascii="Arial" w:hAnsi="Arial" w:cs="Arial"/>
          <w:color w:val="auto"/>
        </w:rPr>
        <w:footnoteRef/>
      </w:r>
      <w:r w:rsidRPr="00E01E6E">
        <w:rPr>
          <w:rFonts w:ascii="Arial" w:hAnsi="Arial" w:cs="Arial"/>
          <w:color w:val="auto"/>
        </w:rPr>
        <w:t xml:space="preserve"> Further information on UNHCR’s best interest procedures may be found in UNHCR </w:t>
      </w:r>
      <w:r w:rsidRPr="00E01E6E">
        <w:rPr>
          <w:rFonts w:ascii="Arial" w:hAnsi="Arial" w:cs="Arial"/>
          <w:color w:val="auto"/>
          <w:szCs w:val="14"/>
        </w:rPr>
        <w:t xml:space="preserve">« </w:t>
      </w:r>
      <w:r w:rsidRPr="00E01E6E">
        <w:rPr>
          <w:rFonts w:ascii="Arial" w:hAnsi="Arial" w:cs="Arial"/>
          <w:color w:val="auto"/>
          <w:lang w:val="tr-TR"/>
        </w:rPr>
        <w:t xml:space="preserve">Guidelines on Assessing and Determining the Best Interests of the Child [BIP Guidelines] </w:t>
      </w:r>
      <w:r w:rsidRPr="00E01E6E">
        <w:rPr>
          <w:rFonts w:ascii="Arial" w:hAnsi="Arial" w:cs="Arial"/>
          <w:color w:val="auto"/>
          <w:szCs w:val="14"/>
        </w:rPr>
        <w:t>»</w:t>
      </w:r>
      <w:r>
        <w:rPr>
          <w:rFonts w:ascii="Arial" w:hAnsi="Arial" w:cs="Arial"/>
          <w:color w:val="auto"/>
          <w:szCs w:val="14"/>
        </w:rPr>
        <w:t xml:space="preserve"> </w:t>
      </w:r>
      <w:r>
        <w:rPr>
          <w:rFonts w:ascii="Arial" w:hAnsi="Arial" w:cs="Arial"/>
          <w:color w:val="auto"/>
          <w:lang w:val="tr-TR"/>
        </w:rPr>
        <w:t>[2018]</w:t>
      </w:r>
    </w:p>
  </w:footnote>
  <w:footnote w:id="25">
    <w:p w:rsidR="0087706C" w:rsidRPr="0087706C" w:rsidRDefault="0087706C">
      <w:pPr>
        <w:pStyle w:val="FootnoteText"/>
        <w:rPr>
          <w:lang w:val="en-US"/>
        </w:rPr>
      </w:pPr>
      <w:r>
        <w:rPr>
          <w:rStyle w:val="FootnoteReference"/>
        </w:rPr>
        <w:footnoteRef/>
      </w:r>
      <w:r>
        <w:t xml:space="preserve"> </w:t>
      </w:r>
      <w:r w:rsidR="0049456A">
        <w:t>Examples for cases requiring UNHCR strategic intervention with public institutions may include : 12 year old engaged child to be married forcefully within the coming days ; 17 year old child forcefully married and exposed to domestic violence and abuse.</w:t>
      </w:r>
    </w:p>
  </w:footnote>
  <w:footnote w:id="26">
    <w:p w:rsidR="005775E7" w:rsidRDefault="005775E7" w:rsidP="00F736CE">
      <w:pPr>
        <w:pStyle w:val="FootnoteText"/>
        <w:spacing w:after="0" w:line="276" w:lineRule="auto"/>
        <w:jc w:val="both"/>
        <w:rPr>
          <w:rFonts w:ascii="Arial" w:hAnsi="Arial" w:cs="Arial"/>
          <w:color w:val="auto"/>
          <w:lang w:val="tr-TR"/>
        </w:rPr>
      </w:pPr>
      <w:r w:rsidRPr="00E01E6E">
        <w:rPr>
          <w:rStyle w:val="FootnoteReference"/>
          <w:rFonts w:ascii="Arial" w:hAnsi="Arial" w:cs="Arial"/>
          <w:color w:val="auto"/>
        </w:rPr>
        <w:footnoteRef/>
      </w:r>
      <w:r w:rsidRPr="00E01E6E">
        <w:rPr>
          <w:rFonts w:ascii="Arial" w:hAnsi="Arial" w:cs="Arial"/>
          <w:color w:val="auto"/>
        </w:rPr>
        <w:t xml:space="preserve"> Office of the United Nations High Commis</w:t>
      </w:r>
      <w:r>
        <w:rPr>
          <w:rFonts w:ascii="Arial" w:hAnsi="Arial" w:cs="Arial"/>
          <w:color w:val="auto"/>
        </w:rPr>
        <w:t xml:space="preserve">sioner for Human Rights [OHCHR] </w:t>
      </w:r>
      <w:r w:rsidRPr="00E01E6E">
        <w:rPr>
          <w:rFonts w:ascii="Arial" w:hAnsi="Arial" w:cs="Arial"/>
          <w:color w:val="auto"/>
        </w:rPr>
        <w:t xml:space="preserve"> </w:t>
      </w:r>
      <w:r w:rsidRPr="00E01E6E">
        <w:rPr>
          <w:rFonts w:ascii="Arial" w:hAnsi="Arial" w:cs="Arial"/>
          <w:color w:val="auto"/>
          <w:szCs w:val="14"/>
        </w:rPr>
        <w:t>«</w:t>
      </w:r>
      <w:r w:rsidRPr="00E01E6E">
        <w:rPr>
          <w:rFonts w:ascii="Arial" w:hAnsi="Arial" w:cs="Arial"/>
          <w:color w:val="auto"/>
          <w:lang w:val="tr-TR"/>
        </w:rPr>
        <w:t xml:space="preserve">Child, Early and Forced Marriage, Including in Humanitarian Settings </w:t>
      </w:r>
      <w:r w:rsidRPr="00E01E6E">
        <w:rPr>
          <w:rFonts w:ascii="Arial" w:hAnsi="Arial" w:cs="Arial"/>
          <w:color w:val="auto"/>
          <w:szCs w:val="14"/>
        </w:rPr>
        <w:t>»</w:t>
      </w:r>
      <w:r w:rsidRPr="00E01E6E">
        <w:rPr>
          <w:rFonts w:ascii="Arial" w:hAnsi="Arial" w:cs="Arial"/>
          <w:color w:val="auto"/>
          <w:lang w:val="tr-TR"/>
        </w:rPr>
        <w:t xml:space="preserve"> </w:t>
      </w:r>
    </w:p>
    <w:p w:rsidR="005775E7" w:rsidRPr="00E01E6E" w:rsidRDefault="00E2784D" w:rsidP="00F736CE">
      <w:pPr>
        <w:pStyle w:val="FootnoteText"/>
        <w:spacing w:after="0" w:line="276" w:lineRule="auto"/>
        <w:jc w:val="both"/>
        <w:rPr>
          <w:rFonts w:ascii="Arial" w:hAnsi="Arial" w:cs="Arial"/>
          <w:color w:val="auto"/>
          <w:lang w:val="tr-TR"/>
        </w:rPr>
      </w:pPr>
      <w:hyperlink r:id="rId2" w:history="1">
        <w:r w:rsidR="005775E7" w:rsidRPr="00E01E6E">
          <w:rPr>
            <w:rStyle w:val="Hyperlink"/>
            <w:rFonts w:ascii="Arial" w:hAnsi="Arial" w:cs="Arial"/>
            <w:color w:val="auto"/>
            <w:lang w:val="tr-TR"/>
          </w:rPr>
          <w:t>https://www.ohchr.org/EN/Issues/Women/WRGS/Pages/ChildMarriage.aspx</w:t>
        </w:r>
      </w:hyperlink>
    </w:p>
    <w:p w:rsidR="005775E7" w:rsidRPr="00E01E6E" w:rsidRDefault="005775E7" w:rsidP="00F736CE">
      <w:pPr>
        <w:pStyle w:val="FootnoteText"/>
        <w:spacing w:after="0" w:line="276" w:lineRule="auto"/>
        <w:jc w:val="both"/>
        <w:rPr>
          <w:rFonts w:ascii="Arial" w:hAnsi="Arial" w:cs="Arial"/>
          <w:color w:val="auto"/>
          <w:lang w:val="en-US"/>
        </w:rPr>
      </w:pPr>
    </w:p>
  </w:footnote>
  <w:footnote w:id="27">
    <w:p w:rsidR="005775E7" w:rsidRPr="00E01E6E" w:rsidRDefault="005775E7" w:rsidP="00F736CE">
      <w:pPr>
        <w:pStyle w:val="FootnoteText"/>
        <w:spacing w:after="0" w:line="276" w:lineRule="auto"/>
        <w:jc w:val="both"/>
        <w:rPr>
          <w:rFonts w:ascii="Arial" w:hAnsi="Arial" w:cs="Arial"/>
          <w:color w:val="auto"/>
          <w:lang w:val="tr-TR"/>
        </w:rPr>
      </w:pPr>
      <w:r w:rsidRPr="00E01E6E">
        <w:rPr>
          <w:rStyle w:val="FootnoteReference"/>
          <w:rFonts w:ascii="Arial" w:hAnsi="Arial" w:cs="Arial"/>
          <w:color w:val="auto"/>
        </w:rPr>
        <w:footnoteRef/>
      </w:r>
      <w:r w:rsidRPr="00E01E6E">
        <w:rPr>
          <w:rFonts w:ascii="Arial" w:hAnsi="Arial" w:cs="Arial"/>
          <w:color w:val="auto"/>
        </w:rPr>
        <w:t xml:space="preserve"> </w:t>
      </w:r>
      <w:r w:rsidRPr="00E01E6E">
        <w:rPr>
          <w:rFonts w:ascii="Arial" w:hAnsi="Arial" w:cs="Arial"/>
          <w:color w:val="auto"/>
          <w:lang w:val="tr-TR"/>
        </w:rPr>
        <w:t>For further information on risk factors present for children at risk of marriage, refer to U</w:t>
      </w:r>
      <w:r>
        <w:rPr>
          <w:rFonts w:ascii="Arial" w:hAnsi="Arial" w:cs="Arial"/>
          <w:color w:val="auto"/>
          <w:lang w:val="tr-TR"/>
        </w:rPr>
        <w:t>nited Nations Education Fund [U</w:t>
      </w:r>
      <w:r w:rsidRPr="00E01E6E">
        <w:rPr>
          <w:rFonts w:ascii="Arial" w:hAnsi="Arial" w:cs="Arial"/>
          <w:color w:val="auto"/>
          <w:lang w:val="tr-TR"/>
        </w:rPr>
        <w:t>NICEF</w:t>
      </w:r>
      <w:r>
        <w:rPr>
          <w:rFonts w:ascii="Arial" w:hAnsi="Arial" w:cs="Arial"/>
          <w:color w:val="auto"/>
          <w:lang w:val="tr-TR"/>
        </w:rPr>
        <w:t>]</w:t>
      </w:r>
      <w:r w:rsidRPr="00E01E6E">
        <w:rPr>
          <w:rFonts w:ascii="Arial" w:hAnsi="Arial" w:cs="Arial"/>
          <w:color w:val="auto"/>
          <w:lang w:val="tr-TR"/>
        </w:rPr>
        <w:t xml:space="preserve"> </w:t>
      </w:r>
      <w:r w:rsidRPr="00E01E6E">
        <w:rPr>
          <w:rFonts w:ascii="Arial" w:hAnsi="Arial" w:cs="Arial"/>
          <w:color w:val="auto"/>
          <w:szCs w:val="14"/>
        </w:rPr>
        <w:t>«</w:t>
      </w:r>
      <w:r>
        <w:rPr>
          <w:rFonts w:ascii="Arial" w:hAnsi="Arial" w:cs="Arial"/>
          <w:color w:val="auto"/>
          <w:szCs w:val="14"/>
        </w:rPr>
        <w:t xml:space="preserve"> Implementation </w:t>
      </w:r>
      <w:r w:rsidRPr="00E01E6E">
        <w:rPr>
          <w:rFonts w:ascii="Arial" w:hAnsi="Arial" w:cs="Arial"/>
          <w:color w:val="auto"/>
          <w:lang w:val="tr-TR"/>
        </w:rPr>
        <w:t>Guidelines for Service Providers on Prevention of Child Marriages</w:t>
      </w:r>
      <w:r w:rsidRPr="00E01E6E">
        <w:rPr>
          <w:rFonts w:ascii="Arial" w:hAnsi="Arial" w:cs="Arial"/>
          <w:color w:val="auto"/>
          <w:szCs w:val="14"/>
        </w:rPr>
        <w:t>»</w:t>
      </w:r>
      <w:r>
        <w:rPr>
          <w:rFonts w:ascii="Arial" w:hAnsi="Arial" w:cs="Arial"/>
          <w:color w:val="auto"/>
          <w:szCs w:val="14"/>
        </w:rPr>
        <w:t xml:space="preserve"> [2018] </w:t>
      </w:r>
      <w:r w:rsidRPr="00E01E6E">
        <w:rPr>
          <w:rFonts w:ascii="Arial" w:hAnsi="Arial" w:cs="Arial"/>
          <w:color w:val="auto"/>
          <w:lang w:val="tr-TR"/>
        </w:rPr>
        <w:t>Page 49.</w:t>
      </w:r>
      <w:r w:rsidRPr="00E01E6E">
        <w:rPr>
          <w:rFonts w:ascii="Arial" w:hAnsi="Arial" w:cs="Arial"/>
          <w:color w:val="auto"/>
        </w:rPr>
        <w:t xml:space="preserve"> </w:t>
      </w:r>
      <w:r w:rsidRPr="00E01E6E">
        <w:rPr>
          <w:rFonts w:ascii="Arial" w:hAnsi="Arial" w:cs="Arial"/>
          <w:color w:val="auto"/>
          <w:lang w:val="tr-TR"/>
        </w:rPr>
        <w:t xml:space="preserve"> </w:t>
      </w:r>
    </w:p>
  </w:footnote>
  <w:footnote w:id="28">
    <w:p w:rsidR="005775E7" w:rsidRPr="00E01E6E" w:rsidRDefault="005775E7" w:rsidP="00F736CE">
      <w:pPr>
        <w:pStyle w:val="FootnoteText"/>
        <w:spacing w:after="0" w:line="276" w:lineRule="auto"/>
        <w:jc w:val="both"/>
        <w:rPr>
          <w:rFonts w:ascii="Arial" w:hAnsi="Arial" w:cs="Arial"/>
          <w:color w:val="auto"/>
          <w:lang w:val="tr-TR"/>
        </w:rPr>
      </w:pPr>
      <w:r w:rsidRPr="00E01E6E">
        <w:rPr>
          <w:rStyle w:val="FootnoteReference"/>
          <w:rFonts w:ascii="Arial" w:hAnsi="Arial" w:cs="Arial"/>
          <w:color w:val="auto"/>
        </w:rPr>
        <w:footnoteRef/>
      </w:r>
      <w:r w:rsidRPr="00E01E6E">
        <w:rPr>
          <w:rFonts w:ascii="Arial" w:hAnsi="Arial" w:cs="Arial"/>
          <w:color w:val="auto"/>
        </w:rPr>
        <w:t xml:space="preserve"> </w:t>
      </w:r>
      <w:r w:rsidRPr="00E01E6E">
        <w:rPr>
          <w:rFonts w:ascii="Arial" w:hAnsi="Arial" w:cs="Arial"/>
          <w:color w:val="auto"/>
          <w:lang w:val="tr-TR"/>
        </w:rPr>
        <w:t xml:space="preserve">Since identification related to the child’s psychosocial well-being (i.e. depression, suicide, tendency for self-harm) cannot be undertaken by case workers, in case it is observed that the child is in need of psychosocial support, urgent referrals to psychologists should be ensured. In case there are no in-house psychologists, through the consent of the child and family, inter-agency referrals may also be processed. </w:t>
      </w:r>
    </w:p>
  </w:footnote>
  <w:footnote w:id="29">
    <w:p w:rsidR="005775E7" w:rsidRPr="00E01E6E" w:rsidRDefault="005775E7" w:rsidP="00F736CE">
      <w:pPr>
        <w:pStyle w:val="FootnoteText"/>
        <w:spacing w:line="276" w:lineRule="auto"/>
        <w:jc w:val="both"/>
        <w:rPr>
          <w:rFonts w:ascii="Arial" w:hAnsi="Arial" w:cs="Arial"/>
          <w:color w:val="auto"/>
          <w:lang w:val="tr-TR"/>
        </w:rPr>
      </w:pPr>
      <w:r w:rsidRPr="00E01E6E">
        <w:rPr>
          <w:rStyle w:val="FootnoteReference"/>
          <w:rFonts w:ascii="Arial" w:hAnsi="Arial" w:cs="Arial"/>
          <w:color w:val="auto"/>
        </w:rPr>
        <w:footnoteRef/>
      </w:r>
      <w:r w:rsidRPr="00E01E6E">
        <w:rPr>
          <w:rFonts w:ascii="Arial" w:hAnsi="Arial" w:cs="Arial"/>
          <w:color w:val="auto"/>
        </w:rPr>
        <w:t xml:space="preserve"> </w:t>
      </w:r>
      <w:r w:rsidRPr="00E01E6E">
        <w:rPr>
          <w:rFonts w:ascii="Arial" w:hAnsi="Arial" w:cs="Arial"/>
          <w:color w:val="auto"/>
          <w:lang w:val="tr-TR"/>
        </w:rPr>
        <w:t xml:space="preserve">Further information on psycho-social well-being may be found in </w:t>
      </w:r>
      <w:r w:rsidRPr="00E01E6E">
        <w:rPr>
          <w:rFonts w:ascii="Arial" w:hAnsi="Arial" w:cs="Arial"/>
          <w:color w:val="auto"/>
          <w:lang w:val="en-US"/>
        </w:rPr>
        <w:t xml:space="preserve">Inter-Agency Standing Committee </w:t>
      </w:r>
      <w:r>
        <w:rPr>
          <w:rFonts w:ascii="Arial" w:hAnsi="Arial" w:cs="Arial"/>
          <w:color w:val="auto"/>
          <w:lang w:val="en-US"/>
        </w:rPr>
        <w:t xml:space="preserve">[IASC] </w:t>
      </w:r>
      <w:r w:rsidRPr="00E01E6E">
        <w:rPr>
          <w:rFonts w:ascii="Arial" w:hAnsi="Arial" w:cs="Arial"/>
          <w:color w:val="auto"/>
          <w:szCs w:val="14"/>
        </w:rPr>
        <w:t>« Guidelines on Mental Health and Psychosocial Support in Emergency Settings » [2007].</w:t>
      </w:r>
    </w:p>
  </w:footnote>
  <w:footnote w:id="30">
    <w:p w:rsidR="005775E7" w:rsidRPr="00E01E6E" w:rsidRDefault="005775E7" w:rsidP="00C11B00">
      <w:pPr>
        <w:pStyle w:val="FootnoteText"/>
        <w:spacing w:line="276" w:lineRule="auto"/>
        <w:rPr>
          <w:rFonts w:ascii="Arial" w:hAnsi="Arial" w:cs="Arial"/>
          <w:color w:val="auto"/>
          <w:lang w:val="en-US"/>
        </w:rPr>
      </w:pPr>
      <w:r w:rsidRPr="00E01E6E">
        <w:rPr>
          <w:rStyle w:val="FootnoteReference"/>
          <w:rFonts w:ascii="Arial" w:hAnsi="Arial" w:cs="Arial"/>
          <w:color w:val="auto"/>
        </w:rPr>
        <w:footnoteRef/>
      </w:r>
      <w:r w:rsidRPr="00E01E6E">
        <w:rPr>
          <w:rFonts w:ascii="Arial" w:hAnsi="Arial" w:cs="Arial"/>
          <w:color w:val="auto"/>
        </w:rPr>
        <w:t xml:space="preserve"> </w:t>
      </w:r>
      <w:r w:rsidRPr="00E01E6E">
        <w:rPr>
          <w:rFonts w:ascii="Arial" w:hAnsi="Arial" w:cs="Arial"/>
          <w:color w:val="auto"/>
          <w:lang w:val="tr-TR"/>
        </w:rPr>
        <w:t xml:space="preserve">Religious Affairs </w:t>
      </w:r>
      <w:r w:rsidRPr="00E01E6E">
        <w:rPr>
          <w:rFonts w:ascii="Arial" w:hAnsi="Arial" w:cs="Arial"/>
          <w:color w:val="auto"/>
          <w:szCs w:val="14"/>
        </w:rPr>
        <w:t xml:space="preserve">« </w:t>
      </w:r>
      <w:r w:rsidRPr="00E01E6E">
        <w:rPr>
          <w:rFonts w:ascii="Arial" w:hAnsi="Arial" w:cs="Arial"/>
          <w:color w:val="auto"/>
          <w:lang w:val="tr-TR"/>
        </w:rPr>
        <w:t xml:space="preserve">Circular on Asylum Seekers </w:t>
      </w:r>
      <w:r w:rsidRPr="00E01E6E">
        <w:rPr>
          <w:rFonts w:ascii="Arial" w:hAnsi="Arial" w:cs="Arial"/>
          <w:color w:val="auto"/>
          <w:szCs w:val="14"/>
        </w:rPr>
        <w:t>»</w:t>
      </w:r>
      <w:r w:rsidRPr="00E01E6E">
        <w:rPr>
          <w:rFonts w:ascii="Arial" w:hAnsi="Arial" w:cs="Arial"/>
          <w:color w:val="auto"/>
          <w:lang w:val="tr-TR"/>
        </w:rPr>
        <w:t xml:space="preserve"> </w:t>
      </w:r>
      <w:r w:rsidRPr="00E01E6E">
        <w:rPr>
          <w:rFonts w:ascii="Arial" w:hAnsi="Arial" w:cs="Arial"/>
          <w:color w:val="auto"/>
          <w:lang w:val="en-US"/>
        </w:rPr>
        <w:t xml:space="preserve">[2015] Art. A/3, A/6 and C/1. </w:t>
      </w:r>
    </w:p>
    <w:p w:rsidR="005775E7" w:rsidRPr="00E01E6E" w:rsidRDefault="005775E7" w:rsidP="00C11B00">
      <w:pPr>
        <w:pStyle w:val="FootnoteText"/>
        <w:spacing w:line="276" w:lineRule="auto"/>
        <w:rPr>
          <w:rFonts w:ascii="Arial" w:hAnsi="Arial" w:cs="Arial"/>
          <w:color w:val="auto"/>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206" w:type="dxa"/>
      <w:tblLayout w:type="fixed"/>
      <w:tblLook w:val="0600" w:firstRow="0" w:lastRow="0" w:firstColumn="0" w:lastColumn="0" w:noHBand="1" w:noVBand="1"/>
    </w:tblPr>
    <w:tblGrid>
      <w:gridCol w:w="10206"/>
    </w:tblGrid>
    <w:tr w:rsidR="005775E7" w:rsidTr="00A7603A">
      <w:trPr>
        <w:trHeight w:val="192"/>
      </w:trPr>
      <w:tc>
        <w:tcPr>
          <w:tcW w:w="10206" w:type="dxa"/>
        </w:tcPr>
        <w:p w:rsidR="005775E7" w:rsidRPr="00FA4EF6" w:rsidRDefault="005775E7" w:rsidP="00D95BD6">
          <w:pPr>
            <w:pStyle w:val="Text-Headerpair"/>
            <w:framePr w:w="10206" w:h="193" w:wrap="notBeside" w:y="693" w:anchorLock="1"/>
          </w:pPr>
          <w:r>
            <w:t>çocuk evlİlİklerİ kılavuz Notu: müdahale ve önleyİcİ tedbİrler</w:t>
          </w:r>
        </w:p>
      </w:tc>
    </w:tr>
  </w:tbl>
  <w:p w:rsidR="005775E7" w:rsidRDefault="00E2784D" w:rsidP="00500B42">
    <w:pPr>
      <w:pStyle w:val="Header"/>
    </w:pPr>
    <w:sdt>
      <w:sdtPr>
        <w:id w:val="876899949"/>
        <w:docPartObj>
          <w:docPartGallery w:val="Watermarks"/>
          <w:docPartUnique/>
        </w:docPartObj>
      </w:sdtPr>
      <w:sdtEndPr/>
      <w:sdtContent>
        <w:r>
          <w:pict w14:anchorId="26CF07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70517" o:spid="_x0000_s2050" type="#_x0000_t136" style="position:absolute;margin-left:0;margin-top:0;width:468pt;height:280.8pt;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5775E7">
      <w:drawing>
        <wp:anchor distT="0" distB="0" distL="114300" distR="114300" simplePos="0" relativeHeight="251656704" behindDoc="1" locked="0" layoutInCell="1" allowOverlap="1" wp14:anchorId="5834F141" wp14:editId="02182D26">
          <wp:simplePos x="0" y="0"/>
          <wp:positionH relativeFrom="page">
            <wp:posOffset>0</wp:posOffset>
          </wp:positionH>
          <wp:positionV relativeFrom="page">
            <wp:posOffset>0</wp:posOffset>
          </wp:positionV>
          <wp:extent cx="7560000" cy="1080000"/>
          <wp:effectExtent l="0" t="0" r="3175" b="635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deau-suite_paire.png"/>
                  <pic:cNvPicPr/>
                </pic:nvPicPr>
                <pic:blipFill>
                  <a:blip r:embed="rId1">
                    <a:extLst>
                      <a:ext uri="{28A0092B-C50C-407E-A947-70E740481C1C}">
                        <a14:useLocalDpi xmlns:a14="http://schemas.microsoft.com/office/drawing/2010/main" val="0"/>
                      </a:ext>
                    </a:extLst>
                  </a:blip>
                  <a:stretch>
                    <a:fillRect/>
                  </a:stretch>
                </pic:blipFill>
                <pic:spPr>
                  <a:xfrm>
                    <a:off x="0" y="0"/>
                    <a:ext cx="7560000" cy="108000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10206" w:type="dxa"/>
      <w:tblLayout w:type="fixed"/>
      <w:tblLook w:val="0600" w:firstRow="0" w:lastRow="0" w:firstColumn="0" w:lastColumn="0" w:noHBand="1" w:noVBand="1"/>
    </w:tblPr>
    <w:tblGrid>
      <w:gridCol w:w="5103"/>
      <w:gridCol w:w="5103"/>
    </w:tblGrid>
    <w:tr w:rsidR="005775E7" w:rsidRPr="001D3DBB" w:rsidTr="00634ADD">
      <w:trPr>
        <w:trHeight w:hRule="exact" w:val="136"/>
      </w:trPr>
      <w:tc>
        <w:tcPr>
          <w:tcW w:w="10206" w:type="dxa"/>
          <w:gridSpan w:val="2"/>
          <w:tcBorders>
            <w:top w:val="single" w:sz="4" w:space="0" w:color="0072BC" w:themeColor="accent1"/>
          </w:tcBorders>
        </w:tcPr>
        <w:p w:rsidR="005775E7" w:rsidRPr="00500B42" w:rsidRDefault="005775E7" w:rsidP="00634ADD">
          <w:pPr>
            <w:framePr w:w="10206" w:h="913" w:wrap="notBeside" w:vAnchor="page" w:hAnchor="page" w:xAlign="center" w:yAlign="bottom" w:anchorLock="1"/>
            <w:rPr>
              <w:lang w:val="en-US"/>
            </w:rPr>
          </w:pPr>
        </w:p>
      </w:tc>
    </w:tr>
    <w:tr w:rsidR="005775E7" w:rsidRPr="001D3DBB" w:rsidTr="00634ADD">
      <w:trPr>
        <w:trHeight w:val="193"/>
      </w:trPr>
      <w:tc>
        <w:tcPr>
          <w:tcW w:w="5103" w:type="dxa"/>
          <w:vAlign w:val="bottom"/>
        </w:tcPr>
        <w:p w:rsidR="005775E7" w:rsidRPr="001D3DBB" w:rsidRDefault="005775E7" w:rsidP="00634ADD">
          <w:pPr>
            <w:pStyle w:val="Text-Footerpair"/>
            <w:framePr w:w="10206" w:h="913" w:wrap="notBeside" w:anchorLock="1"/>
          </w:pPr>
          <w:r>
            <w:fldChar w:fldCharType="begin"/>
          </w:r>
          <w:r>
            <w:instrText xml:space="preserve"> PAGE  </w:instrText>
          </w:r>
          <w:r>
            <w:fldChar w:fldCharType="separate"/>
          </w:r>
          <w:r>
            <w:rPr>
              <w:noProof/>
            </w:rPr>
            <w:t>2</w:t>
          </w:r>
          <w:r>
            <w:rPr>
              <w:noProof/>
            </w:rPr>
            <w:fldChar w:fldCharType="end"/>
          </w:r>
        </w:p>
      </w:tc>
      <w:tc>
        <w:tcPr>
          <w:tcW w:w="5103" w:type="dxa"/>
          <w:vAlign w:val="bottom"/>
        </w:tcPr>
        <w:p w:rsidR="005775E7" w:rsidRPr="001D3DBB" w:rsidRDefault="005775E7" w:rsidP="007575A6">
          <w:pPr>
            <w:pStyle w:val="Title-Footerpair"/>
            <w:framePr w:w="10206" w:h="913" w:wrap="notBeside" w:anchorLock="1"/>
          </w:pPr>
          <w:r>
            <w:t>INTER-AGENCY  &gt;</w:t>
          </w:r>
          <w:r w:rsidRPr="00654055">
            <w:t xml:space="preserve"> </w:t>
          </w:r>
          <w:r>
            <w:rPr>
              <w:b/>
              <w:color w:val="0072BC" w:themeColor="accent1"/>
            </w:rPr>
            <w:t xml:space="preserve">MAY </w:t>
          </w:r>
          <w:r w:rsidRPr="00654055">
            <w:rPr>
              <w:b/>
              <w:color w:val="0072BC" w:themeColor="accent1"/>
            </w:rPr>
            <w:t>20</w:t>
          </w:r>
          <w:r>
            <w:rPr>
              <w:b/>
              <w:color w:val="0072BC" w:themeColor="accent1"/>
            </w:rPr>
            <w:t>18</w:t>
          </w:r>
        </w:p>
      </w:tc>
    </w:tr>
    <w:tr w:rsidR="005775E7" w:rsidRPr="001D3DBB" w:rsidTr="00634ADD">
      <w:trPr>
        <w:trHeight w:hRule="exact" w:val="584"/>
      </w:trPr>
      <w:tc>
        <w:tcPr>
          <w:tcW w:w="10206" w:type="dxa"/>
          <w:gridSpan w:val="2"/>
        </w:tcPr>
        <w:p w:rsidR="005775E7" w:rsidRPr="001D3DBB" w:rsidRDefault="005775E7" w:rsidP="00634ADD">
          <w:pPr>
            <w:framePr w:w="10206" w:h="913" w:wrap="notBeside" w:vAnchor="page" w:hAnchor="page" w:xAlign="center" w:yAlign="bottom" w:anchorLock="1"/>
          </w:pPr>
        </w:p>
      </w:tc>
    </w:tr>
  </w:tbl>
  <w:p w:rsidR="005775E7" w:rsidRDefault="005775E7" w:rsidP="00500B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206" w:type="dxa"/>
      <w:tblLayout w:type="fixed"/>
      <w:tblLook w:val="0600" w:firstRow="0" w:lastRow="0" w:firstColumn="0" w:lastColumn="0" w:noHBand="1" w:noVBand="1"/>
    </w:tblPr>
    <w:tblGrid>
      <w:gridCol w:w="10206"/>
    </w:tblGrid>
    <w:tr w:rsidR="005775E7" w:rsidTr="00A7603A">
      <w:trPr>
        <w:trHeight w:val="192"/>
      </w:trPr>
      <w:tc>
        <w:tcPr>
          <w:tcW w:w="10206" w:type="dxa"/>
        </w:tcPr>
        <w:p w:rsidR="005775E7" w:rsidRPr="00A20554" w:rsidRDefault="005775E7" w:rsidP="007E0B6D">
          <w:pPr>
            <w:pStyle w:val="Text-Headerodd"/>
            <w:framePr w:w="10206" w:h="193" w:wrap="notBeside" w:x="852" w:y="693" w:anchorLock="1"/>
          </w:pPr>
          <w:r>
            <w:t>child marriages guidance note: prevention and response</w:t>
          </w:r>
        </w:p>
      </w:tc>
    </w:tr>
  </w:tbl>
  <w:p w:rsidR="005775E7" w:rsidRPr="00500B42" w:rsidRDefault="005775E7" w:rsidP="00500B42">
    <w:pPr>
      <w:pStyle w:val="Header"/>
    </w:pPr>
    <w:r w:rsidRPr="00500B42">
      <w:drawing>
        <wp:anchor distT="0" distB="0" distL="114300" distR="114300" simplePos="0" relativeHeight="251657728" behindDoc="1" locked="0" layoutInCell="1" allowOverlap="1" wp14:anchorId="7488B8CF" wp14:editId="3C26CB46">
          <wp:simplePos x="0" y="0"/>
          <wp:positionH relativeFrom="page">
            <wp:posOffset>0</wp:posOffset>
          </wp:positionH>
          <wp:positionV relativeFrom="page">
            <wp:posOffset>0</wp:posOffset>
          </wp:positionV>
          <wp:extent cx="7560000" cy="1080000"/>
          <wp:effectExtent l="0" t="0" r="3175" b="635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ndeau_suite_impaire.png"/>
                  <pic:cNvPicPr/>
                </pic:nvPicPr>
                <pic:blipFill>
                  <a:blip r:embed="rId1">
                    <a:extLst>
                      <a:ext uri="{28A0092B-C50C-407E-A947-70E740481C1C}">
                        <a14:useLocalDpi xmlns:a14="http://schemas.microsoft.com/office/drawing/2010/main" val="0"/>
                      </a:ext>
                    </a:extLst>
                  </a:blip>
                  <a:stretch>
                    <a:fillRect/>
                  </a:stretch>
                </pic:blipFill>
                <pic:spPr>
                  <a:xfrm>
                    <a:off x="0" y="0"/>
                    <a:ext cx="7560000" cy="108000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10206" w:type="dxa"/>
      <w:tblLayout w:type="fixed"/>
      <w:tblLook w:val="04A0" w:firstRow="1" w:lastRow="0" w:firstColumn="1" w:lastColumn="0" w:noHBand="0" w:noVBand="1"/>
    </w:tblPr>
    <w:tblGrid>
      <w:gridCol w:w="5103"/>
      <w:gridCol w:w="5103"/>
    </w:tblGrid>
    <w:tr w:rsidR="005775E7" w:rsidTr="00634ADD">
      <w:trPr>
        <w:trHeight w:hRule="exact" w:val="136"/>
      </w:trPr>
      <w:tc>
        <w:tcPr>
          <w:tcW w:w="10206" w:type="dxa"/>
          <w:gridSpan w:val="2"/>
          <w:tcBorders>
            <w:top w:val="single" w:sz="4" w:space="0" w:color="0072BC" w:themeColor="accent1"/>
          </w:tcBorders>
        </w:tcPr>
        <w:p w:rsidR="005775E7" w:rsidRPr="00C75B93" w:rsidRDefault="005775E7" w:rsidP="00634ADD">
          <w:pPr>
            <w:framePr w:w="10206" w:h="913" w:wrap="notBeside" w:vAnchor="page" w:hAnchor="page" w:xAlign="center" w:yAlign="bottom" w:anchorLock="1"/>
          </w:pPr>
        </w:p>
      </w:tc>
    </w:tr>
    <w:tr w:rsidR="005775E7" w:rsidTr="00634ADD">
      <w:trPr>
        <w:trHeight w:val="193"/>
      </w:trPr>
      <w:tc>
        <w:tcPr>
          <w:tcW w:w="5103" w:type="dxa"/>
          <w:vAlign w:val="bottom"/>
        </w:tcPr>
        <w:p w:rsidR="005775E7" w:rsidRPr="00C75B93" w:rsidRDefault="005775E7" w:rsidP="00A356AB">
          <w:pPr>
            <w:pStyle w:val="Title-Footerodd"/>
            <w:framePr w:w="10206" w:h="913" w:wrap="notBeside" w:anchorLock="1"/>
          </w:pPr>
          <w:r>
            <w:t>INTER-AGECY</w:t>
          </w:r>
          <w:r w:rsidRPr="00654055">
            <w:t xml:space="preserve"> &gt;</w:t>
          </w:r>
          <w:r>
            <w:rPr>
              <w:b/>
              <w:color w:val="0072BC" w:themeColor="accent1"/>
            </w:rPr>
            <w:t xml:space="preserve"> NOVEMBER </w:t>
          </w:r>
          <w:r w:rsidRPr="00654055">
            <w:rPr>
              <w:b/>
              <w:color w:val="0072BC" w:themeColor="accent1"/>
            </w:rPr>
            <w:t>20</w:t>
          </w:r>
          <w:r>
            <w:rPr>
              <w:b/>
              <w:color w:val="0072BC" w:themeColor="accent1"/>
            </w:rPr>
            <w:t>18</w:t>
          </w:r>
        </w:p>
      </w:tc>
      <w:tc>
        <w:tcPr>
          <w:tcW w:w="5103" w:type="dxa"/>
          <w:vAlign w:val="bottom"/>
        </w:tcPr>
        <w:p w:rsidR="005775E7" w:rsidRPr="00C75B93" w:rsidRDefault="005775E7" w:rsidP="00634ADD">
          <w:pPr>
            <w:pStyle w:val="Text-Footerodd"/>
            <w:framePr w:w="10206" w:h="913" w:wrap="notBeside" w:vAnchor="page" w:hAnchor="page" w:xAlign="center" w:yAlign="bottom" w:anchorLock="1"/>
          </w:pPr>
          <w:r>
            <w:fldChar w:fldCharType="begin"/>
          </w:r>
          <w:r>
            <w:instrText xml:space="preserve"> PAGE  </w:instrText>
          </w:r>
          <w:r>
            <w:fldChar w:fldCharType="separate"/>
          </w:r>
          <w:r w:rsidR="00E2784D">
            <w:rPr>
              <w:noProof/>
            </w:rPr>
            <w:t>11</w:t>
          </w:r>
          <w:r>
            <w:rPr>
              <w:noProof/>
            </w:rPr>
            <w:fldChar w:fldCharType="end"/>
          </w:r>
        </w:p>
      </w:tc>
    </w:tr>
    <w:tr w:rsidR="005775E7" w:rsidTr="00634ADD">
      <w:trPr>
        <w:trHeight w:hRule="exact" w:val="584"/>
      </w:trPr>
      <w:tc>
        <w:tcPr>
          <w:tcW w:w="10206" w:type="dxa"/>
          <w:gridSpan w:val="2"/>
        </w:tcPr>
        <w:p w:rsidR="005775E7" w:rsidRPr="00C75B93" w:rsidRDefault="005775E7" w:rsidP="00634ADD">
          <w:pPr>
            <w:framePr w:w="10206" w:h="913" w:wrap="notBeside" w:vAnchor="page" w:hAnchor="page" w:xAlign="center" w:yAlign="bottom" w:anchorLock="1"/>
          </w:pPr>
        </w:p>
      </w:tc>
    </w:tr>
  </w:tbl>
  <w:p w:rsidR="005775E7" w:rsidRDefault="005775E7" w:rsidP="00AD38E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5E7" w:rsidRDefault="005775E7" w:rsidP="00500B42">
    <w:pPr>
      <w:pStyle w:val="Header"/>
    </w:pPr>
  </w:p>
  <w:p w:rsidR="005775E7" w:rsidRDefault="005775E7" w:rsidP="00500B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41DCC"/>
    <w:multiLevelType w:val="hybridMultilevel"/>
    <w:tmpl w:val="903A75F2"/>
    <w:lvl w:ilvl="0" w:tplc="2362E624">
      <w:start w:val="1"/>
      <w:numFmt w:val="bullet"/>
      <w:lvlText w:val="A"/>
      <w:lvlJc w:val="left"/>
      <w:pPr>
        <w:tabs>
          <w:tab w:val="num" w:pos="720"/>
        </w:tabs>
        <w:ind w:left="720" w:hanging="360"/>
      </w:pPr>
      <w:rPr>
        <w:rFonts w:ascii="Calibri" w:hAnsi="Calibri" w:hint="default"/>
      </w:rPr>
    </w:lvl>
    <w:lvl w:ilvl="1" w:tplc="9BB61C30" w:tentative="1">
      <w:start w:val="1"/>
      <w:numFmt w:val="bullet"/>
      <w:lvlText w:val="A"/>
      <w:lvlJc w:val="left"/>
      <w:pPr>
        <w:tabs>
          <w:tab w:val="num" w:pos="1440"/>
        </w:tabs>
        <w:ind w:left="1440" w:hanging="360"/>
      </w:pPr>
      <w:rPr>
        <w:rFonts w:ascii="Calibri" w:hAnsi="Calibri" w:hint="default"/>
      </w:rPr>
    </w:lvl>
    <w:lvl w:ilvl="2" w:tplc="A2E82510" w:tentative="1">
      <w:start w:val="1"/>
      <w:numFmt w:val="bullet"/>
      <w:lvlText w:val="A"/>
      <w:lvlJc w:val="left"/>
      <w:pPr>
        <w:tabs>
          <w:tab w:val="num" w:pos="2160"/>
        </w:tabs>
        <w:ind w:left="2160" w:hanging="360"/>
      </w:pPr>
      <w:rPr>
        <w:rFonts w:ascii="Calibri" w:hAnsi="Calibri" w:hint="default"/>
      </w:rPr>
    </w:lvl>
    <w:lvl w:ilvl="3" w:tplc="2AD8F056" w:tentative="1">
      <w:start w:val="1"/>
      <w:numFmt w:val="bullet"/>
      <w:lvlText w:val="A"/>
      <w:lvlJc w:val="left"/>
      <w:pPr>
        <w:tabs>
          <w:tab w:val="num" w:pos="2880"/>
        </w:tabs>
        <w:ind w:left="2880" w:hanging="360"/>
      </w:pPr>
      <w:rPr>
        <w:rFonts w:ascii="Calibri" w:hAnsi="Calibri" w:hint="default"/>
      </w:rPr>
    </w:lvl>
    <w:lvl w:ilvl="4" w:tplc="9F46B786" w:tentative="1">
      <w:start w:val="1"/>
      <w:numFmt w:val="bullet"/>
      <w:lvlText w:val="A"/>
      <w:lvlJc w:val="left"/>
      <w:pPr>
        <w:tabs>
          <w:tab w:val="num" w:pos="3600"/>
        </w:tabs>
        <w:ind w:left="3600" w:hanging="360"/>
      </w:pPr>
      <w:rPr>
        <w:rFonts w:ascii="Calibri" w:hAnsi="Calibri" w:hint="default"/>
      </w:rPr>
    </w:lvl>
    <w:lvl w:ilvl="5" w:tplc="16A28D48" w:tentative="1">
      <w:start w:val="1"/>
      <w:numFmt w:val="bullet"/>
      <w:lvlText w:val="A"/>
      <w:lvlJc w:val="left"/>
      <w:pPr>
        <w:tabs>
          <w:tab w:val="num" w:pos="4320"/>
        </w:tabs>
        <w:ind w:left="4320" w:hanging="360"/>
      </w:pPr>
      <w:rPr>
        <w:rFonts w:ascii="Calibri" w:hAnsi="Calibri" w:hint="default"/>
      </w:rPr>
    </w:lvl>
    <w:lvl w:ilvl="6" w:tplc="AC5275D2" w:tentative="1">
      <w:start w:val="1"/>
      <w:numFmt w:val="bullet"/>
      <w:lvlText w:val="A"/>
      <w:lvlJc w:val="left"/>
      <w:pPr>
        <w:tabs>
          <w:tab w:val="num" w:pos="5040"/>
        </w:tabs>
        <w:ind w:left="5040" w:hanging="360"/>
      </w:pPr>
      <w:rPr>
        <w:rFonts w:ascii="Calibri" w:hAnsi="Calibri" w:hint="default"/>
      </w:rPr>
    </w:lvl>
    <w:lvl w:ilvl="7" w:tplc="6BAE805A" w:tentative="1">
      <w:start w:val="1"/>
      <w:numFmt w:val="bullet"/>
      <w:lvlText w:val="A"/>
      <w:lvlJc w:val="left"/>
      <w:pPr>
        <w:tabs>
          <w:tab w:val="num" w:pos="5760"/>
        </w:tabs>
        <w:ind w:left="5760" w:hanging="360"/>
      </w:pPr>
      <w:rPr>
        <w:rFonts w:ascii="Calibri" w:hAnsi="Calibri" w:hint="default"/>
      </w:rPr>
    </w:lvl>
    <w:lvl w:ilvl="8" w:tplc="92CC425E" w:tentative="1">
      <w:start w:val="1"/>
      <w:numFmt w:val="bullet"/>
      <w:lvlText w:val="A"/>
      <w:lvlJc w:val="left"/>
      <w:pPr>
        <w:tabs>
          <w:tab w:val="num" w:pos="6480"/>
        </w:tabs>
        <w:ind w:left="6480" w:hanging="360"/>
      </w:pPr>
      <w:rPr>
        <w:rFonts w:ascii="Calibri" w:hAnsi="Calibri" w:hint="default"/>
      </w:rPr>
    </w:lvl>
  </w:abstractNum>
  <w:abstractNum w:abstractNumId="1" w15:restartNumberingAfterBreak="0">
    <w:nsid w:val="06D30D8E"/>
    <w:multiLevelType w:val="hybridMultilevel"/>
    <w:tmpl w:val="EE12C668"/>
    <w:lvl w:ilvl="0" w:tplc="30C21054">
      <w:start w:val="1"/>
      <w:numFmt w:val="bullet"/>
      <w:pStyle w:val="Text-Bullet"/>
      <w:lvlText w:val="■"/>
      <w:lvlJc w:val="left"/>
      <w:pPr>
        <w:ind w:left="720" w:hanging="360"/>
      </w:pPr>
      <w:rPr>
        <w:rFonts w:ascii="Arial" w:hAnsi="Arial" w:hint="default"/>
        <w:color w:val="0072BC"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015F4"/>
    <w:multiLevelType w:val="hybridMultilevel"/>
    <w:tmpl w:val="C7327228"/>
    <w:lvl w:ilvl="0" w:tplc="5EC07C26">
      <w:start w:val="1"/>
      <w:numFmt w:val="bullet"/>
      <w:lvlText w:val="■"/>
      <w:lvlJc w:val="left"/>
      <w:pPr>
        <w:ind w:left="720" w:hanging="360"/>
      </w:pPr>
      <w:rPr>
        <w:rFonts w:ascii="Arial" w:hAnsi="Arial" w:hint="default"/>
        <w:color w:val="0072BC"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B75FB"/>
    <w:multiLevelType w:val="hybridMultilevel"/>
    <w:tmpl w:val="FBEC1A8E"/>
    <w:lvl w:ilvl="0" w:tplc="01325D82">
      <w:start w:val="1"/>
      <w:numFmt w:val="bullet"/>
      <w:lvlText w:val="•"/>
      <w:lvlJc w:val="left"/>
      <w:pPr>
        <w:tabs>
          <w:tab w:val="num" w:pos="720"/>
        </w:tabs>
        <w:ind w:left="720" w:hanging="360"/>
      </w:pPr>
      <w:rPr>
        <w:rFonts w:ascii="Times New Roman" w:hAnsi="Times New Roman" w:hint="default"/>
      </w:rPr>
    </w:lvl>
    <w:lvl w:ilvl="1" w:tplc="AF6E82D0" w:tentative="1">
      <w:start w:val="1"/>
      <w:numFmt w:val="bullet"/>
      <w:lvlText w:val="•"/>
      <w:lvlJc w:val="left"/>
      <w:pPr>
        <w:tabs>
          <w:tab w:val="num" w:pos="1440"/>
        </w:tabs>
        <w:ind w:left="1440" w:hanging="360"/>
      </w:pPr>
      <w:rPr>
        <w:rFonts w:ascii="Times New Roman" w:hAnsi="Times New Roman" w:hint="default"/>
      </w:rPr>
    </w:lvl>
    <w:lvl w:ilvl="2" w:tplc="F6108022" w:tentative="1">
      <w:start w:val="1"/>
      <w:numFmt w:val="bullet"/>
      <w:lvlText w:val="•"/>
      <w:lvlJc w:val="left"/>
      <w:pPr>
        <w:tabs>
          <w:tab w:val="num" w:pos="2160"/>
        </w:tabs>
        <w:ind w:left="2160" w:hanging="360"/>
      </w:pPr>
      <w:rPr>
        <w:rFonts w:ascii="Times New Roman" w:hAnsi="Times New Roman" w:hint="default"/>
      </w:rPr>
    </w:lvl>
    <w:lvl w:ilvl="3" w:tplc="196213DE" w:tentative="1">
      <w:start w:val="1"/>
      <w:numFmt w:val="bullet"/>
      <w:lvlText w:val="•"/>
      <w:lvlJc w:val="left"/>
      <w:pPr>
        <w:tabs>
          <w:tab w:val="num" w:pos="2880"/>
        </w:tabs>
        <w:ind w:left="2880" w:hanging="360"/>
      </w:pPr>
      <w:rPr>
        <w:rFonts w:ascii="Times New Roman" w:hAnsi="Times New Roman" w:hint="default"/>
      </w:rPr>
    </w:lvl>
    <w:lvl w:ilvl="4" w:tplc="8A127608" w:tentative="1">
      <w:start w:val="1"/>
      <w:numFmt w:val="bullet"/>
      <w:lvlText w:val="•"/>
      <w:lvlJc w:val="left"/>
      <w:pPr>
        <w:tabs>
          <w:tab w:val="num" w:pos="3600"/>
        </w:tabs>
        <w:ind w:left="3600" w:hanging="360"/>
      </w:pPr>
      <w:rPr>
        <w:rFonts w:ascii="Times New Roman" w:hAnsi="Times New Roman" w:hint="default"/>
      </w:rPr>
    </w:lvl>
    <w:lvl w:ilvl="5" w:tplc="73E6BD40" w:tentative="1">
      <w:start w:val="1"/>
      <w:numFmt w:val="bullet"/>
      <w:lvlText w:val="•"/>
      <w:lvlJc w:val="left"/>
      <w:pPr>
        <w:tabs>
          <w:tab w:val="num" w:pos="4320"/>
        </w:tabs>
        <w:ind w:left="4320" w:hanging="360"/>
      </w:pPr>
      <w:rPr>
        <w:rFonts w:ascii="Times New Roman" w:hAnsi="Times New Roman" w:hint="default"/>
      </w:rPr>
    </w:lvl>
    <w:lvl w:ilvl="6" w:tplc="E29072B8" w:tentative="1">
      <w:start w:val="1"/>
      <w:numFmt w:val="bullet"/>
      <w:lvlText w:val="•"/>
      <w:lvlJc w:val="left"/>
      <w:pPr>
        <w:tabs>
          <w:tab w:val="num" w:pos="5040"/>
        </w:tabs>
        <w:ind w:left="5040" w:hanging="360"/>
      </w:pPr>
      <w:rPr>
        <w:rFonts w:ascii="Times New Roman" w:hAnsi="Times New Roman" w:hint="default"/>
      </w:rPr>
    </w:lvl>
    <w:lvl w:ilvl="7" w:tplc="9E607724" w:tentative="1">
      <w:start w:val="1"/>
      <w:numFmt w:val="bullet"/>
      <w:lvlText w:val="•"/>
      <w:lvlJc w:val="left"/>
      <w:pPr>
        <w:tabs>
          <w:tab w:val="num" w:pos="5760"/>
        </w:tabs>
        <w:ind w:left="5760" w:hanging="360"/>
      </w:pPr>
      <w:rPr>
        <w:rFonts w:ascii="Times New Roman" w:hAnsi="Times New Roman" w:hint="default"/>
      </w:rPr>
    </w:lvl>
    <w:lvl w:ilvl="8" w:tplc="35EC256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18C4D75"/>
    <w:multiLevelType w:val="hybridMultilevel"/>
    <w:tmpl w:val="308A66A2"/>
    <w:lvl w:ilvl="0" w:tplc="5EC07C26">
      <w:start w:val="1"/>
      <w:numFmt w:val="bullet"/>
      <w:lvlText w:val="■"/>
      <w:lvlJc w:val="left"/>
      <w:pPr>
        <w:ind w:left="720" w:hanging="360"/>
      </w:pPr>
      <w:rPr>
        <w:rFonts w:ascii="Arial" w:hAnsi="Arial" w:hint="default"/>
        <w:color w:val="0072BC" w:themeColor="accent1"/>
        <w:sz w:val="20"/>
      </w:rPr>
    </w:lvl>
    <w:lvl w:ilvl="1" w:tplc="9CA60EBA">
      <w:start w:val="1"/>
      <w:numFmt w:val="bullet"/>
      <w:lvlText w:val="♦"/>
      <w:lvlJc w:val="left"/>
      <w:pPr>
        <w:ind w:left="1440" w:hanging="360"/>
      </w:pPr>
      <w:rPr>
        <w:rFonts w:ascii="Proxima Nova Rg" w:hAnsi="Proxima Nova Rg" w:hint="default"/>
        <w:color w:val="0072BC"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C561EA"/>
    <w:multiLevelType w:val="hybridMultilevel"/>
    <w:tmpl w:val="BFDCD6A4"/>
    <w:lvl w:ilvl="0" w:tplc="5EC07C26">
      <w:start w:val="1"/>
      <w:numFmt w:val="bullet"/>
      <w:lvlText w:val="■"/>
      <w:lvlJc w:val="left"/>
      <w:pPr>
        <w:ind w:left="720" w:hanging="360"/>
      </w:pPr>
      <w:rPr>
        <w:rFonts w:ascii="Arial" w:hAnsi="Arial" w:hint="default"/>
        <w:color w:val="0072BC" w:themeColor="accent1"/>
        <w:sz w:val="2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1362C91"/>
    <w:multiLevelType w:val="hybridMultilevel"/>
    <w:tmpl w:val="C43CDDAA"/>
    <w:lvl w:ilvl="0" w:tplc="5EC07C26">
      <w:start w:val="1"/>
      <w:numFmt w:val="bullet"/>
      <w:lvlText w:val="■"/>
      <w:lvlJc w:val="left"/>
      <w:pPr>
        <w:ind w:left="720" w:hanging="360"/>
      </w:pPr>
      <w:rPr>
        <w:rFonts w:ascii="Arial" w:hAnsi="Arial" w:hint="default"/>
        <w:color w:val="0072BC"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772976"/>
    <w:multiLevelType w:val="hybridMultilevel"/>
    <w:tmpl w:val="BD4EEBD2"/>
    <w:lvl w:ilvl="0" w:tplc="BD6097CC">
      <w:start w:val="1"/>
      <w:numFmt w:val="bullet"/>
      <w:lvlText w:val="■"/>
      <w:lvlJc w:val="left"/>
      <w:pPr>
        <w:ind w:left="775" w:hanging="360"/>
      </w:pPr>
      <w:rPr>
        <w:rFonts w:ascii="Arial" w:hAnsi="Arial" w:hint="default"/>
        <w:color w:val="0072BC" w:themeColor="accent1"/>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8" w15:restartNumberingAfterBreak="0">
    <w:nsid w:val="34B07547"/>
    <w:multiLevelType w:val="hybridMultilevel"/>
    <w:tmpl w:val="F788BCF4"/>
    <w:lvl w:ilvl="0" w:tplc="65444392">
      <w:start w:val="1"/>
      <w:numFmt w:val="bullet"/>
      <w:lvlText w:val="•"/>
      <w:lvlJc w:val="left"/>
      <w:pPr>
        <w:tabs>
          <w:tab w:val="num" w:pos="720"/>
        </w:tabs>
        <w:ind w:left="720" w:hanging="360"/>
      </w:pPr>
      <w:rPr>
        <w:rFonts w:ascii="Times New Roman" w:hAnsi="Times New Roman" w:hint="default"/>
      </w:rPr>
    </w:lvl>
    <w:lvl w:ilvl="1" w:tplc="B63A7F2E" w:tentative="1">
      <w:start w:val="1"/>
      <w:numFmt w:val="bullet"/>
      <w:lvlText w:val="•"/>
      <w:lvlJc w:val="left"/>
      <w:pPr>
        <w:tabs>
          <w:tab w:val="num" w:pos="1440"/>
        </w:tabs>
        <w:ind w:left="1440" w:hanging="360"/>
      </w:pPr>
      <w:rPr>
        <w:rFonts w:ascii="Times New Roman" w:hAnsi="Times New Roman" w:hint="default"/>
      </w:rPr>
    </w:lvl>
    <w:lvl w:ilvl="2" w:tplc="7FBE02E8" w:tentative="1">
      <w:start w:val="1"/>
      <w:numFmt w:val="bullet"/>
      <w:lvlText w:val="•"/>
      <w:lvlJc w:val="left"/>
      <w:pPr>
        <w:tabs>
          <w:tab w:val="num" w:pos="2160"/>
        </w:tabs>
        <w:ind w:left="2160" w:hanging="360"/>
      </w:pPr>
      <w:rPr>
        <w:rFonts w:ascii="Times New Roman" w:hAnsi="Times New Roman" w:hint="default"/>
      </w:rPr>
    </w:lvl>
    <w:lvl w:ilvl="3" w:tplc="CE8A099C" w:tentative="1">
      <w:start w:val="1"/>
      <w:numFmt w:val="bullet"/>
      <w:lvlText w:val="•"/>
      <w:lvlJc w:val="left"/>
      <w:pPr>
        <w:tabs>
          <w:tab w:val="num" w:pos="2880"/>
        </w:tabs>
        <w:ind w:left="2880" w:hanging="360"/>
      </w:pPr>
      <w:rPr>
        <w:rFonts w:ascii="Times New Roman" w:hAnsi="Times New Roman" w:hint="default"/>
      </w:rPr>
    </w:lvl>
    <w:lvl w:ilvl="4" w:tplc="FDE6156E" w:tentative="1">
      <w:start w:val="1"/>
      <w:numFmt w:val="bullet"/>
      <w:lvlText w:val="•"/>
      <w:lvlJc w:val="left"/>
      <w:pPr>
        <w:tabs>
          <w:tab w:val="num" w:pos="3600"/>
        </w:tabs>
        <w:ind w:left="3600" w:hanging="360"/>
      </w:pPr>
      <w:rPr>
        <w:rFonts w:ascii="Times New Roman" w:hAnsi="Times New Roman" w:hint="default"/>
      </w:rPr>
    </w:lvl>
    <w:lvl w:ilvl="5" w:tplc="78887F9C" w:tentative="1">
      <w:start w:val="1"/>
      <w:numFmt w:val="bullet"/>
      <w:lvlText w:val="•"/>
      <w:lvlJc w:val="left"/>
      <w:pPr>
        <w:tabs>
          <w:tab w:val="num" w:pos="4320"/>
        </w:tabs>
        <w:ind w:left="4320" w:hanging="360"/>
      </w:pPr>
      <w:rPr>
        <w:rFonts w:ascii="Times New Roman" w:hAnsi="Times New Roman" w:hint="default"/>
      </w:rPr>
    </w:lvl>
    <w:lvl w:ilvl="6" w:tplc="280A6DDC" w:tentative="1">
      <w:start w:val="1"/>
      <w:numFmt w:val="bullet"/>
      <w:lvlText w:val="•"/>
      <w:lvlJc w:val="left"/>
      <w:pPr>
        <w:tabs>
          <w:tab w:val="num" w:pos="5040"/>
        </w:tabs>
        <w:ind w:left="5040" w:hanging="360"/>
      </w:pPr>
      <w:rPr>
        <w:rFonts w:ascii="Times New Roman" w:hAnsi="Times New Roman" w:hint="default"/>
      </w:rPr>
    </w:lvl>
    <w:lvl w:ilvl="7" w:tplc="1A0EE6AE" w:tentative="1">
      <w:start w:val="1"/>
      <w:numFmt w:val="bullet"/>
      <w:lvlText w:val="•"/>
      <w:lvlJc w:val="left"/>
      <w:pPr>
        <w:tabs>
          <w:tab w:val="num" w:pos="5760"/>
        </w:tabs>
        <w:ind w:left="5760" w:hanging="360"/>
      </w:pPr>
      <w:rPr>
        <w:rFonts w:ascii="Times New Roman" w:hAnsi="Times New Roman" w:hint="default"/>
      </w:rPr>
    </w:lvl>
    <w:lvl w:ilvl="8" w:tplc="6864413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8ED0A37"/>
    <w:multiLevelType w:val="hybridMultilevel"/>
    <w:tmpl w:val="49C68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464783"/>
    <w:multiLevelType w:val="hybridMultilevel"/>
    <w:tmpl w:val="614E7D3A"/>
    <w:lvl w:ilvl="0" w:tplc="5EC07C26">
      <w:start w:val="1"/>
      <w:numFmt w:val="bullet"/>
      <w:lvlText w:val="■"/>
      <w:lvlJc w:val="left"/>
      <w:pPr>
        <w:ind w:left="720" w:hanging="360"/>
      </w:pPr>
      <w:rPr>
        <w:rFonts w:ascii="Arial" w:hAnsi="Arial" w:hint="default"/>
        <w:color w:val="0072BC" w:themeColor="accent1"/>
        <w:sz w:val="2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3F9B64F0"/>
    <w:multiLevelType w:val="hybridMultilevel"/>
    <w:tmpl w:val="42E6D8C6"/>
    <w:lvl w:ilvl="0" w:tplc="5EC07C26">
      <w:start w:val="1"/>
      <w:numFmt w:val="bullet"/>
      <w:lvlText w:val="■"/>
      <w:lvlJc w:val="left"/>
      <w:pPr>
        <w:ind w:left="720" w:hanging="360"/>
      </w:pPr>
      <w:rPr>
        <w:rFonts w:ascii="Arial" w:hAnsi="Arial" w:hint="default"/>
        <w:color w:val="0072BC" w:themeColor="accent1"/>
        <w:sz w:val="2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FDE7720"/>
    <w:multiLevelType w:val="hybridMultilevel"/>
    <w:tmpl w:val="B260C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ED383D"/>
    <w:multiLevelType w:val="hybridMultilevel"/>
    <w:tmpl w:val="5598075C"/>
    <w:lvl w:ilvl="0" w:tplc="5EC07C26">
      <w:start w:val="1"/>
      <w:numFmt w:val="bullet"/>
      <w:lvlText w:val="■"/>
      <w:lvlJc w:val="left"/>
      <w:pPr>
        <w:ind w:left="720" w:hanging="360"/>
      </w:pPr>
      <w:rPr>
        <w:rFonts w:ascii="Arial" w:hAnsi="Arial" w:hint="default"/>
        <w:color w:val="0072BC"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C00937"/>
    <w:multiLevelType w:val="hybridMultilevel"/>
    <w:tmpl w:val="5FF821A8"/>
    <w:lvl w:ilvl="0" w:tplc="5EC07C26">
      <w:start w:val="1"/>
      <w:numFmt w:val="bullet"/>
      <w:lvlText w:val="■"/>
      <w:lvlJc w:val="left"/>
      <w:pPr>
        <w:ind w:left="720" w:hanging="360"/>
      </w:pPr>
      <w:rPr>
        <w:rFonts w:ascii="Arial" w:hAnsi="Arial" w:hint="default"/>
        <w:color w:val="0072BC" w:themeColor="accent1"/>
        <w:sz w:val="20"/>
      </w:rPr>
    </w:lvl>
    <w:lvl w:ilvl="1" w:tplc="9CA60EBA">
      <w:start w:val="1"/>
      <w:numFmt w:val="bullet"/>
      <w:lvlText w:val="♦"/>
      <w:lvlJc w:val="left"/>
      <w:pPr>
        <w:ind w:left="1440" w:hanging="360"/>
      </w:pPr>
      <w:rPr>
        <w:rFonts w:ascii="Proxima Nova Rg" w:hAnsi="Proxima Nova Rg" w:hint="default"/>
        <w:color w:val="0072BC" w:themeColor="accen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7C4378"/>
    <w:multiLevelType w:val="hybridMultilevel"/>
    <w:tmpl w:val="BB462194"/>
    <w:lvl w:ilvl="0" w:tplc="0F92D3FA">
      <w:start w:val="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E47ED4"/>
    <w:multiLevelType w:val="hybridMultilevel"/>
    <w:tmpl w:val="FA44AAAE"/>
    <w:lvl w:ilvl="0" w:tplc="41886E54">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860B3D"/>
    <w:multiLevelType w:val="hybridMultilevel"/>
    <w:tmpl w:val="A594B500"/>
    <w:lvl w:ilvl="0" w:tplc="5EC07C26">
      <w:start w:val="1"/>
      <w:numFmt w:val="bullet"/>
      <w:lvlText w:val="■"/>
      <w:lvlJc w:val="left"/>
      <w:pPr>
        <w:ind w:left="450" w:hanging="360"/>
      </w:pPr>
      <w:rPr>
        <w:rFonts w:ascii="Arial" w:hAnsi="Arial" w:hint="default"/>
        <w:color w:val="0072BC" w:themeColor="accent1"/>
        <w:sz w:val="20"/>
      </w:rPr>
    </w:lvl>
    <w:lvl w:ilvl="1" w:tplc="041F0003" w:tentative="1">
      <w:start w:val="1"/>
      <w:numFmt w:val="bullet"/>
      <w:lvlText w:val="o"/>
      <w:lvlJc w:val="left"/>
      <w:pPr>
        <w:ind w:left="1170" w:hanging="360"/>
      </w:pPr>
      <w:rPr>
        <w:rFonts w:ascii="Courier New" w:hAnsi="Courier New" w:cs="Courier New" w:hint="default"/>
      </w:rPr>
    </w:lvl>
    <w:lvl w:ilvl="2" w:tplc="041F0005" w:tentative="1">
      <w:start w:val="1"/>
      <w:numFmt w:val="bullet"/>
      <w:lvlText w:val=""/>
      <w:lvlJc w:val="left"/>
      <w:pPr>
        <w:ind w:left="1890" w:hanging="360"/>
      </w:pPr>
      <w:rPr>
        <w:rFonts w:ascii="Wingdings" w:hAnsi="Wingdings" w:hint="default"/>
      </w:rPr>
    </w:lvl>
    <w:lvl w:ilvl="3" w:tplc="041F0001" w:tentative="1">
      <w:start w:val="1"/>
      <w:numFmt w:val="bullet"/>
      <w:lvlText w:val=""/>
      <w:lvlJc w:val="left"/>
      <w:pPr>
        <w:ind w:left="2610" w:hanging="360"/>
      </w:pPr>
      <w:rPr>
        <w:rFonts w:ascii="Symbol" w:hAnsi="Symbol" w:hint="default"/>
      </w:rPr>
    </w:lvl>
    <w:lvl w:ilvl="4" w:tplc="041F0003" w:tentative="1">
      <w:start w:val="1"/>
      <w:numFmt w:val="bullet"/>
      <w:lvlText w:val="o"/>
      <w:lvlJc w:val="left"/>
      <w:pPr>
        <w:ind w:left="3330" w:hanging="360"/>
      </w:pPr>
      <w:rPr>
        <w:rFonts w:ascii="Courier New" w:hAnsi="Courier New" w:cs="Courier New" w:hint="default"/>
      </w:rPr>
    </w:lvl>
    <w:lvl w:ilvl="5" w:tplc="041F0005" w:tentative="1">
      <w:start w:val="1"/>
      <w:numFmt w:val="bullet"/>
      <w:lvlText w:val=""/>
      <w:lvlJc w:val="left"/>
      <w:pPr>
        <w:ind w:left="4050" w:hanging="360"/>
      </w:pPr>
      <w:rPr>
        <w:rFonts w:ascii="Wingdings" w:hAnsi="Wingdings" w:hint="default"/>
      </w:rPr>
    </w:lvl>
    <w:lvl w:ilvl="6" w:tplc="041F0001" w:tentative="1">
      <w:start w:val="1"/>
      <w:numFmt w:val="bullet"/>
      <w:lvlText w:val=""/>
      <w:lvlJc w:val="left"/>
      <w:pPr>
        <w:ind w:left="4770" w:hanging="360"/>
      </w:pPr>
      <w:rPr>
        <w:rFonts w:ascii="Symbol" w:hAnsi="Symbol" w:hint="default"/>
      </w:rPr>
    </w:lvl>
    <w:lvl w:ilvl="7" w:tplc="041F0003" w:tentative="1">
      <w:start w:val="1"/>
      <w:numFmt w:val="bullet"/>
      <w:lvlText w:val="o"/>
      <w:lvlJc w:val="left"/>
      <w:pPr>
        <w:ind w:left="5490" w:hanging="360"/>
      </w:pPr>
      <w:rPr>
        <w:rFonts w:ascii="Courier New" w:hAnsi="Courier New" w:cs="Courier New" w:hint="default"/>
      </w:rPr>
    </w:lvl>
    <w:lvl w:ilvl="8" w:tplc="041F0005" w:tentative="1">
      <w:start w:val="1"/>
      <w:numFmt w:val="bullet"/>
      <w:lvlText w:val=""/>
      <w:lvlJc w:val="left"/>
      <w:pPr>
        <w:ind w:left="6210" w:hanging="360"/>
      </w:pPr>
      <w:rPr>
        <w:rFonts w:ascii="Wingdings" w:hAnsi="Wingdings" w:hint="default"/>
      </w:rPr>
    </w:lvl>
  </w:abstractNum>
  <w:abstractNum w:abstractNumId="18" w15:restartNumberingAfterBreak="0">
    <w:nsid w:val="6A49536F"/>
    <w:multiLevelType w:val="hybridMultilevel"/>
    <w:tmpl w:val="2228C270"/>
    <w:lvl w:ilvl="0" w:tplc="41886E54">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A8642F"/>
    <w:multiLevelType w:val="hybridMultilevel"/>
    <w:tmpl w:val="7708FC68"/>
    <w:lvl w:ilvl="0" w:tplc="5EC07C26">
      <w:start w:val="1"/>
      <w:numFmt w:val="bullet"/>
      <w:lvlText w:val="■"/>
      <w:lvlJc w:val="left"/>
      <w:pPr>
        <w:ind w:left="720" w:hanging="360"/>
      </w:pPr>
      <w:rPr>
        <w:rFonts w:ascii="Arial" w:hAnsi="Arial" w:hint="default"/>
        <w:color w:val="0072BC" w:themeColor="accent1"/>
        <w:sz w:val="2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7BD311B9"/>
    <w:multiLevelType w:val="hybridMultilevel"/>
    <w:tmpl w:val="429CDD0E"/>
    <w:lvl w:ilvl="0" w:tplc="24AC33D2">
      <w:start w:val="1"/>
      <w:numFmt w:val="bullet"/>
      <w:lvlText w:val="•"/>
      <w:lvlJc w:val="left"/>
      <w:pPr>
        <w:tabs>
          <w:tab w:val="num" w:pos="720"/>
        </w:tabs>
        <w:ind w:left="720" w:hanging="360"/>
      </w:pPr>
      <w:rPr>
        <w:rFonts w:ascii="Times New Roman" w:hAnsi="Times New Roman" w:hint="default"/>
      </w:rPr>
    </w:lvl>
    <w:lvl w:ilvl="1" w:tplc="6CD4A0BC" w:tentative="1">
      <w:start w:val="1"/>
      <w:numFmt w:val="bullet"/>
      <w:lvlText w:val="•"/>
      <w:lvlJc w:val="left"/>
      <w:pPr>
        <w:tabs>
          <w:tab w:val="num" w:pos="1440"/>
        </w:tabs>
        <w:ind w:left="1440" w:hanging="360"/>
      </w:pPr>
      <w:rPr>
        <w:rFonts w:ascii="Times New Roman" w:hAnsi="Times New Roman" w:hint="default"/>
      </w:rPr>
    </w:lvl>
    <w:lvl w:ilvl="2" w:tplc="F190C162" w:tentative="1">
      <w:start w:val="1"/>
      <w:numFmt w:val="bullet"/>
      <w:lvlText w:val="•"/>
      <w:lvlJc w:val="left"/>
      <w:pPr>
        <w:tabs>
          <w:tab w:val="num" w:pos="2160"/>
        </w:tabs>
        <w:ind w:left="2160" w:hanging="360"/>
      </w:pPr>
      <w:rPr>
        <w:rFonts w:ascii="Times New Roman" w:hAnsi="Times New Roman" w:hint="default"/>
      </w:rPr>
    </w:lvl>
    <w:lvl w:ilvl="3" w:tplc="828E0B0C" w:tentative="1">
      <w:start w:val="1"/>
      <w:numFmt w:val="bullet"/>
      <w:lvlText w:val="•"/>
      <w:lvlJc w:val="left"/>
      <w:pPr>
        <w:tabs>
          <w:tab w:val="num" w:pos="2880"/>
        </w:tabs>
        <w:ind w:left="2880" w:hanging="360"/>
      </w:pPr>
      <w:rPr>
        <w:rFonts w:ascii="Times New Roman" w:hAnsi="Times New Roman" w:hint="default"/>
      </w:rPr>
    </w:lvl>
    <w:lvl w:ilvl="4" w:tplc="07280B8E" w:tentative="1">
      <w:start w:val="1"/>
      <w:numFmt w:val="bullet"/>
      <w:lvlText w:val="•"/>
      <w:lvlJc w:val="left"/>
      <w:pPr>
        <w:tabs>
          <w:tab w:val="num" w:pos="3600"/>
        </w:tabs>
        <w:ind w:left="3600" w:hanging="360"/>
      </w:pPr>
      <w:rPr>
        <w:rFonts w:ascii="Times New Roman" w:hAnsi="Times New Roman" w:hint="default"/>
      </w:rPr>
    </w:lvl>
    <w:lvl w:ilvl="5" w:tplc="AEE28E2E" w:tentative="1">
      <w:start w:val="1"/>
      <w:numFmt w:val="bullet"/>
      <w:lvlText w:val="•"/>
      <w:lvlJc w:val="left"/>
      <w:pPr>
        <w:tabs>
          <w:tab w:val="num" w:pos="4320"/>
        </w:tabs>
        <w:ind w:left="4320" w:hanging="360"/>
      </w:pPr>
      <w:rPr>
        <w:rFonts w:ascii="Times New Roman" w:hAnsi="Times New Roman" w:hint="default"/>
      </w:rPr>
    </w:lvl>
    <w:lvl w:ilvl="6" w:tplc="1598DE68" w:tentative="1">
      <w:start w:val="1"/>
      <w:numFmt w:val="bullet"/>
      <w:lvlText w:val="•"/>
      <w:lvlJc w:val="left"/>
      <w:pPr>
        <w:tabs>
          <w:tab w:val="num" w:pos="5040"/>
        </w:tabs>
        <w:ind w:left="5040" w:hanging="360"/>
      </w:pPr>
      <w:rPr>
        <w:rFonts w:ascii="Times New Roman" w:hAnsi="Times New Roman" w:hint="default"/>
      </w:rPr>
    </w:lvl>
    <w:lvl w:ilvl="7" w:tplc="D808356C" w:tentative="1">
      <w:start w:val="1"/>
      <w:numFmt w:val="bullet"/>
      <w:lvlText w:val="•"/>
      <w:lvlJc w:val="left"/>
      <w:pPr>
        <w:tabs>
          <w:tab w:val="num" w:pos="5760"/>
        </w:tabs>
        <w:ind w:left="5760" w:hanging="360"/>
      </w:pPr>
      <w:rPr>
        <w:rFonts w:ascii="Times New Roman" w:hAnsi="Times New Roman" w:hint="default"/>
      </w:rPr>
    </w:lvl>
    <w:lvl w:ilvl="8" w:tplc="D27A146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7DBC70C2"/>
    <w:multiLevelType w:val="hybridMultilevel"/>
    <w:tmpl w:val="0B10E2F4"/>
    <w:lvl w:ilvl="0" w:tplc="6CB4D01A">
      <w:start w:val="1"/>
      <w:numFmt w:val="bullet"/>
      <w:lvlText w:val="•"/>
      <w:lvlJc w:val="left"/>
      <w:pPr>
        <w:tabs>
          <w:tab w:val="num" w:pos="720"/>
        </w:tabs>
        <w:ind w:left="720" w:hanging="360"/>
      </w:pPr>
      <w:rPr>
        <w:rFonts w:ascii="Times New Roman" w:hAnsi="Times New Roman" w:hint="default"/>
      </w:rPr>
    </w:lvl>
    <w:lvl w:ilvl="1" w:tplc="F9ACE3B4" w:tentative="1">
      <w:start w:val="1"/>
      <w:numFmt w:val="bullet"/>
      <w:lvlText w:val="•"/>
      <w:lvlJc w:val="left"/>
      <w:pPr>
        <w:tabs>
          <w:tab w:val="num" w:pos="1440"/>
        </w:tabs>
        <w:ind w:left="1440" w:hanging="360"/>
      </w:pPr>
      <w:rPr>
        <w:rFonts w:ascii="Times New Roman" w:hAnsi="Times New Roman" w:hint="default"/>
      </w:rPr>
    </w:lvl>
    <w:lvl w:ilvl="2" w:tplc="2A404B9E" w:tentative="1">
      <w:start w:val="1"/>
      <w:numFmt w:val="bullet"/>
      <w:lvlText w:val="•"/>
      <w:lvlJc w:val="left"/>
      <w:pPr>
        <w:tabs>
          <w:tab w:val="num" w:pos="2160"/>
        </w:tabs>
        <w:ind w:left="2160" w:hanging="360"/>
      </w:pPr>
      <w:rPr>
        <w:rFonts w:ascii="Times New Roman" w:hAnsi="Times New Roman" w:hint="default"/>
      </w:rPr>
    </w:lvl>
    <w:lvl w:ilvl="3" w:tplc="50402A82" w:tentative="1">
      <w:start w:val="1"/>
      <w:numFmt w:val="bullet"/>
      <w:lvlText w:val="•"/>
      <w:lvlJc w:val="left"/>
      <w:pPr>
        <w:tabs>
          <w:tab w:val="num" w:pos="2880"/>
        </w:tabs>
        <w:ind w:left="2880" w:hanging="360"/>
      </w:pPr>
      <w:rPr>
        <w:rFonts w:ascii="Times New Roman" w:hAnsi="Times New Roman" w:hint="default"/>
      </w:rPr>
    </w:lvl>
    <w:lvl w:ilvl="4" w:tplc="328215C6" w:tentative="1">
      <w:start w:val="1"/>
      <w:numFmt w:val="bullet"/>
      <w:lvlText w:val="•"/>
      <w:lvlJc w:val="left"/>
      <w:pPr>
        <w:tabs>
          <w:tab w:val="num" w:pos="3600"/>
        </w:tabs>
        <w:ind w:left="3600" w:hanging="360"/>
      </w:pPr>
      <w:rPr>
        <w:rFonts w:ascii="Times New Roman" w:hAnsi="Times New Roman" w:hint="default"/>
      </w:rPr>
    </w:lvl>
    <w:lvl w:ilvl="5" w:tplc="99F602B0" w:tentative="1">
      <w:start w:val="1"/>
      <w:numFmt w:val="bullet"/>
      <w:lvlText w:val="•"/>
      <w:lvlJc w:val="left"/>
      <w:pPr>
        <w:tabs>
          <w:tab w:val="num" w:pos="4320"/>
        </w:tabs>
        <w:ind w:left="4320" w:hanging="360"/>
      </w:pPr>
      <w:rPr>
        <w:rFonts w:ascii="Times New Roman" w:hAnsi="Times New Roman" w:hint="default"/>
      </w:rPr>
    </w:lvl>
    <w:lvl w:ilvl="6" w:tplc="82D46900" w:tentative="1">
      <w:start w:val="1"/>
      <w:numFmt w:val="bullet"/>
      <w:lvlText w:val="•"/>
      <w:lvlJc w:val="left"/>
      <w:pPr>
        <w:tabs>
          <w:tab w:val="num" w:pos="5040"/>
        </w:tabs>
        <w:ind w:left="5040" w:hanging="360"/>
      </w:pPr>
      <w:rPr>
        <w:rFonts w:ascii="Times New Roman" w:hAnsi="Times New Roman" w:hint="default"/>
      </w:rPr>
    </w:lvl>
    <w:lvl w:ilvl="7" w:tplc="C49666FE" w:tentative="1">
      <w:start w:val="1"/>
      <w:numFmt w:val="bullet"/>
      <w:lvlText w:val="•"/>
      <w:lvlJc w:val="left"/>
      <w:pPr>
        <w:tabs>
          <w:tab w:val="num" w:pos="5760"/>
        </w:tabs>
        <w:ind w:left="5760" w:hanging="360"/>
      </w:pPr>
      <w:rPr>
        <w:rFonts w:ascii="Times New Roman" w:hAnsi="Times New Roman" w:hint="default"/>
      </w:rPr>
    </w:lvl>
    <w:lvl w:ilvl="8" w:tplc="7DDA947A"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12"/>
  </w:num>
  <w:num w:numId="3">
    <w:abstractNumId w:val="4"/>
  </w:num>
  <w:num w:numId="4">
    <w:abstractNumId w:val="9"/>
  </w:num>
  <w:num w:numId="5">
    <w:abstractNumId w:val="2"/>
  </w:num>
  <w:num w:numId="6">
    <w:abstractNumId w:val="6"/>
  </w:num>
  <w:num w:numId="7">
    <w:abstractNumId w:val="13"/>
  </w:num>
  <w:num w:numId="8">
    <w:abstractNumId w:val="16"/>
  </w:num>
  <w:num w:numId="9">
    <w:abstractNumId w:val="18"/>
  </w:num>
  <w:num w:numId="10">
    <w:abstractNumId w:val="15"/>
  </w:num>
  <w:num w:numId="11">
    <w:abstractNumId w:val="7"/>
  </w:num>
  <w:num w:numId="12">
    <w:abstractNumId w:val="0"/>
  </w:num>
  <w:num w:numId="13">
    <w:abstractNumId w:val="3"/>
  </w:num>
  <w:num w:numId="14">
    <w:abstractNumId w:val="8"/>
  </w:num>
  <w:num w:numId="15">
    <w:abstractNumId w:val="14"/>
  </w:num>
  <w:num w:numId="16">
    <w:abstractNumId w:val="17"/>
  </w:num>
  <w:num w:numId="17">
    <w:abstractNumId w:val="11"/>
  </w:num>
  <w:num w:numId="18">
    <w:abstractNumId w:val="5"/>
  </w:num>
  <w:num w:numId="19">
    <w:abstractNumId w:val="10"/>
  </w:num>
  <w:num w:numId="20">
    <w:abstractNumId w:val="19"/>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068"/>
    <w:rsid w:val="0000039A"/>
    <w:rsid w:val="00004C8B"/>
    <w:rsid w:val="000061B5"/>
    <w:rsid w:val="00006695"/>
    <w:rsid w:val="00006F11"/>
    <w:rsid w:val="00007950"/>
    <w:rsid w:val="00012691"/>
    <w:rsid w:val="000127D4"/>
    <w:rsid w:val="00013F21"/>
    <w:rsid w:val="0001443B"/>
    <w:rsid w:val="0001582C"/>
    <w:rsid w:val="00015C00"/>
    <w:rsid w:val="00022BF3"/>
    <w:rsid w:val="00024CB7"/>
    <w:rsid w:val="00025567"/>
    <w:rsid w:val="00026307"/>
    <w:rsid w:val="00027595"/>
    <w:rsid w:val="00027A3E"/>
    <w:rsid w:val="00031896"/>
    <w:rsid w:val="00033346"/>
    <w:rsid w:val="00033749"/>
    <w:rsid w:val="0004206D"/>
    <w:rsid w:val="0004233D"/>
    <w:rsid w:val="00051B60"/>
    <w:rsid w:val="00051BFA"/>
    <w:rsid w:val="00051D3D"/>
    <w:rsid w:val="000520EB"/>
    <w:rsid w:val="0005287C"/>
    <w:rsid w:val="00052C5C"/>
    <w:rsid w:val="00053F7C"/>
    <w:rsid w:val="00055885"/>
    <w:rsid w:val="00055F54"/>
    <w:rsid w:val="0006281E"/>
    <w:rsid w:val="0006553C"/>
    <w:rsid w:val="00065740"/>
    <w:rsid w:val="00065E81"/>
    <w:rsid w:val="0006688F"/>
    <w:rsid w:val="0006723A"/>
    <w:rsid w:val="00072045"/>
    <w:rsid w:val="00072A1F"/>
    <w:rsid w:val="00073871"/>
    <w:rsid w:val="00074CD8"/>
    <w:rsid w:val="00076482"/>
    <w:rsid w:val="00081691"/>
    <w:rsid w:val="0008178A"/>
    <w:rsid w:val="00081CE0"/>
    <w:rsid w:val="0008245B"/>
    <w:rsid w:val="00083550"/>
    <w:rsid w:val="000847B9"/>
    <w:rsid w:val="00084B89"/>
    <w:rsid w:val="0008522D"/>
    <w:rsid w:val="00085C9B"/>
    <w:rsid w:val="0008799E"/>
    <w:rsid w:val="000920D5"/>
    <w:rsid w:val="00092CD3"/>
    <w:rsid w:val="0009346E"/>
    <w:rsid w:val="0009382D"/>
    <w:rsid w:val="000943AE"/>
    <w:rsid w:val="0009464A"/>
    <w:rsid w:val="00096E03"/>
    <w:rsid w:val="00096E60"/>
    <w:rsid w:val="000971EF"/>
    <w:rsid w:val="000A0E8F"/>
    <w:rsid w:val="000A3D19"/>
    <w:rsid w:val="000A4328"/>
    <w:rsid w:val="000A4CD2"/>
    <w:rsid w:val="000A74B1"/>
    <w:rsid w:val="000A7E0F"/>
    <w:rsid w:val="000B0196"/>
    <w:rsid w:val="000B08DE"/>
    <w:rsid w:val="000B6561"/>
    <w:rsid w:val="000B6B96"/>
    <w:rsid w:val="000C01D9"/>
    <w:rsid w:val="000C29D6"/>
    <w:rsid w:val="000C6252"/>
    <w:rsid w:val="000C633F"/>
    <w:rsid w:val="000C6CDE"/>
    <w:rsid w:val="000D6226"/>
    <w:rsid w:val="000D64B6"/>
    <w:rsid w:val="000D7631"/>
    <w:rsid w:val="000E31CE"/>
    <w:rsid w:val="000E4305"/>
    <w:rsid w:val="000E430F"/>
    <w:rsid w:val="000E4BB6"/>
    <w:rsid w:val="000E5A40"/>
    <w:rsid w:val="000E60AC"/>
    <w:rsid w:val="000E6564"/>
    <w:rsid w:val="000E67C8"/>
    <w:rsid w:val="000F1551"/>
    <w:rsid w:val="000F23D2"/>
    <w:rsid w:val="000F365A"/>
    <w:rsid w:val="000F42FF"/>
    <w:rsid w:val="000F5963"/>
    <w:rsid w:val="000F762A"/>
    <w:rsid w:val="001006C2"/>
    <w:rsid w:val="001014FC"/>
    <w:rsid w:val="001018B8"/>
    <w:rsid w:val="00101A9E"/>
    <w:rsid w:val="0010421F"/>
    <w:rsid w:val="001043E6"/>
    <w:rsid w:val="0010452B"/>
    <w:rsid w:val="001056B0"/>
    <w:rsid w:val="00110C35"/>
    <w:rsid w:val="00110E72"/>
    <w:rsid w:val="00111448"/>
    <w:rsid w:val="0011336F"/>
    <w:rsid w:val="00113E46"/>
    <w:rsid w:val="00115295"/>
    <w:rsid w:val="00120682"/>
    <w:rsid w:val="001237FA"/>
    <w:rsid w:val="001238F4"/>
    <w:rsid w:val="00124AAB"/>
    <w:rsid w:val="00124D6A"/>
    <w:rsid w:val="001254CE"/>
    <w:rsid w:val="0012754C"/>
    <w:rsid w:val="00130E41"/>
    <w:rsid w:val="00131F04"/>
    <w:rsid w:val="001324DB"/>
    <w:rsid w:val="00132E92"/>
    <w:rsid w:val="00132FA5"/>
    <w:rsid w:val="001408FC"/>
    <w:rsid w:val="00141154"/>
    <w:rsid w:val="0014132E"/>
    <w:rsid w:val="00141527"/>
    <w:rsid w:val="00142B44"/>
    <w:rsid w:val="00142B6E"/>
    <w:rsid w:val="00143E31"/>
    <w:rsid w:val="00145BEE"/>
    <w:rsid w:val="00147D3B"/>
    <w:rsid w:val="001503F3"/>
    <w:rsid w:val="00150CCE"/>
    <w:rsid w:val="00150E38"/>
    <w:rsid w:val="001518CF"/>
    <w:rsid w:val="00151915"/>
    <w:rsid w:val="00151D72"/>
    <w:rsid w:val="0015247C"/>
    <w:rsid w:val="0015308A"/>
    <w:rsid w:val="00153815"/>
    <w:rsid w:val="00153B60"/>
    <w:rsid w:val="00153CEF"/>
    <w:rsid w:val="001547CB"/>
    <w:rsid w:val="00154EF4"/>
    <w:rsid w:val="00155FB0"/>
    <w:rsid w:val="00157254"/>
    <w:rsid w:val="00160CD3"/>
    <w:rsid w:val="001613AD"/>
    <w:rsid w:val="001617A8"/>
    <w:rsid w:val="00161CB2"/>
    <w:rsid w:val="00163225"/>
    <w:rsid w:val="00166C3A"/>
    <w:rsid w:val="001702A4"/>
    <w:rsid w:val="0017126B"/>
    <w:rsid w:val="00171278"/>
    <w:rsid w:val="00174C4D"/>
    <w:rsid w:val="001806EE"/>
    <w:rsid w:val="00181193"/>
    <w:rsid w:val="00181D7D"/>
    <w:rsid w:val="00184668"/>
    <w:rsid w:val="001848B0"/>
    <w:rsid w:val="00185B17"/>
    <w:rsid w:val="00186B4C"/>
    <w:rsid w:val="001870C3"/>
    <w:rsid w:val="0018771F"/>
    <w:rsid w:val="001879EB"/>
    <w:rsid w:val="00191B18"/>
    <w:rsid w:val="001929E4"/>
    <w:rsid w:val="0019532C"/>
    <w:rsid w:val="0019653D"/>
    <w:rsid w:val="00197159"/>
    <w:rsid w:val="00197245"/>
    <w:rsid w:val="001A0F37"/>
    <w:rsid w:val="001A14DB"/>
    <w:rsid w:val="001A1BBF"/>
    <w:rsid w:val="001A28C9"/>
    <w:rsid w:val="001A3586"/>
    <w:rsid w:val="001A605B"/>
    <w:rsid w:val="001B0337"/>
    <w:rsid w:val="001B0354"/>
    <w:rsid w:val="001B0BE6"/>
    <w:rsid w:val="001B1CF3"/>
    <w:rsid w:val="001B1F2C"/>
    <w:rsid w:val="001B3BA4"/>
    <w:rsid w:val="001B46AF"/>
    <w:rsid w:val="001B48B9"/>
    <w:rsid w:val="001B4F66"/>
    <w:rsid w:val="001B537E"/>
    <w:rsid w:val="001B5CB2"/>
    <w:rsid w:val="001C4286"/>
    <w:rsid w:val="001C5576"/>
    <w:rsid w:val="001C5FB7"/>
    <w:rsid w:val="001C5FF3"/>
    <w:rsid w:val="001C64BB"/>
    <w:rsid w:val="001D19B1"/>
    <w:rsid w:val="001D3547"/>
    <w:rsid w:val="001D374F"/>
    <w:rsid w:val="001D3DBB"/>
    <w:rsid w:val="001D4D3D"/>
    <w:rsid w:val="001D68C5"/>
    <w:rsid w:val="001D7CA4"/>
    <w:rsid w:val="001E0878"/>
    <w:rsid w:val="001E2AF8"/>
    <w:rsid w:val="001E6A49"/>
    <w:rsid w:val="001E6ABA"/>
    <w:rsid w:val="001E7F99"/>
    <w:rsid w:val="001F0A22"/>
    <w:rsid w:val="001F1306"/>
    <w:rsid w:val="001F291D"/>
    <w:rsid w:val="001F2B9C"/>
    <w:rsid w:val="001F5923"/>
    <w:rsid w:val="001F6611"/>
    <w:rsid w:val="002002DF"/>
    <w:rsid w:val="002043DF"/>
    <w:rsid w:val="00204B93"/>
    <w:rsid w:val="002052F3"/>
    <w:rsid w:val="00206519"/>
    <w:rsid w:val="0020675B"/>
    <w:rsid w:val="00206ACE"/>
    <w:rsid w:val="00207C73"/>
    <w:rsid w:val="00210AB2"/>
    <w:rsid w:val="00212D1A"/>
    <w:rsid w:val="0022138D"/>
    <w:rsid w:val="00222207"/>
    <w:rsid w:val="00223372"/>
    <w:rsid w:val="0022581D"/>
    <w:rsid w:val="00225994"/>
    <w:rsid w:val="002275FC"/>
    <w:rsid w:val="0023157D"/>
    <w:rsid w:val="00231FA5"/>
    <w:rsid w:val="00234D1F"/>
    <w:rsid w:val="00235A7E"/>
    <w:rsid w:val="00236EE4"/>
    <w:rsid w:val="00236FBA"/>
    <w:rsid w:val="00237DFD"/>
    <w:rsid w:val="00241B5C"/>
    <w:rsid w:val="00242317"/>
    <w:rsid w:val="002423EB"/>
    <w:rsid w:val="002424F6"/>
    <w:rsid w:val="00242783"/>
    <w:rsid w:val="0024333A"/>
    <w:rsid w:val="00244AC5"/>
    <w:rsid w:val="00244CD2"/>
    <w:rsid w:val="0025370C"/>
    <w:rsid w:val="00253DDF"/>
    <w:rsid w:val="0025437A"/>
    <w:rsid w:val="002576DF"/>
    <w:rsid w:val="002577C2"/>
    <w:rsid w:val="00257B55"/>
    <w:rsid w:val="00260531"/>
    <w:rsid w:val="002613B6"/>
    <w:rsid w:val="00265A77"/>
    <w:rsid w:val="00266417"/>
    <w:rsid w:val="00267926"/>
    <w:rsid w:val="0027014C"/>
    <w:rsid w:val="00271AE4"/>
    <w:rsid w:val="002726C4"/>
    <w:rsid w:val="002727B1"/>
    <w:rsid w:val="002729C1"/>
    <w:rsid w:val="00274901"/>
    <w:rsid w:val="00274CE7"/>
    <w:rsid w:val="00276152"/>
    <w:rsid w:val="0027695A"/>
    <w:rsid w:val="00280D49"/>
    <w:rsid w:val="002818FF"/>
    <w:rsid w:val="00281C33"/>
    <w:rsid w:val="002845D8"/>
    <w:rsid w:val="00285021"/>
    <w:rsid w:val="002933AC"/>
    <w:rsid w:val="00293BD7"/>
    <w:rsid w:val="002954A4"/>
    <w:rsid w:val="00295925"/>
    <w:rsid w:val="0029715D"/>
    <w:rsid w:val="002A2495"/>
    <w:rsid w:val="002A2F7D"/>
    <w:rsid w:val="002A3026"/>
    <w:rsid w:val="002A61DC"/>
    <w:rsid w:val="002A6BA9"/>
    <w:rsid w:val="002A6C6E"/>
    <w:rsid w:val="002B2A48"/>
    <w:rsid w:val="002B2D7C"/>
    <w:rsid w:val="002B363E"/>
    <w:rsid w:val="002B5A0E"/>
    <w:rsid w:val="002B623D"/>
    <w:rsid w:val="002B6641"/>
    <w:rsid w:val="002B7A15"/>
    <w:rsid w:val="002C09C7"/>
    <w:rsid w:val="002C3D6E"/>
    <w:rsid w:val="002C6318"/>
    <w:rsid w:val="002C634A"/>
    <w:rsid w:val="002C7C07"/>
    <w:rsid w:val="002D08E3"/>
    <w:rsid w:val="002D1CA4"/>
    <w:rsid w:val="002D2051"/>
    <w:rsid w:val="002D2C2F"/>
    <w:rsid w:val="002D2F7F"/>
    <w:rsid w:val="002D45D2"/>
    <w:rsid w:val="002D4F54"/>
    <w:rsid w:val="002D5982"/>
    <w:rsid w:val="002D6934"/>
    <w:rsid w:val="002D6ADC"/>
    <w:rsid w:val="002D6F09"/>
    <w:rsid w:val="002E16B2"/>
    <w:rsid w:val="002E1AE1"/>
    <w:rsid w:val="002E1BD3"/>
    <w:rsid w:val="002E1F13"/>
    <w:rsid w:val="002E27C5"/>
    <w:rsid w:val="002E2806"/>
    <w:rsid w:val="002E2818"/>
    <w:rsid w:val="002E3016"/>
    <w:rsid w:val="002E3C17"/>
    <w:rsid w:val="002E4F7E"/>
    <w:rsid w:val="002E575B"/>
    <w:rsid w:val="002E62BF"/>
    <w:rsid w:val="002E6F3C"/>
    <w:rsid w:val="002F0DE3"/>
    <w:rsid w:val="002F5250"/>
    <w:rsid w:val="002F5821"/>
    <w:rsid w:val="0030299A"/>
    <w:rsid w:val="00302AEE"/>
    <w:rsid w:val="00302E98"/>
    <w:rsid w:val="0030546F"/>
    <w:rsid w:val="003065A1"/>
    <w:rsid w:val="00307B80"/>
    <w:rsid w:val="003115E9"/>
    <w:rsid w:val="0031180B"/>
    <w:rsid w:val="003122CA"/>
    <w:rsid w:val="0031252E"/>
    <w:rsid w:val="00314659"/>
    <w:rsid w:val="003146E8"/>
    <w:rsid w:val="00316C7E"/>
    <w:rsid w:val="003234DD"/>
    <w:rsid w:val="00325848"/>
    <w:rsid w:val="00325CA2"/>
    <w:rsid w:val="00326464"/>
    <w:rsid w:val="00326ACC"/>
    <w:rsid w:val="00326F3A"/>
    <w:rsid w:val="0033124E"/>
    <w:rsid w:val="00331FA8"/>
    <w:rsid w:val="0033324F"/>
    <w:rsid w:val="003334B0"/>
    <w:rsid w:val="00335DB0"/>
    <w:rsid w:val="003372A7"/>
    <w:rsid w:val="003422E5"/>
    <w:rsid w:val="00344538"/>
    <w:rsid w:val="00344563"/>
    <w:rsid w:val="00347C16"/>
    <w:rsid w:val="00350AD4"/>
    <w:rsid w:val="003511FD"/>
    <w:rsid w:val="00351971"/>
    <w:rsid w:val="00351C03"/>
    <w:rsid w:val="00351CE8"/>
    <w:rsid w:val="0035229B"/>
    <w:rsid w:val="00352B47"/>
    <w:rsid w:val="00353AB3"/>
    <w:rsid w:val="00353B71"/>
    <w:rsid w:val="00353D14"/>
    <w:rsid w:val="00354BB2"/>
    <w:rsid w:val="00355B72"/>
    <w:rsid w:val="00360173"/>
    <w:rsid w:val="00360B7E"/>
    <w:rsid w:val="00361D44"/>
    <w:rsid w:val="00361ED4"/>
    <w:rsid w:val="00362CAA"/>
    <w:rsid w:val="00364CEC"/>
    <w:rsid w:val="0036664A"/>
    <w:rsid w:val="00371D9F"/>
    <w:rsid w:val="003728F7"/>
    <w:rsid w:val="0037359A"/>
    <w:rsid w:val="00375027"/>
    <w:rsid w:val="00375796"/>
    <w:rsid w:val="00376C06"/>
    <w:rsid w:val="00377284"/>
    <w:rsid w:val="00384684"/>
    <w:rsid w:val="00384915"/>
    <w:rsid w:val="00386105"/>
    <w:rsid w:val="00386EA8"/>
    <w:rsid w:val="0039185B"/>
    <w:rsid w:val="003919EC"/>
    <w:rsid w:val="00392D76"/>
    <w:rsid w:val="00392EF4"/>
    <w:rsid w:val="00392F6D"/>
    <w:rsid w:val="003947EA"/>
    <w:rsid w:val="00394ACA"/>
    <w:rsid w:val="00394E34"/>
    <w:rsid w:val="003974CB"/>
    <w:rsid w:val="00397D8A"/>
    <w:rsid w:val="003A0195"/>
    <w:rsid w:val="003A148F"/>
    <w:rsid w:val="003A224C"/>
    <w:rsid w:val="003A2738"/>
    <w:rsid w:val="003A29D1"/>
    <w:rsid w:val="003A3A13"/>
    <w:rsid w:val="003A5E77"/>
    <w:rsid w:val="003A5EF0"/>
    <w:rsid w:val="003B1FFF"/>
    <w:rsid w:val="003B3CD5"/>
    <w:rsid w:val="003B4182"/>
    <w:rsid w:val="003B61A2"/>
    <w:rsid w:val="003B6CAB"/>
    <w:rsid w:val="003B778D"/>
    <w:rsid w:val="003C3355"/>
    <w:rsid w:val="003C46D8"/>
    <w:rsid w:val="003C4820"/>
    <w:rsid w:val="003C6FB7"/>
    <w:rsid w:val="003D005F"/>
    <w:rsid w:val="003D1D7F"/>
    <w:rsid w:val="003D787D"/>
    <w:rsid w:val="003E0621"/>
    <w:rsid w:val="003E0E6F"/>
    <w:rsid w:val="003E13D2"/>
    <w:rsid w:val="003E198C"/>
    <w:rsid w:val="003E20FF"/>
    <w:rsid w:val="003E3E39"/>
    <w:rsid w:val="003E4DA0"/>
    <w:rsid w:val="003E5A7F"/>
    <w:rsid w:val="003E606C"/>
    <w:rsid w:val="003E6DE8"/>
    <w:rsid w:val="003F1FF5"/>
    <w:rsid w:val="003F209D"/>
    <w:rsid w:val="003F4B44"/>
    <w:rsid w:val="003F4EE2"/>
    <w:rsid w:val="003F60FB"/>
    <w:rsid w:val="00405E2D"/>
    <w:rsid w:val="00407B36"/>
    <w:rsid w:val="004115C3"/>
    <w:rsid w:val="004118AD"/>
    <w:rsid w:val="00412F12"/>
    <w:rsid w:val="00413906"/>
    <w:rsid w:val="00413CEC"/>
    <w:rsid w:val="0041628E"/>
    <w:rsid w:val="0041709A"/>
    <w:rsid w:val="004179B3"/>
    <w:rsid w:val="00417A47"/>
    <w:rsid w:val="004206A7"/>
    <w:rsid w:val="0042389D"/>
    <w:rsid w:val="00424A86"/>
    <w:rsid w:val="00425309"/>
    <w:rsid w:val="00425438"/>
    <w:rsid w:val="00425649"/>
    <w:rsid w:val="00426A3D"/>
    <w:rsid w:val="00426BB6"/>
    <w:rsid w:val="00431526"/>
    <w:rsid w:val="00431821"/>
    <w:rsid w:val="0043492E"/>
    <w:rsid w:val="004356B7"/>
    <w:rsid w:val="00436C52"/>
    <w:rsid w:val="00436FFD"/>
    <w:rsid w:val="004418A6"/>
    <w:rsid w:val="00442144"/>
    <w:rsid w:val="00442396"/>
    <w:rsid w:val="00447F79"/>
    <w:rsid w:val="00451D32"/>
    <w:rsid w:val="004556F6"/>
    <w:rsid w:val="004557A6"/>
    <w:rsid w:val="00456648"/>
    <w:rsid w:val="0045669A"/>
    <w:rsid w:val="00456844"/>
    <w:rsid w:val="00456C4F"/>
    <w:rsid w:val="00461C71"/>
    <w:rsid w:val="00462C18"/>
    <w:rsid w:val="00465922"/>
    <w:rsid w:val="004705CB"/>
    <w:rsid w:val="00470C2E"/>
    <w:rsid w:val="004757D8"/>
    <w:rsid w:val="00476D87"/>
    <w:rsid w:val="00477238"/>
    <w:rsid w:val="004826C0"/>
    <w:rsid w:val="004829EF"/>
    <w:rsid w:val="00486517"/>
    <w:rsid w:val="004905E0"/>
    <w:rsid w:val="00491C63"/>
    <w:rsid w:val="00492F17"/>
    <w:rsid w:val="0049409D"/>
    <w:rsid w:val="0049456A"/>
    <w:rsid w:val="00495C9D"/>
    <w:rsid w:val="00497D27"/>
    <w:rsid w:val="004A1AF0"/>
    <w:rsid w:val="004A71E9"/>
    <w:rsid w:val="004A7540"/>
    <w:rsid w:val="004A7685"/>
    <w:rsid w:val="004B03E8"/>
    <w:rsid w:val="004B3594"/>
    <w:rsid w:val="004B47BF"/>
    <w:rsid w:val="004B5CDC"/>
    <w:rsid w:val="004B7CB3"/>
    <w:rsid w:val="004C3C7E"/>
    <w:rsid w:val="004C5276"/>
    <w:rsid w:val="004C5A51"/>
    <w:rsid w:val="004C6086"/>
    <w:rsid w:val="004C6B0D"/>
    <w:rsid w:val="004D0520"/>
    <w:rsid w:val="004D057A"/>
    <w:rsid w:val="004D1D4B"/>
    <w:rsid w:val="004D4322"/>
    <w:rsid w:val="004D50BD"/>
    <w:rsid w:val="004D52F7"/>
    <w:rsid w:val="004D67BF"/>
    <w:rsid w:val="004D6D41"/>
    <w:rsid w:val="004D6DEE"/>
    <w:rsid w:val="004D7501"/>
    <w:rsid w:val="004D7DB8"/>
    <w:rsid w:val="004D7DDA"/>
    <w:rsid w:val="004E0787"/>
    <w:rsid w:val="004E078B"/>
    <w:rsid w:val="004E4885"/>
    <w:rsid w:val="004E5BAB"/>
    <w:rsid w:val="004E68CA"/>
    <w:rsid w:val="004F3B06"/>
    <w:rsid w:val="004F3CAE"/>
    <w:rsid w:val="004F46F1"/>
    <w:rsid w:val="004F6664"/>
    <w:rsid w:val="004F7ED8"/>
    <w:rsid w:val="00500B42"/>
    <w:rsid w:val="00500F28"/>
    <w:rsid w:val="005033D7"/>
    <w:rsid w:val="00504493"/>
    <w:rsid w:val="00504B49"/>
    <w:rsid w:val="00506097"/>
    <w:rsid w:val="005078F9"/>
    <w:rsid w:val="00510B4E"/>
    <w:rsid w:val="0051200A"/>
    <w:rsid w:val="00514104"/>
    <w:rsid w:val="005172A4"/>
    <w:rsid w:val="005178DE"/>
    <w:rsid w:val="00521633"/>
    <w:rsid w:val="00522DCD"/>
    <w:rsid w:val="005265AB"/>
    <w:rsid w:val="00530DF3"/>
    <w:rsid w:val="00531351"/>
    <w:rsid w:val="00532271"/>
    <w:rsid w:val="005334AE"/>
    <w:rsid w:val="005354DB"/>
    <w:rsid w:val="00535555"/>
    <w:rsid w:val="00537555"/>
    <w:rsid w:val="00540440"/>
    <w:rsid w:val="005412C8"/>
    <w:rsid w:val="00541559"/>
    <w:rsid w:val="00543EE8"/>
    <w:rsid w:val="005461D9"/>
    <w:rsid w:val="00550507"/>
    <w:rsid w:val="00551D84"/>
    <w:rsid w:val="00553C4E"/>
    <w:rsid w:val="00555136"/>
    <w:rsid w:val="00555277"/>
    <w:rsid w:val="00555288"/>
    <w:rsid w:val="00555542"/>
    <w:rsid w:val="0055579D"/>
    <w:rsid w:val="0055694D"/>
    <w:rsid w:val="005576AA"/>
    <w:rsid w:val="00557A8C"/>
    <w:rsid w:val="005608D9"/>
    <w:rsid w:val="00561814"/>
    <w:rsid w:val="00561817"/>
    <w:rsid w:val="00567DA2"/>
    <w:rsid w:val="0057011F"/>
    <w:rsid w:val="005720AD"/>
    <w:rsid w:val="005722E2"/>
    <w:rsid w:val="005740D8"/>
    <w:rsid w:val="00574279"/>
    <w:rsid w:val="005754CB"/>
    <w:rsid w:val="0057620A"/>
    <w:rsid w:val="005775E7"/>
    <w:rsid w:val="005806FA"/>
    <w:rsid w:val="005814B1"/>
    <w:rsid w:val="00582402"/>
    <w:rsid w:val="00586CDF"/>
    <w:rsid w:val="005907A5"/>
    <w:rsid w:val="00593A00"/>
    <w:rsid w:val="00593A23"/>
    <w:rsid w:val="00594518"/>
    <w:rsid w:val="00594791"/>
    <w:rsid w:val="00595F55"/>
    <w:rsid w:val="00596611"/>
    <w:rsid w:val="00597680"/>
    <w:rsid w:val="005A3058"/>
    <w:rsid w:val="005A4501"/>
    <w:rsid w:val="005A5752"/>
    <w:rsid w:val="005A59D5"/>
    <w:rsid w:val="005A79D0"/>
    <w:rsid w:val="005B0663"/>
    <w:rsid w:val="005B0989"/>
    <w:rsid w:val="005B163A"/>
    <w:rsid w:val="005B2AC1"/>
    <w:rsid w:val="005C3666"/>
    <w:rsid w:val="005C4377"/>
    <w:rsid w:val="005C744A"/>
    <w:rsid w:val="005C7DF9"/>
    <w:rsid w:val="005D0579"/>
    <w:rsid w:val="005D0F62"/>
    <w:rsid w:val="005D1BCB"/>
    <w:rsid w:val="005D4000"/>
    <w:rsid w:val="005D400A"/>
    <w:rsid w:val="005D5190"/>
    <w:rsid w:val="005D5EB0"/>
    <w:rsid w:val="005D631C"/>
    <w:rsid w:val="005D7405"/>
    <w:rsid w:val="005D7B5F"/>
    <w:rsid w:val="005E027C"/>
    <w:rsid w:val="005E10D8"/>
    <w:rsid w:val="005E1767"/>
    <w:rsid w:val="005E4CE5"/>
    <w:rsid w:val="005F1168"/>
    <w:rsid w:val="005F1D8F"/>
    <w:rsid w:val="005F2A93"/>
    <w:rsid w:val="005F35D9"/>
    <w:rsid w:val="005F3AFB"/>
    <w:rsid w:val="005F4354"/>
    <w:rsid w:val="005F4AD5"/>
    <w:rsid w:val="005F4D22"/>
    <w:rsid w:val="005F5184"/>
    <w:rsid w:val="005F5639"/>
    <w:rsid w:val="005F577F"/>
    <w:rsid w:val="005F5A47"/>
    <w:rsid w:val="005F76D2"/>
    <w:rsid w:val="0060018F"/>
    <w:rsid w:val="00600420"/>
    <w:rsid w:val="00601718"/>
    <w:rsid w:val="006021E3"/>
    <w:rsid w:val="00602EE7"/>
    <w:rsid w:val="006038E7"/>
    <w:rsid w:val="00607FD4"/>
    <w:rsid w:val="00610E52"/>
    <w:rsid w:val="006116EB"/>
    <w:rsid w:val="00611E2C"/>
    <w:rsid w:val="00612925"/>
    <w:rsid w:val="00613E22"/>
    <w:rsid w:val="006156A2"/>
    <w:rsid w:val="00615B5D"/>
    <w:rsid w:val="006206F6"/>
    <w:rsid w:val="00620786"/>
    <w:rsid w:val="00620EF8"/>
    <w:rsid w:val="00621C3E"/>
    <w:rsid w:val="006222C8"/>
    <w:rsid w:val="00622D81"/>
    <w:rsid w:val="00622EA8"/>
    <w:rsid w:val="00624753"/>
    <w:rsid w:val="00624C13"/>
    <w:rsid w:val="006252A2"/>
    <w:rsid w:val="00626CE1"/>
    <w:rsid w:val="00626F2D"/>
    <w:rsid w:val="00631249"/>
    <w:rsid w:val="00631B42"/>
    <w:rsid w:val="00634ADD"/>
    <w:rsid w:val="00635220"/>
    <w:rsid w:val="00636EDE"/>
    <w:rsid w:val="006376D4"/>
    <w:rsid w:val="006379EE"/>
    <w:rsid w:val="00640A35"/>
    <w:rsid w:val="00642743"/>
    <w:rsid w:val="00644225"/>
    <w:rsid w:val="00644434"/>
    <w:rsid w:val="006462EE"/>
    <w:rsid w:val="00646C1C"/>
    <w:rsid w:val="006478DC"/>
    <w:rsid w:val="00647987"/>
    <w:rsid w:val="00650C98"/>
    <w:rsid w:val="00650E6A"/>
    <w:rsid w:val="00650F6D"/>
    <w:rsid w:val="006520F4"/>
    <w:rsid w:val="00654055"/>
    <w:rsid w:val="00655D1F"/>
    <w:rsid w:val="006605CE"/>
    <w:rsid w:val="00661C58"/>
    <w:rsid w:val="00661FFF"/>
    <w:rsid w:val="00662530"/>
    <w:rsid w:val="00663344"/>
    <w:rsid w:val="0066545A"/>
    <w:rsid w:val="00665B46"/>
    <w:rsid w:val="00665EBF"/>
    <w:rsid w:val="0066752F"/>
    <w:rsid w:val="0067029E"/>
    <w:rsid w:val="006730E0"/>
    <w:rsid w:val="006735E7"/>
    <w:rsid w:val="00673F22"/>
    <w:rsid w:val="00675538"/>
    <w:rsid w:val="00676535"/>
    <w:rsid w:val="0068234C"/>
    <w:rsid w:val="006836D1"/>
    <w:rsid w:val="00687A2F"/>
    <w:rsid w:val="00691466"/>
    <w:rsid w:val="006925EA"/>
    <w:rsid w:val="00693D72"/>
    <w:rsid w:val="0069401F"/>
    <w:rsid w:val="006A0605"/>
    <w:rsid w:val="006A5871"/>
    <w:rsid w:val="006A5BF7"/>
    <w:rsid w:val="006B0F1C"/>
    <w:rsid w:val="006B1CE6"/>
    <w:rsid w:val="006B5724"/>
    <w:rsid w:val="006C078F"/>
    <w:rsid w:val="006C28B3"/>
    <w:rsid w:val="006C732B"/>
    <w:rsid w:val="006C7339"/>
    <w:rsid w:val="006C7986"/>
    <w:rsid w:val="006D0508"/>
    <w:rsid w:val="006D1C00"/>
    <w:rsid w:val="006D1F6A"/>
    <w:rsid w:val="006D6586"/>
    <w:rsid w:val="006D6D9E"/>
    <w:rsid w:val="006D77DC"/>
    <w:rsid w:val="006E004E"/>
    <w:rsid w:val="006E07A3"/>
    <w:rsid w:val="006E1B89"/>
    <w:rsid w:val="006E1E99"/>
    <w:rsid w:val="006E32DF"/>
    <w:rsid w:val="006E405F"/>
    <w:rsid w:val="006E5068"/>
    <w:rsid w:val="006E56E8"/>
    <w:rsid w:val="006E7FFE"/>
    <w:rsid w:val="006F11C0"/>
    <w:rsid w:val="006F1884"/>
    <w:rsid w:val="006F2059"/>
    <w:rsid w:val="006F24A1"/>
    <w:rsid w:val="006F2D03"/>
    <w:rsid w:val="006F43C5"/>
    <w:rsid w:val="006F4EA1"/>
    <w:rsid w:val="006F5AAB"/>
    <w:rsid w:val="00705DA0"/>
    <w:rsid w:val="00706EE0"/>
    <w:rsid w:val="00707612"/>
    <w:rsid w:val="00707957"/>
    <w:rsid w:val="00707DA6"/>
    <w:rsid w:val="007161F4"/>
    <w:rsid w:val="0072194E"/>
    <w:rsid w:val="00723FF1"/>
    <w:rsid w:val="00726BBE"/>
    <w:rsid w:val="00727D61"/>
    <w:rsid w:val="00731D80"/>
    <w:rsid w:val="00733B34"/>
    <w:rsid w:val="007341BE"/>
    <w:rsid w:val="00734DE6"/>
    <w:rsid w:val="00735645"/>
    <w:rsid w:val="00736544"/>
    <w:rsid w:val="0073773E"/>
    <w:rsid w:val="007379E8"/>
    <w:rsid w:val="007410C9"/>
    <w:rsid w:val="0074283D"/>
    <w:rsid w:val="00744199"/>
    <w:rsid w:val="00744311"/>
    <w:rsid w:val="007460DC"/>
    <w:rsid w:val="007478C0"/>
    <w:rsid w:val="007479A9"/>
    <w:rsid w:val="00747C73"/>
    <w:rsid w:val="00752A9A"/>
    <w:rsid w:val="00752AE9"/>
    <w:rsid w:val="00756F63"/>
    <w:rsid w:val="00756F79"/>
    <w:rsid w:val="007575A6"/>
    <w:rsid w:val="007575C5"/>
    <w:rsid w:val="00757CE2"/>
    <w:rsid w:val="00760347"/>
    <w:rsid w:val="0076101E"/>
    <w:rsid w:val="00762E7A"/>
    <w:rsid w:val="00763DAD"/>
    <w:rsid w:val="00764FF8"/>
    <w:rsid w:val="00765A37"/>
    <w:rsid w:val="00766262"/>
    <w:rsid w:val="007665CD"/>
    <w:rsid w:val="007675AF"/>
    <w:rsid w:val="00767B41"/>
    <w:rsid w:val="00771769"/>
    <w:rsid w:val="00771D5C"/>
    <w:rsid w:val="0077415D"/>
    <w:rsid w:val="00774A5A"/>
    <w:rsid w:val="00774D0A"/>
    <w:rsid w:val="007754FB"/>
    <w:rsid w:val="0078244E"/>
    <w:rsid w:val="0078261E"/>
    <w:rsid w:val="00782EBD"/>
    <w:rsid w:val="007834D3"/>
    <w:rsid w:val="00784FC5"/>
    <w:rsid w:val="00793A0B"/>
    <w:rsid w:val="00795372"/>
    <w:rsid w:val="0079638D"/>
    <w:rsid w:val="00796FD9"/>
    <w:rsid w:val="0079709A"/>
    <w:rsid w:val="00797764"/>
    <w:rsid w:val="007A08DC"/>
    <w:rsid w:val="007A16C1"/>
    <w:rsid w:val="007A1B58"/>
    <w:rsid w:val="007A1D75"/>
    <w:rsid w:val="007A26BF"/>
    <w:rsid w:val="007A2FF4"/>
    <w:rsid w:val="007A37A1"/>
    <w:rsid w:val="007A4FC1"/>
    <w:rsid w:val="007A7486"/>
    <w:rsid w:val="007A756D"/>
    <w:rsid w:val="007B0ADF"/>
    <w:rsid w:val="007B1088"/>
    <w:rsid w:val="007B22EE"/>
    <w:rsid w:val="007B2540"/>
    <w:rsid w:val="007B3802"/>
    <w:rsid w:val="007B43C5"/>
    <w:rsid w:val="007B7B0C"/>
    <w:rsid w:val="007B7BC7"/>
    <w:rsid w:val="007B7DD8"/>
    <w:rsid w:val="007B7FEC"/>
    <w:rsid w:val="007C3BDD"/>
    <w:rsid w:val="007D1F74"/>
    <w:rsid w:val="007D20A0"/>
    <w:rsid w:val="007D3B0C"/>
    <w:rsid w:val="007D463C"/>
    <w:rsid w:val="007D78A7"/>
    <w:rsid w:val="007E0220"/>
    <w:rsid w:val="007E0B6D"/>
    <w:rsid w:val="007E15FD"/>
    <w:rsid w:val="007E1713"/>
    <w:rsid w:val="007E2845"/>
    <w:rsid w:val="007E794C"/>
    <w:rsid w:val="007E79DE"/>
    <w:rsid w:val="007E7C06"/>
    <w:rsid w:val="007E7C68"/>
    <w:rsid w:val="007F0DD6"/>
    <w:rsid w:val="007F13C1"/>
    <w:rsid w:val="007F1701"/>
    <w:rsid w:val="007F2ABF"/>
    <w:rsid w:val="007F31E9"/>
    <w:rsid w:val="007F3A1D"/>
    <w:rsid w:val="007F44B7"/>
    <w:rsid w:val="007F52BF"/>
    <w:rsid w:val="007F557B"/>
    <w:rsid w:val="007F5606"/>
    <w:rsid w:val="007F7792"/>
    <w:rsid w:val="00802A3B"/>
    <w:rsid w:val="00803D75"/>
    <w:rsid w:val="008043D8"/>
    <w:rsid w:val="008044C2"/>
    <w:rsid w:val="008057EA"/>
    <w:rsid w:val="00807C98"/>
    <w:rsid w:val="008100D2"/>
    <w:rsid w:val="00817B47"/>
    <w:rsid w:val="00820F9C"/>
    <w:rsid w:val="00821720"/>
    <w:rsid w:val="008228E8"/>
    <w:rsid w:val="00825273"/>
    <w:rsid w:val="00827304"/>
    <w:rsid w:val="00832415"/>
    <w:rsid w:val="00834216"/>
    <w:rsid w:val="00837EF2"/>
    <w:rsid w:val="00837F06"/>
    <w:rsid w:val="00840C10"/>
    <w:rsid w:val="0084252E"/>
    <w:rsid w:val="00843340"/>
    <w:rsid w:val="00843771"/>
    <w:rsid w:val="008473EA"/>
    <w:rsid w:val="00850E9B"/>
    <w:rsid w:val="00855C0B"/>
    <w:rsid w:val="00856DA2"/>
    <w:rsid w:val="0086126C"/>
    <w:rsid w:val="00861864"/>
    <w:rsid w:val="00862348"/>
    <w:rsid w:val="00864D62"/>
    <w:rsid w:val="008656F7"/>
    <w:rsid w:val="008660A8"/>
    <w:rsid w:val="00870BF0"/>
    <w:rsid w:val="00871473"/>
    <w:rsid w:val="00874FD5"/>
    <w:rsid w:val="00875907"/>
    <w:rsid w:val="00875DFF"/>
    <w:rsid w:val="008767AD"/>
    <w:rsid w:val="0087706C"/>
    <w:rsid w:val="00882BA7"/>
    <w:rsid w:val="00882E87"/>
    <w:rsid w:val="00884E64"/>
    <w:rsid w:val="00885927"/>
    <w:rsid w:val="00886B51"/>
    <w:rsid w:val="00887299"/>
    <w:rsid w:val="0089188F"/>
    <w:rsid w:val="00891F4A"/>
    <w:rsid w:val="0089239B"/>
    <w:rsid w:val="0089329C"/>
    <w:rsid w:val="0089738C"/>
    <w:rsid w:val="00897E11"/>
    <w:rsid w:val="008A520E"/>
    <w:rsid w:val="008A6A72"/>
    <w:rsid w:val="008B046C"/>
    <w:rsid w:val="008B09B7"/>
    <w:rsid w:val="008B5A96"/>
    <w:rsid w:val="008B64D5"/>
    <w:rsid w:val="008B6B97"/>
    <w:rsid w:val="008B734E"/>
    <w:rsid w:val="008B7DC7"/>
    <w:rsid w:val="008C16AF"/>
    <w:rsid w:val="008C2651"/>
    <w:rsid w:val="008C30A8"/>
    <w:rsid w:val="008C3695"/>
    <w:rsid w:val="008C657D"/>
    <w:rsid w:val="008C67CD"/>
    <w:rsid w:val="008D1C95"/>
    <w:rsid w:val="008D2BD9"/>
    <w:rsid w:val="008D4022"/>
    <w:rsid w:val="008D427E"/>
    <w:rsid w:val="008D79E7"/>
    <w:rsid w:val="008E0333"/>
    <w:rsid w:val="008E0EBB"/>
    <w:rsid w:val="008E4713"/>
    <w:rsid w:val="008E697B"/>
    <w:rsid w:val="008E7B04"/>
    <w:rsid w:val="008F19EE"/>
    <w:rsid w:val="008F68B0"/>
    <w:rsid w:val="008F7DA6"/>
    <w:rsid w:val="00900FBC"/>
    <w:rsid w:val="009015D0"/>
    <w:rsid w:val="0090168D"/>
    <w:rsid w:val="00901B29"/>
    <w:rsid w:val="009032A4"/>
    <w:rsid w:val="00904D9C"/>
    <w:rsid w:val="0091064E"/>
    <w:rsid w:val="00911B70"/>
    <w:rsid w:val="00912068"/>
    <w:rsid w:val="00912EA8"/>
    <w:rsid w:val="00915179"/>
    <w:rsid w:val="00917B1D"/>
    <w:rsid w:val="009205BD"/>
    <w:rsid w:val="00921FEF"/>
    <w:rsid w:val="009229F9"/>
    <w:rsid w:val="00924147"/>
    <w:rsid w:val="00924281"/>
    <w:rsid w:val="009244A9"/>
    <w:rsid w:val="00925329"/>
    <w:rsid w:val="009276A0"/>
    <w:rsid w:val="0093110A"/>
    <w:rsid w:val="00931917"/>
    <w:rsid w:val="00931E6A"/>
    <w:rsid w:val="00934A18"/>
    <w:rsid w:val="00934E8A"/>
    <w:rsid w:val="00936352"/>
    <w:rsid w:val="00940044"/>
    <w:rsid w:val="0094007C"/>
    <w:rsid w:val="009400D7"/>
    <w:rsid w:val="00940994"/>
    <w:rsid w:val="009420BC"/>
    <w:rsid w:val="009441D0"/>
    <w:rsid w:val="009456AC"/>
    <w:rsid w:val="00945A53"/>
    <w:rsid w:val="0094659D"/>
    <w:rsid w:val="00947D68"/>
    <w:rsid w:val="009547F0"/>
    <w:rsid w:val="00955FC1"/>
    <w:rsid w:val="00956D23"/>
    <w:rsid w:val="00960A74"/>
    <w:rsid w:val="00960C65"/>
    <w:rsid w:val="0096198F"/>
    <w:rsid w:val="009631AB"/>
    <w:rsid w:val="00966F3D"/>
    <w:rsid w:val="00970365"/>
    <w:rsid w:val="009710FF"/>
    <w:rsid w:val="00971E06"/>
    <w:rsid w:val="00973334"/>
    <w:rsid w:val="0097456D"/>
    <w:rsid w:val="00974BA6"/>
    <w:rsid w:val="00977D76"/>
    <w:rsid w:val="00981D8A"/>
    <w:rsid w:val="00984CD3"/>
    <w:rsid w:val="00987E49"/>
    <w:rsid w:val="00991DC3"/>
    <w:rsid w:val="00993724"/>
    <w:rsid w:val="00993CFA"/>
    <w:rsid w:val="009943E2"/>
    <w:rsid w:val="00996448"/>
    <w:rsid w:val="00996449"/>
    <w:rsid w:val="00997DA2"/>
    <w:rsid w:val="009A038C"/>
    <w:rsid w:val="009A4F1F"/>
    <w:rsid w:val="009A7192"/>
    <w:rsid w:val="009B0B98"/>
    <w:rsid w:val="009B2100"/>
    <w:rsid w:val="009B564B"/>
    <w:rsid w:val="009C018F"/>
    <w:rsid w:val="009C0318"/>
    <w:rsid w:val="009C2BCC"/>
    <w:rsid w:val="009C2EFA"/>
    <w:rsid w:val="009C32DB"/>
    <w:rsid w:val="009C603E"/>
    <w:rsid w:val="009D1EFA"/>
    <w:rsid w:val="009D2798"/>
    <w:rsid w:val="009D6F28"/>
    <w:rsid w:val="009E0076"/>
    <w:rsid w:val="009E1E63"/>
    <w:rsid w:val="009E2EE8"/>
    <w:rsid w:val="009E4C81"/>
    <w:rsid w:val="009E5674"/>
    <w:rsid w:val="009F1725"/>
    <w:rsid w:val="009F3A87"/>
    <w:rsid w:val="009F3D65"/>
    <w:rsid w:val="009F592A"/>
    <w:rsid w:val="00A0143A"/>
    <w:rsid w:val="00A0166C"/>
    <w:rsid w:val="00A034A8"/>
    <w:rsid w:val="00A0543A"/>
    <w:rsid w:val="00A05AE9"/>
    <w:rsid w:val="00A06077"/>
    <w:rsid w:val="00A06496"/>
    <w:rsid w:val="00A06E0C"/>
    <w:rsid w:val="00A06EAC"/>
    <w:rsid w:val="00A108E6"/>
    <w:rsid w:val="00A12DA6"/>
    <w:rsid w:val="00A20240"/>
    <w:rsid w:val="00A20554"/>
    <w:rsid w:val="00A21490"/>
    <w:rsid w:val="00A21BDE"/>
    <w:rsid w:val="00A2229E"/>
    <w:rsid w:val="00A22BBA"/>
    <w:rsid w:val="00A23102"/>
    <w:rsid w:val="00A23E4D"/>
    <w:rsid w:val="00A240D1"/>
    <w:rsid w:val="00A245D2"/>
    <w:rsid w:val="00A2525A"/>
    <w:rsid w:val="00A25CA2"/>
    <w:rsid w:val="00A26476"/>
    <w:rsid w:val="00A26F89"/>
    <w:rsid w:val="00A31829"/>
    <w:rsid w:val="00A31884"/>
    <w:rsid w:val="00A31D02"/>
    <w:rsid w:val="00A33957"/>
    <w:rsid w:val="00A33CB0"/>
    <w:rsid w:val="00A34BA4"/>
    <w:rsid w:val="00A356AB"/>
    <w:rsid w:val="00A35CE8"/>
    <w:rsid w:val="00A37005"/>
    <w:rsid w:val="00A40003"/>
    <w:rsid w:val="00A43712"/>
    <w:rsid w:val="00A4438C"/>
    <w:rsid w:val="00A44F71"/>
    <w:rsid w:val="00A5260D"/>
    <w:rsid w:val="00A52DC6"/>
    <w:rsid w:val="00A53609"/>
    <w:rsid w:val="00A543F2"/>
    <w:rsid w:val="00A54641"/>
    <w:rsid w:val="00A547D1"/>
    <w:rsid w:val="00A5496A"/>
    <w:rsid w:val="00A56613"/>
    <w:rsid w:val="00A56DAD"/>
    <w:rsid w:val="00A57E5E"/>
    <w:rsid w:val="00A60926"/>
    <w:rsid w:val="00A615C8"/>
    <w:rsid w:val="00A649AA"/>
    <w:rsid w:val="00A7152A"/>
    <w:rsid w:val="00A73EA9"/>
    <w:rsid w:val="00A73FE7"/>
    <w:rsid w:val="00A74F4B"/>
    <w:rsid w:val="00A757E1"/>
    <w:rsid w:val="00A75D4A"/>
    <w:rsid w:val="00A75F08"/>
    <w:rsid w:val="00A7603A"/>
    <w:rsid w:val="00A772F3"/>
    <w:rsid w:val="00A776F0"/>
    <w:rsid w:val="00A77D9F"/>
    <w:rsid w:val="00A816EF"/>
    <w:rsid w:val="00A82FE6"/>
    <w:rsid w:val="00A85765"/>
    <w:rsid w:val="00A862C9"/>
    <w:rsid w:val="00A87A8F"/>
    <w:rsid w:val="00A9208F"/>
    <w:rsid w:val="00A930B2"/>
    <w:rsid w:val="00A93EC4"/>
    <w:rsid w:val="00A93F94"/>
    <w:rsid w:val="00A945DE"/>
    <w:rsid w:val="00A95459"/>
    <w:rsid w:val="00A95D75"/>
    <w:rsid w:val="00A95F2C"/>
    <w:rsid w:val="00A96951"/>
    <w:rsid w:val="00AA2BE2"/>
    <w:rsid w:val="00AA4AF5"/>
    <w:rsid w:val="00AA560D"/>
    <w:rsid w:val="00AB0796"/>
    <w:rsid w:val="00AB0990"/>
    <w:rsid w:val="00AB29A4"/>
    <w:rsid w:val="00AB5DCE"/>
    <w:rsid w:val="00AB616F"/>
    <w:rsid w:val="00AB6599"/>
    <w:rsid w:val="00AB6EE5"/>
    <w:rsid w:val="00AC04DD"/>
    <w:rsid w:val="00AC0B26"/>
    <w:rsid w:val="00AC21DF"/>
    <w:rsid w:val="00AC3EF8"/>
    <w:rsid w:val="00AC3FBE"/>
    <w:rsid w:val="00AC453C"/>
    <w:rsid w:val="00AC4A5B"/>
    <w:rsid w:val="00AC5719"/>
    <w:rsid w:val="00AC5D0C"/>
    <w:rsid w:val="00AC78E6"/>
    <w:rsid w:val="00AD07C2"/>
    <w:rsid w:val="00AD2C22"/>
    <w:rsid w:val="00AD38E1"/>
    <w:rsid w:val="00AD3AD3"/>
    <w:rsid w:val="00AD4CED"/>
    <w:rsid w:val="00AD4F80"/>
    <w:rsid w:val="00AD7E1E"/>
    <w:rsid w:val="00AE47EC"/>
    <w:rsid w:val="00AE62B3"/>
    <w:rsid w:val="00AE67FE"/>
    <w:rsid w:val="00AE7BA8"/>
    <w:rsid w:val="00AF0B1F"/>
    <w:rsid w:val="00AF1841"/>
    <w:rsid w:val="00AF3795"/>
    <w:rsid w:val="00AF38B8"/>
    <w:rsid w:val="00AF53B3"/>
    <w:rsid w:val="00AF6627"/>
    <w:rsid w:val="00AF7C42"/>
    <w:rsid w:val="00AF7D05"/>
    <w:rsid w:val="00AF7EE5"/>
    <w:rsid w:val="00B00AD9"/>
    <w:rsid w:val="00B03210"/>
    <w:rsid w:val="00B05E49"/>
    <w:rsid w:val="00B06633"/>
    <w:rsid w:val="00B11104"/>
    <w:rsid w:val="00B13BCF"/>
    <w:rsid w:val="00B14845"/>
    <w:rsid w:val="00B14FCE"/>
    <w:rsid w:val="00B1599F"/>
    <w:rsid w:val="00B15BC8"/>
    <w:rsid w:val="00B15C93"/>
    <w:rsid w:val="00B16AD1"/>
    <w:rsid w:val="00B17419"/>
    <w:rsid w:val="00B23977"/>
    <w:rsid w:val="00B262A9"/>
    <w:rsid w:val="00B3367F"/>
    <w:rsid w:val="00B34356"/>
    <w:rsid w:val="00B34DF5"/>
    <w:rsid w:val="00B35984"/>
    <w:rsid w:val="00B377EB"/>
    <w:rsid w:val="00B41DFC"/>
    <w:rsid w:val="00B43BA2"/>
    <w:rsid w:val="00B54465"/>
    <w:rsid w:val="00B605DD"/>
    <w:rsid w:val="00B61822"/>
    <w:rsid w:val="00B621BA"/>
    <w:rsid w:val="00B62450"/>
    <w:rsid w:val="00B62DDB"/>
    <w:rsid w:val="00B65520"/>
    <w:rsid w:val="00B65C58"/>
    <w:rsid w:val="00B67056"/>
    <w:rsid w:val="00B67AE8"/>
    <w:rsid w:val="00B71927"/>
    <w:rsid w:val="00B71F9C"/>
    <w:rsid w:val="00B73183"/>
    <w:rsid w:val="00B737DC"/>
    <w:rsid w:val="00B74C57"/>
    <w:rsid w:val="00B753B7"/>
    <w:rsid w:val="00B758A9"/>
    <w:rsid w:val="00B76B76"/>
    <w:rsid w:val="00B776B0"/>
    <w:rsid w:val="00B83321"/>
    <w:rsid w:val="00B8468E"/>
    <w:rsid w:val="00B8489B"/>
    <w:rsid w:val="00B85397"/>
    <w:rsid w:val="00B86E39"/>
    <w:rsid w:val="00B8762C"/>
    <w:rsid w:val="00B9062E"/>
    <w:rsid w:val="00B92CD5"/>
    <w:rsid w:val="00B93327"/>
    <w:rsid w:val="00B934F9"/>
    <w:rsid w:val="00B9487E"/>
    <w:rsid w:val="00B96251"/>
    <w:rsid w:val="00B96645"/>
    <w:rsid w:val="00B97778"/>
    <w:rsid w:val="00B97A57"/>
    <w:rsid w:val="00BA4B46"/>
    <w:rsid w:val="00BA53E8"/>
    <w:rsid w:val="00BA5BE3"/>
    <w:rsid w:val="00BA5C02"/>
    <w:rsid w:val="00BA5C0E"/>
    <w:rsid w:val="00BA6B59"/>
    <w:rsid w:val="00BA6C53"/>
    <w:rsid w:val="00BA6C54"/>
    <w:rsid w:val="00BB0053"/>
    <w:rsid w:val="00BB0FBC"/>
    <w:rsid w:val="00BB31E1"/>
    <w:rsid w:val="00BB4C62"/>
    <w:rsid w:val="00BB5FE4"/>
    <w:rsid w:val="00BB63D0"/>
    <w:rsid w:val="00BB6A33"/>
    <w:rsid w:val="00BB6DA8"/>
    <w:rsid w:val="00BC130A"/>
    <w:rsid w:val="00BC33AA"/>
    <w:rsid w:val="00BC34E6"/>
    <w:rsid w:val="00BC454C"/>
    <w:rsid w:val="00BC4B8B"/>
    <w:rsid w:val="00BC50F2"/>
    <w:rsid w:val="00BC71B6"/>
    <w:rsid w:val="00BC7A0A"/>
    <w:rsid w:val="00BC7DD7"/>
    <w:rsid w:val="00BD007D"/>
    <w:rsid w:val="00BD4BF6"/>
    <w:rsid w:val="00BD6507"/>
    <w:rsid w:val="00BD67D2"/>
    <w:rsid w:val="00BE381A"/>
    <w:rsid w:val="00BE4539"/>
    <w:rsid w:val="00BE5443"/>
    <w:rsid w:val="00BE5C2B"/>
    <w:rsid w:val="00BE5C5D"/>
    <w:rsid w:val="00BE7584"/>
    <w:rsid w:val="00BF274B"/>
    <w:rsid w:val="00BF33A4"/>
    <w:rsid w:val="00BF7A6D"/>
    <w:rsid w:val="00C00748"/>
    <w:rsid w:val="00C0171C"/>
    <w:rsid w:val="00C021E0"/>
    <w:rsid w:val="00C04ABF"/>
    <w:rsid w:val="00C05952"/>
    <w:rsid w:val="00C05C1E"/>
    <w:rsid w:val="00C10753"/>
    <w:rsid w:val="00C11B00"/>
    <w:rsid w:val="00C13841"/>
    <w:rsid w:val="00C1456D"/>
    <w:rsid w:val="00C14B1F"/>
    <w:rsid w:val="00C14F58"/>
    <w:rsid w:val="00C14FC7"/>
    <w:rsid w:val="00C15D5F"/>
    <w:rsid w:val="00C17031"/>
    <w:rsid w:val="00C2090A"/>
    <w:rsid w:val="00C20A34"/>
    <w:rsid w:val="00C21228"/>
    <w:rsid w:val="00C21995"/>
    <w:rsid w:val="00C21A5A"/>
    <w:rsid w:val="00C21BF2"/>
    <w:rsid w:val="00C21D1C"/>
    <w:rsid w:val="00C21FAD"/>
    <w:rsid w:val="00C22B9F"/>
    <w:rsid w:val="00C23120"/>
    <w:rsid w:val="00C2315A"/>
    <w:rsid w:val="00C252FA"/>
    <w:rsid w:val="00C26B66"/>
    <w:rsid w:val="00C278C3"/>
    <w:rsid w:val="00C300F3"/>
    <w:rsid w:val="00C3019C"/>
    <w:rsid w:val="00C325E9"/>
    <w:rsid w:val="00C33F87"/>
    <w:rsid w:val="00C34A25"/>
    <w:rsid w:val="00C35AB2"/>
    <w:rsid w:val="00C40726"/>
    <w:rsid w:val="00C40CE7"/>
    <w:rsid w:val="00C41E14"/>
    <w:rsid w:val="00C431DE"/>
    <w:rsid w:val="00C4431B"/>
    <w:rsid w:val="00C45340"/>
    <w:rsid w:val="00C45429"/>
    <w:rsid w:val="00C45E32"/>
    <w:rsid w:val="00C461B4"/>
    <w:rsid w:val="00C513C2"/>
    <w:rsid w:val="00C52A82"/>
    <w:rsid w:val="00C53237"/>
    <w:rsid w:val="00C53AE7"/>
    <w:rsid w:val="00C55E11"/>
    <w:rsid w:val="00C56E99"/>
    <w:rsid w:val="00C5736F"/>
    <w:rsid w:val="00C57A91"/>
    <w:rsid w:val="00C6035A"/>
    <w:rsid w:val="00C611D6"/>
    <w:rsid w:val="00C62818"/>
    <w:rsid w:val="00C67ECA"/>
    <w:rsid w:val="00C71BE7"/>
    <w:rsid w:val="00C72D73"/>
    <w:rsid w:val="00C74375"/>
    <w:rsid w:val="00C7495B"/>
    <w:rsid w:val="00C75659"/>
    <w:rsid w:val="00C75B93"/>
    <w:rsid w:val="00C762F5"/>
    <w:rsid w:val="00C76B74"/>
    <w:rsid w:val="00C76DDB"/>
    <w:rsid w:val="00C8236B"/>
    <w:rsid w:val="00C82E43"/>
    <w:rsid w:val="00C85830"/>
    <w:rsid w:val="00C87F0C"/>
    <w:rsid w:val="00C90486"/>
    <w:rsid w:val="00C91712"/>
    <w:rsid w:val="00C931CC"/>
    <w:rsid w:val="00C94DC7"/>
    <w:rsid w:val="00C96BE7"/>
    <w:rsid w:val="00C9709E"/>
    <w:rsid w:val="00C97156"/>
    <w:rsid w:val="00CA1D04"/>
    <w:rsid w:val="00CA2849"/>
    <w:rsid w:val="00CA2D03"/>
    <w:rsid w:val="00CA2F21"/>
    <w:rsid w:val="00CA3511"/>
    <w:rsid w:val="00CA6207"/>
    <w:rsid w:val="00CA73FE"/>
    <w:rsid w:val="00CB0F82"/>
    <w:rsid w:val="00CB3A32"/>
    <w:rsid w:val="00CB7206"/>
    <w:rsid w:val="00CB758D"/>
    <w:rsid w:val="00CC07D0"/>
    <w:rsid w:val="00CC24F5"/>
    <w:rsid w:val="00CC3A01"/>
    <w:rsid w:val="00CD3E64"/>
    <w:rsid w:val="00CD7C9B"/>
    <w:rsid w:val="00CE192E"/>
    <w:rsid w:val="00CE2428"/>
    <w:rsid w:val="00CE360E"/>
    <w:rsid w:val="00CE3CB2"/>
    <w:rsid w:val="00CE460A"/>
    <w:rsid w:val="00CE5AC9"/>
    <w:rsid w:val="00CE73CB"/>
    <w:rsid w:val="00CE798E"/>
    <w:rsid w:val="00CF1BC1"/>
    <w:rsid w:val="00CF474C"/>
    <w:rsid w:val="00CF543B"/>
    <w:rsid w:val="00D0018F"/>
    <w:rsid w:val="00D012D8"/>
    <w:rsid w:val="00D02B24"/>
    <w:rsid w:val="00D02BB4"/>
    <w:rsid w:val="00D0401E"/>
    <w:rsid w:val="00D0534E"/>
    <w:rsid w:val="00D058A5"/>
    <w:rsid w:val="00D13FC3"/>
    <w:rsid w:val="00D14BEF"/>
    <w:rsid w:val="00D16060"/>
    <w:rsid w:val="00D16086"/>
    <w:rsid w:val="00D2200D"/>
    <w:rsid w:val="00D2325D"/>
    <w:rsid w:val="00D26F08"/>
    <w:rsid w:val="00D27216"/>
    <w:rsid w:val="00D27C36"/>
    <w:rsid w:val="00D343FF"/>
    <w:rsid w:val="00D34F1C"/>
    <w:rsid w:val="00D36419"/>
    <w:rsid w:val="00D37E8D"/>
    <w:rsid w:val="00D419B4"/>
    <w:rsid w:val="00D4323F"/>
    <w:rsid w:val="00D43DB2"/>
    <w:rsid w:val="00D44649"/>
    <w:rsid w:val="00D46078"/>
    <w:rsid w:val="00D462FF"/>
    <w:rsid w:val="00D46467"/>
    <w:rsid w:val="00D50AD6"/>
    <w:rsid w:val="00D50C44"/>
    <w:rsid w:val="00D50C5F"/>
    <w:rsid w:val="00D50E77"/>
    <w:rsid w:val="00D516D5"/>
    <w:rsid w:val="00D51EE9"/>
    <w:rsid w:val="00D529D3"/>
    <w:rsid w:val="00D52AC9"/>
    <w:rsid w:val="00D53C40"/>
    <w:rsid w:val="00D54559"/>
    <w:rsid w:val="00D54DFE"/>
    <w:rsid w:val="00D55F9D"/>
    <w:rsid w:val="00D56430"/>
    <w:rsid w:val="00D635BA"/>
    <w:rsid w:val="00D65F2A"/>
    <w:rsid w:val="00D6648E"/>
    <w:rsid w:val="00D67D35"/>
    <w:rsid w:val="00D67E02"/>
    <w:rsid w:val="00D71C91"/>
    <w:rsid w:val="00D71CD4"/>
    <w:rsid w:val="00D72EE4"/>
    <w:rsid w:val="00D73126"/>
    <w:rsid w:val="00D7739F"/>
    <w:rsid w:val="00D821C9"/>
    <w:rsid w:val="00D84376"/>
    <w:rsid w:val="00D8537F"/>
    <w:rsid w:val="00D87B32"/>
    <w:rsid w:val="00D91CBE"/>
    <w:rsid w:val="00D93235"/>
    <w:rsid w:val="00D93671"/>
    <w:rsid w:val="00D93EDE"/>
    <w:rsid w:val="00D94986"/>
    <w:rsid w:val="00D95BD6"/>
    <w:rsid w:val="00D95D97"/>
    <w:rsid w:val="00DA0FC9"/>
    <w:rsid w:val="00DA415D"/>
    <w:rsid w:val="00DA4500"/>
    <w:rsid w:val="00DA617A"/>
    <w:rsid w:val="00DA62B9"/>
    <w:rsid w:val="00DA63AC"/>
    <w:rsid w:val="00DA667A"/>
    <w:rsid w:val="00DA7456"/>
    <w:rsid w:val="00DB0DBD"/>
    <w:rsid w:val="00DB19CD"/>
    <w:rsid w:val="00DB2977"/>
    <w:rsid w:val="00DB43D1"/>
    <w:rsid w:val="00DB4BBC"/>
    <w:rsid w:val="00DC0692"/>
    <w:rsid w:val="00DC2CCA"/>
    <w:rsid w:val="00DC35D5"/>
    <w:rsid w:val="00DC469D"/>
    <w:rsid w:val="00DC75D9"/>
    <w:rsid w:val="00DD04D7"/>
    <w:rsid w:val="00DD0FA6"/>
    <w:rsid w:val="00DD299E"/>
    <w:rsid w:val="00DD3C9F"/>
    <w:rsid w:val="00DD50A6"/>
    <w:rsid w:val="00DD5808"/>
    <w:rsid w:val="00DD5CC4"/>
    <w:rsid w:val="00DD5D7B"/>
    <w:rsid w:val="00DD7653"/>
    <w:rsid w:val="00DE0BB7"/>
    <w:rsid w:val="00DE1C72"/>
    <w:rsid w:val="00DE7926"/>
    <w:rsid w:val="00DF0DA5"/>
    <w:rsid w:val="00DF12CB"/>
    <w:rsid w:val="00DF14B8"/>
    <w:rsid w:val="00DF1C62"/>
    <w:rsid w:val="00DF1EDC"/>
    <w:rsid w:val="00DF23C1"/>
    <w:rsid w:val="00DF2EFC"/>
    <w:rsid w:val="00DF3954"/>
    <w:rsid w:val="00DF3C3B"/>
    <w:rsid w:val="00DF3C73"/>
    <w:rsid w:val="00DF3E74"/>
    <w:rsid w:val="00DF4989"/>
    <w:rsid w:val="00DF5E1B"/>
    <w:rsid w:val="00DF76E2"/>
    <w:rsid w:val="00E00E1D"/>
    <w:rsid w:val="00E02363"/>
    <w:rsid w:val="00E04111"/>
    <w:rsid w:val="00E041DC"/>
    <w:rsid w:val="00E04F25"/>
    <w:rsid w:val="00E076CB"/>
    <w:rsid w:val="00E07FB3"/>
    <w:rsid w:val="00E10872"/>
    <w:rsid w:val="00E1195C"/>
    <w:rsid w:val="00E13D63"/>
    <w:rsid w:val="00E1536C"/>
    <w:rsid w:val="00E166EF"/>
    <w:rsid w:val="00E21953"/>
    <w:rsid w:val="00E220BA"/>
    <w:rsid w:val="00E23352"/>
    <w:rsid w:val="00E25310"/>
    <w:rsid w:val="00E2784D"/>
    <w:rsid w:val="00E31575"/>
    <w:rsid w:val="00E32589"/>
    <w:rsid w:val="00E325D4"/>
    <w:rsid w:val="00E33B3B"/>
    <w:rsid w:val="00E345EC"/>
    <w:rsid w:val="00E355B6"/>
    <w:rsid w:val="00E36C09"/>
    <w:rsid w:val="00E40221"/>
    <w:rsid w:val="00E40F9D"/>
    <w:rsid w:val="00E44184"/>
    <w:rsid w:val="00E44C07"/>
    <w:rsid w:val="00E45048"/>
    <w:rsid w:val="00E471B9"/>
    <w:rsid w:val="00E47327"/>
    <w:rsid w:val="00E47861"/>
    <w:rsid w:val="00E53218"/>
    <w:rsid w:val="00E5350F"/>
    <w:rsid w:val="00E541E3"/>
    <w:rsid w:val="00E54B33"/>
    <w:rsid w:val="00E565A0"/>
    <w:rsid w:val="00E57C55"/>
    <w:rsid w:val="00E57FBB"/>
    <w:rsid w:val="00E6239D"/>
    <w:rsid w:val="00E6374D"/>
    <w:rsid w:val="00E63ED1"/>
    <w:rsid w:val="00E64E7E"/>
    <w:rsid w:val="00E66444"/>
    <w:rsid w:val="00E66A34"/>
    <w:rsid w:val="00E67514"/>
    <w:rsid w:val="00E71385"/>
    <w:rsid w:val="00E71694"/>
    <w:rsid w:val="00E73CBC"/>
    <w:rsid w:val="00E74603"/>
    <w:rsid w:val="00E7572F"/>
    <w:rsid w:val="00E7581E"/>
    <w:rsid w:val="00E75BFB"/>
    <w:rsid w:val="00E76790"/>
    <w:rsid w:val="00E76B73"/>
    <w:rsid w:val="00E807E4"/>
    <w:rsid w:val="00E80A47"/>
    <w:rsid w:val="00E80C7F"/>
    <w:rsid w:val="00E82151"/>
    <w:rsid w:val="00E851D2"/>
    <w:rsid w:val="00E8553C"/>
    <w:rsid w:val="00E85C7F"/>
    <w:rsid w:val="00E86241"/>
    <w:rsid w:val="00E86DB3"/>
    <w:rsid w:val="00E86ECB"/>
    <w:rsid w:val="00E906F0"/>
    <w:rsid w:val="00E920F4"/>
    <w:rsid w:val="00EA1A76"/>
    <w:rsid w:val="00EA2CB8"/>
    <w:rsid w:val="00EA4A8E"/>
    <w:rsid w:val="00EA526F"/>
    <w:rsid w:val="00EA5624"/>
    <w:rsid w:val="00EA6A59"/>
    <w:rsid w:val="00EB006D"/>
    <w:rsid w:val="00EB074D"/>
    <w:rsid w:val="00EB2570"/>
    <w:rsid w:val="00EB3B51"/>
    <w:rsid w:val="00EB424B"/>
    <w:rsid w:val="00EB424E"/>
    <w:rsid w:val="00EB4A08"/>
    <w:rsid w:val="00EB5C99"/>
    <w:rsid w:val="00EB76A9"/>
    <w:rsid w:val="00EB77C9"/>
    <w:rsid w:val="00EC098C"/>
    <w:rsid w:val="00EC4ED2"/>
    <w:rsid w:val="00EC5CD3"/>
    <w:rsid w:val="00ED2E42"/>
    <w:rsid w:val="00ED2F95"/>
    <w:rsid w:val="00ED4BD1"/>
    <w:rsid w:val="00ED4E3C"/>
    <w:rsid w:val="00ED51FF"/>
    <w:rsid w:val="00ED6992"/>
    <w:rsid w:val="00EE0C9C"/>
    <w:rsid w:val="00EE1492"/>
    <w:rsid w:val="00EE1689"/>
    <w:rsid w:val="00EE205E"/>
    <w:rsid w:val="00EE2136"/>
    <w:rsid w:val="00EE2B33"/>
    <w:rsid w:val="00EE36A0"/>
    <w:rsid w:val="00EE405F"/>
    <w:rsid w:val="00EE55DF"/>
    <w:rsid w:val="00EE7B1E"/>
    <w:rsid w:val="00EF0D99"/>
    <w:rsid w:val="00EF6B0E"/>
    <w:rsid w:val="00EF6BA3"/>
    <w:rsid w:val="00EF74BD"/>
    <w:rsid w:val="00EF7E41"/>
    <w:rsid w:val="00F00BF3"/>
    <w:rsid w:val="00F022D1"/>
    <w:rsid w:val="00F02913"/>
    <w:rsid w:val="00F02CF6"/>
    <w:rsid w:val="00F034A4"/>
    <w:rsid w:val="00F03DA2"/>
    <w:rsid w:val="00F0473B"/>
    <w:rsid w:val="00F065C2"/>
    <w:rsid w:val="00F07274"/>
    <w:rsid w:val="00F07989"/>
    <w:rsid w:val="00F12DC0"/>
    <w:rsid w:val="00F14267"/>
    <w:rsid w:val="00F14AC2"/>
    <w:rsid w:val="00F14B62"/>
    <w:rsid w:val="00F14E69"/>
    <w:rsid w:val="00F16991"/>
    <w:rsid w:val="00F17CD4"/>
    <w:rsid w:val="00F208E4"/>
    <w:rsid w:val="00F257A7"/>
    <w:rsid w:val="00F34ACE"/>
    <w:rsid w:val="00F355B2"/>
    <w:rsid w:val="00F36A18"/>
    <w:rsid w:val="00F36AB8"/>
    <w:rsid w:val="00F37E52"/>
    <w:rsid w:val="00F44485"/>
    <w:rsid w:val="00F458F8"/>
    <w:rsid w:val="00F47949"/>
    <w:rsid w:val="00F50456"/>
    <w:rsid w:val="00F50A23"/>
    <w:rsid w:val="00F5248E"/>
    <w:rsid w:val="00F52CD4"/>
    <w:rsid w:val="00F55CB1"/>
    <w:rsid w:val="00F5669C"/>
    <w:rsid w:val="00F60B2D"/>
    <w:rsid w:val="00F62744"/>
    <w:rsid w:val="00F65D29"/>
    <w:rsid w:val="00F71EAE"/>
    <w:rsid w:val="00F736AA"/>
    <w:rsid w:val="00F736CE"/>
    <w:rsid w:val="00F73BB9"/>
    <w:rsid w:val="00F76149"/>
    <w:rsid w:val="00F768CE"/>
    <w:rsid w:val="00F77DBE"/>
    <w:rsid w:val="00F90BB9"/>
    <w:rsid w:val="00F9118F"/>
    <w:rsid w:val="00F9151E"/>
    <w:rsid w:val="00F91FA4"/>
    <w:rsid w:val="00F92125"/>
    <w:rsid w:val="00F92B09"/>
    <w:rsid w:val="00F9608A"/>
    <w:rsid w:val="00F97698"/>
    <w:rsid w:val="00FA0098"/>
    <w:rsid w:val="00FA4EF6"/>
    <w:rsid w:val="00FA63EE"/>
    <w:rsid w:val="00FA70E3"/>
    <w:rsid w:val="00FA73CC"/>
    <w:rsid w:val="00FA7759"/>
    <w:rsid w:val="00FB1F56"/>
    <w:rsid w:val="00FB20B8"/>
    <w:rsid w:val="00FB2FB6"/>
    <w:rsid w:val="00FB4745"/>
    <w:rsid w:val="00FB5BCE"/>
    <w:rsid w:val="00FB6FA0"/>
    <w:rsid w:val="00FC276C"/>
    <w:rsid w:val="00FC3590"/>
    <w:rsid w:val="00FC5024"/>
    <w:rsid w:val="00FC61B1"/>
    <w:rsid w:val="00FC6AB2"/>
    <w:rsid w:val="00FC7578"/>
    <w:rsid w:val="00FD0C56"/>
    <w:rsid w:val="00FD2028"/>
    <w:rsid w:val="00FD21A0"/>
    <w:rsid w:val="00FD328F"/>
    <w:rsid w:val="00FD4DE3"/>
    <w:rsid w:val="00FD52F1"/>
    <w:rsid w:val="00FD7757"/>
    <w:rsid w:val="00FE07B5"/>
    <w:rsid w:val="00FE0B9A"/>
    <w:rsid w:val="00FE0DEE"/>
    <w:rsid w:val="00FE1564"/>
    <w:rsid w:val="00FE221F"/>
    <w:rsid w:val="00FE234C"/>
    <w:rsid w:val="00FE325E"/>
    <w:rsid w:val="00FE5E10"/>
    <w:rsid w:val="00FE6431"/>
    <w:rsid w:val="00FE6A29"/>
    <w:rsid w:val="00FE72C1"/>
    <w:rsid w:val="00FE7959"/>
    <w:rsid w:val="00FF1A3C"/>
    <w:rsid w:val="00FF266C"/>
    <w:rsid w:val="00FF27AF"/>
    <w:rsid w:val="00FF328A"/>
    <w:rsid w:val="00FF3977"/>
    <w:rsid w:val="00FF6C8D"/>
    <w:rsid w:val="00FF7555"/>
    <w:rsid w:val="00FF78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E47A9BCA-4F22-4241-B923-FBBDAF4CF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500B42"/>
    <w:pPr>
      <w:spacing w:after="0" w:line="320" w:lineRule="atLeast"/>
    </w:pPr>
    <w:rPr>
      <w:lang w:val="en-GB"/>
    </w:rPr>
  </w:style>
  <w:style w:type="paragraph" w:styleId="Heading1">
    <w:name w:val="heading 1"/>
    <w:basedOn w:val="Normal"/>
    <w:next w:val="Normal"/>
    <w:link w:val="Heading1Char"/>
    <w:uiPriority w:val="9"/>
    <w:semiHidden/>
    <w:rsid w:val="00DF3E74"/>
    <w:pPr>
      <w:keepNext/>
      <w:keepLines/>
      <w:spacing w:before="480"/>
      <w:outlineLvl w:val="0"/>
    </w:pPr>
    <w:rPr>
      <w:rFonts w:asciiTheme="majorHAnsi" w:eastAsiaTheme="majorEastAsia" w:hAnsiTheme="majorHAnsi" w:cstheme="majorBidi"/>
      <w:b/>
      <w:bCs/>
      <w:color w:val="00548C" w:themeColor="accent1" w:themeShade="BF"/>
      <w:sz w:val="28"/>
      <w:szCs w:val="28"/>
    </w:rPr>
  </w:style>
  <w:style w:type="paragraph" w:styleId="Heading2">
    <w:name w:val="heading 2"/>
    <w:basedOn w:val="Normal"/>
    <w:next w:val="Normal"/>
    <w:link w:val="Heading2Char"/>
    <w:uiPriority w:val="9"/>
    <w:semiHidden/>
    <w:unhideWhenUsed/>
    <w:rsid w:val="00DF3E74"/>
    <w:pPr>
      <w:keepNext/>
      <w:keepLines/>
      <w:spacing w:before="200"/>
      <w:outlineLvl w:val="1"/>
    </w:pPr>
    <w:rPr>
      <w:rFonts w:asciiTheme="majorHAnsi" w:eastAsiaTheme="majorEastAsia" w:hAnsiTheme="majorHAnsi" w:cstheme="majorBidi"/>
      <w:b/>
      <w:bCs/>
      <w:color w:val="0072BC"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00B42"/>
    <w:pPr>
      <w:spacing w:line="240" w:lineRule="exact"/>
    </w:pPr>
    <w:rPr>
      <w:noProof/>
      <w:lang w:val="en-US"/>
    </w:rPr>
  </w:style>
  <w:style w:type="character" w:customStyle="1" w:styleId="HeaderChar">
    <w:name w:val="Header Char"/>
    <w:basedOn w:val="DefaultParagraphFont"/>
    <w:link w:val="Header"/>
    <w:uiPriority w:val="99"/>
    <w:rsid w:val="00500B42"/>
    <w:rPr>
      <w:noProof/>
      <w:lang w:val="en-US"/>
    </w:rPr>
  </w:style>
  <w:style w:type="paragraph" w:styleId="Footer">
    <w:name w:val="footer"/>
    <w:basedOn w:val="Normal"/>
    <w:link w:val="FooterChar"/>
    <w:uiPriority w:val="99"/>
    <w:rsid w:val="00500B42"/>
    <w:pPr>
      <w:spacing w:line="240" w:lineRule="exact"/>
    </w:pPr>
    <w:rPr>
      <w:lang w:val="fr-FR"/>
    </w:rPr>
  </w:style>
  <w:style w:type="character" w:customStyle="1" w:styleId="FooterChar">
    <w:name w:val="Footer Char"/>
    <w:basedOn w:val="DefaultParagraphFont"/>
    <w:link w:val="Footer"/>
    <w:uiPriority w:val="99"/>
    <w:rsid w:val="00500B42"/>
  </w:style>
  <w:style w:type="table" w:styleId="TableGrid">
    <w:name w:val="Table Grid"/>
    <w:basedOn w:val="TableNormal"/>
    <w:uiPriority w:val="39"/>
    <w:rsid w:val="00EB77C9"/>
    <w:pPr>
      <w:spacing w:after="0" w:line="240" w:lineRule="auto"/>
    </w:pPr>
    <w:tblPr>
      <w:tblCellMar>
        <w:left w:w="0" w:type="dxa"/>
        <w:right w:w="0" w:type="dxa"/>
      </w:tblCellMar>
    </w:tblPr>
  </w:style>
  <w:style w:type="paragraph" w:styleId="BalloonText">
    <w:name w:val="Balloon Text"/>
    <w:basedOn w:val="Normal"/>
    <w:link w:val="BalloonTextChar"/>
    <w:uiPriority w:val="99"/>
    <w:semiHidden/>
    <w:unhideWhenUsed/>
    <w:rsid w:val="00D4646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467"/>
    <w:rPr>
      <w:rFonts w:ascii="Tahoma" w:hAnsi="Tahoma" w:cs="Tahoma"/>
      <w:sz w:val="16"/>
      <w:szCs w:val="16"/>
    </w:rPr>
  </w:style>
  <w:style w:type="paragraph" w:customStyle="1" w:styleId="Title-Back">
    <w:name w:val="Title - Back"/>
    <w:basedOn w:val="Normal"/>
    <w:next w:val="Text-Maintext"/>
    <w:qFormat/>
    <w:rsid w:val="005F76D2"/>
    <w:pPr>
      <w:spacing w:after="560" w:line="500" w:lineRule="exact"/>
    </w:pPr>
    <w:rPr>
      <w:rFonts w:asciiTheme="majorHAnsi" w:hAnsiTheme="majorHAnsi"/>
      <w:b/>
      <w:caps/>
      <w:color w:val="FFFFFF" w:themeColor="background1"/>
      <w:sz w:val="50"/>
    </w:rPr>
  </w:style>
  <w:style w:type="paragraph" w:customStyle="1" w:styleId="Title-Caption">
    <w:name w:val="Title - Caption"/>
    <w:basedOn w:val="Normal"/>
    <w:next w:val="Text-Maintext"/>
    <w:qFormat/>
    <w:rsid w:val="00314659"/>
    <w:pPr>
      <w:spacing w:line="192" w:lineRule="atLeast"/>
    </w:pPr>
    <w:rPr>
      <w:rFonts w:asciiTheme="majorHAnsi" w:hAnsiTheme="majorHAnsi"/>
      <w:b/>
      <w:caps/>
      <w:sz w:val="16"/>
    </w:rPr>
  </w:style>
  <w:style w:type="paragraph" w:customStyle="1" w:styleId="Text-Caption">
    <w:name w:val="Text - Caption"/>
    <w:basedOn w:val="Normal"/>
    <w:qFormat/>
    <w:rsid w:val="000F762A"/>
    <w:pPr>
      <w:spacing w:line="200" w:lineRule="atLeast"/>
    </w:pPr>
    <w:rPr>
      <w:i/>
      <w:sz w:val="18"/>
    </w:rPr>
  </w:style>
  <w:style w:type="paragraph" w:customStyle="1" w:styleId="Title-Coversuite">
    <w:name w:val="Title - Cover suite"/>
    <w:basedOn w:val="Text-Maintext"/>
    <w:qFormat/>
    <w:rsid w:val="00377284"/>
    <w:pPr>
      <w:spacing w:after="164" w:line="560" w:lineRule="atLeast"/>
    </w:pPr>
    <w:rPr>
      <w:rFonts w:asciiTheme="majorHAnsi" w:hAnsiTheme="majorHAnsi"/>
      <w:color w:val="0072BC" w:themeColor="accent1"/>
      <w:sz w:val="56"/>
      <w:lang w:val="en-US"/>
    </w:rPr>
  </w:style>
  <w:style w:type="paragraph" w:customStyle="1" w:styleId="Text-Revised">
    <w:name w:val="Text - Revised"/>
    <w:basedOn w:val="Text-Maintext"/>
    <w:qFormat/>
    <w:rsid w:val="005F1168"/>
    <w:pPr>
      <w:spacing w:before="220"/>
      <w:ind w:left="255" w:right="227"/>
      <w:contextualSpacing/>
    </w:pPr>
    <w:rPr>
      <w:caps/>
      <w:color w:val="FFFFFF" w:themeColor="background1"/>
      <w:sz w:val="32"/>
      <w:lang w:val="en-US"/>
    </w:rPr>
  </w:style>
  <w:style w:type="paragraph" w:customStyle="1" w:styleId="Text-Datepage">
    <w:name w:val="Text - Date page"/>
    <w:basedOn w:val="Text-Maintext"/>
    <w:qFormat/>
    <w:rsid w:val="005F1168"/>
    <w:pPr>
      <w:spacing w:before="40" w:after="260"/>
      <w:ind w:left="255" w:right="255"/>
    </w:pPr>
    <w:rPr>
      <w:color w:val="FFFFFF" w:themeColor="background1"/>
      <w:sz w:val="14"/>
    </w:rPr>
  </w:style>
  <w:style w:type="paragraph" w:customStyle="1" w:styleId="Title-Strategic">
    <w:name w:val="Title - Strategic"/>
    <w:basedOn w:val="Text-Maintext"/>
    <w:qFormat/>
    <w:rsid w:val="002E3C17"/>
    <w:pPr>
      <w:spacing w:before="180" w:line="480" w:lineRule="atLeast"/>
    </w:pPr>
    <w:rPr>
      <w:rFonts w:asciiTheme="majorHAnsi" w:hAnsiTheme="majorHAnsi"/>
      <w:sz w:val="48"/>
      <w:lang w:val="en-US"/>
    </w:rPr>
  </w:style>
  <w:style w:type="paragraph" w:customStyle="1" w:styleId="Text-Headerpair">
    <w:name w:val="Text - Header pair"/>
    <w:basedOn w:val="Normal"/>
    <w:qFormat/>
    <w:rsid w:val="00350AD4"/>
    <w:pPr>
      <w:framePr w:wrap="around" w:vAnchor="page" w:hAnchor="page" w:x="852" w:y="625"/>
      <w:spacing w:line="192" w:lineRule="atLeast"/>
    </w:pPr>
    <w:rPr>
      <w:caps/>
      <w:color w:val="666666" w:themeColor="text2"/>
      <w:sz w:val="16"/>
    </w:rPr>
  </w:style>
  <w:style w:type="paragraph" w:customStyle="1" w:styleId="Title-Contents">
    <w:name w:val="Title - Contents"/>
    <w:basedOn w:val="Text-Maintext"/>
    <w:qFormat/>
    <w:rsid w:val="003E5A7F"/>
    <w:pPr>
      <w:spacing w:before="40" w:after="80" w:line="480" w:lineRule="atLeast"/>
    </w:pPr>
    <w:rPr>
      <w:rFonts w:asciiTheme="majorHAnsi" w:hAnsiTheme="majorHAnsi"/>
      <w:color w:val="0072BC" w:themeColor="accent1"/>
      <w:sz w:val="48"/>
      <w:lang w:val="en-US"/>
    </w:rPr>
  </w:style>
  <w:style w:type="paragraph" w:customStyle="1" w:styleId="Title1">
    <w:name w:val="Title 1"/>
    <w:basedOn w:val="Text-Maintext"/>
    <w:qFormat/>
    <w:rsid w:val="00E33B3B"/>
    <w:pPr>
      <w:spacing w:line="700" w:lineRule="atLeast"/>
    </w:pPr>
    <w:rPr>
      <w:rFonts w:asciiTheme="majorHAnsi" w:hAnsiTheme="majorHAnsi"/>
      <w:color w:val="0072BC" w:themeColor="accent1"/>
      <w:sz w:val="70"/>
      <w:lang w:val="en-US"/>
    </w:rPr>
  </w:style>
  <w:style w:type="paragraph" w:customStyle="1" w:styleId="Title-Introduction">
    <w:name w:val="Title - Introduction"/>
    <w:basedOn w:val="Text-Maintext"/>
    <w:qFormat/>
    <w:rsid w:val="000F762A"/>
    <w:pPr>
      <w:spacing w:line="480" w:lineRule="atLeast"/>
    </w:pPr>
    <w:rPr>
      <w:rFonts w:asciiTheme="majorHAnsi" w:hAnsiTheme="majorHAnsi"/>
      <w:color w:val="0072BC" w:themeColor="accent1"/>
      <w:sz w:val="48"/>
      <w:lang w:val="en-US"/>
    </w:rPr>
  </w:style>
  <w:style w:type="paragraph" w:customStyle="1" w:styleId="Picture">
    <w:name w:val="Picture"/>
    <w:basedOn w:val="Normal"/>
    <w:qFormat/>
    <w:rsid w:val="000F762A"/>
    <w:pPr>
      <w:ind w:left="-28"/>
      <w:jc w:val="center"/>
    </w:pPr>
  </w:style>
  <w:style w:type="paragraph" w:customStyle="1" w:styleId="Text-Maintext">
    <w:name w:val="Text - Main text"/>
    <w:basedOn w:val="Normal"/>
    <w:qFormat/>
    <w:rsid w:val="00FF3977"/>
  </w:style>
  <w:style w:type="paragraph" w:customStyle="1" w:styleId="Title2">
    <w:name w:val="Title 2"/>
    <w:basedOn w:val="Text-Maintext"/>
    <w:qFormat/>
    <w:rsid w:val="00FF3977"/>
    <w:pPr>
      <w:spacing w:line="480" w:lineRule="atLeast"/>
    </w:pPr>
    <w:rPr>
      <w:rFonts w:asciiTheme="majorHAnsi" w:hAnsiTheme="majorHAnsi"/>
      <w:color w:val="0072BC" w:themeColor="accent1"/>
      <w:sz w:val="48"/>
      <w:lang w:val="en-US"/>
    </w:rPr>
  </w:style>
  <w:style w:type="paragraph" w:customStyle="1" w:styleId="Text1-Table1">
    <w:name w:val="Text 1 - Table 1"/>
    <w:basedOn w:val="Normal"/>
    <w:qFormat/>
    <w:rsid w:val="009E4C81"/>
    <w:pPr>
      <w:spacing w:before="60" w:after="60" w:line="216" w:lineRule="atLeast"/>
      <w:ind w:left="85" w:right="85"/>
    </w:pPr>
    <w:rPr>
      <w:b/>
      <w:caps/>
      <w:sz w:val="18"/>
    </w:rPr>
  </w:style>
  <w:style w:type="character" w:customStyle="1" w:styleId="Heading1Char">
    <w:name w:val="Heading 1 Char"/>
    <w:basedOn w:val="DefaultParagraphFont"/>
    <w:link w:val="Heading1"/>
    <w:uiPriority w:val="9"/>
    <w:semiHidden/>
    <w:rsid w:val="00DF3E74"/>
    <w:rPr>
      <w:rFonts w:asciiTheme="majorHAnsi" w:eastAsiaTheme="majorEastAsia" w:hAnsiTheme="majorHAnsi" w:cstheme="majorBidi"/>
      <w:b/>
      <w:bCs/>
      <w:color w:val="00548C" w:themeColor="accent1" w:themeShade="BF"/>
      <w:sz w:val="28"/>
      <w:szCs w:val="28"/>
      <w:lang w:val="en-GB"/>
    </w:rPr>
  </w:style>
  <w:style w:type="paragraph" w:customStyle="1" w:styleId="Text2-Table1">
    <w:name w:val="Text 2 - Table 1"/>
    <w:basedOn w:val="Normal"/>
    <w:qFormat/>
    <w:rsid w:val="009E4C81"/>
    <w:pPr>
      <w:spacing w:after="60" w:line="216" w:lineRule="atLeast"/>
      <w:ind w:left="284" w:right="85"/>
    </w:pPr>
    <w:rPr>
      <w:i/>
      <w:sz w:val="18"/>
      <w:lang w:val="en-US"/>
    </w:rPr>
  </w:style>
  <w:style w:type="paragraph" w:customStyle="1" w:styleId="Text-Headerodd">
    <w:name w:val="Text - Header odd"/>
    <w:basedOn w:val="Normal"/>
    <w:qFormat/>
    <w:rsid w:val="00947D68"/>
    <w:pPr>
      <w:framePr w:wrap="around" w:vAnchor="page" w:hAnchor="page" w:xAlign="center" w:y="625"/>
      <w:spacing w:line="192" w:lineRule="atLeast"/>
      <w:jc w:val="right"/>
    </w:pPr>
    <w:rPr>
      <w:caps/>
      <w:color w:val="666666" w:themeColor="text2"/>
      <w:sz w:val="16"/>
    </w:rPr>
  </w:style>
  <w:style w:type="paragraph" w:customStyle="1" w:styleId="Text3-Table1">
    <w:name w:val="Text 3 - Table 1"/>
    <w:basedOn w:val="Normal"/>
    <w:qFormat/>
    <w:rsid w:val="009E4C81"/>
    <w:pPr>
      <w:spacing w:before="60" w:after="60" w:line="216" w:lineRule="atLeast"/>
      <w:ind w:left="85" w:right="85"/>
    </w:pPr>
    <w:rPr>
      <w:sz w:val="18"/>
    </w:rPr>
  </w:style>
  <w:style w:type="paragraph" w:customStyle="1" w:styleId="TitleofThisReport-Back">
    <w:name w:val="Title of This Report - Back"/>
    <w:basedOn w:val="Normal"/>
    <w:next w:val="Text-Maintext"/>
    <w:qFormat/>
    <w:rsid w:val="00543EE8"/>
    <w:pPr>
      <w:spacing w:after="40" w:line="432" w:lineRule="atLeast"/>
    </w:pPr>
    <w:rPr>
      <w:rFonts w:asciiTheme="majorHAnsi" w:hAnsiTheme="majorHAnsi"/>
      <w:color w:val="FFFFFF" w:themeColor="background1"/>
      <w:sz w:val="36"/>
    </w:rPr>
  </w:style>
  <w:style w:type="paragraph" w:customStyle="1" w:styleId="Text-DateBack">
    <w:name w:val="Text - Date Back"/>
    <w:basedOn w:val="Normal"/>
    <w:qFormat/>
    <w:rsid w:val="005F76D2"/>
    <w:pPr>
      <w:spacing w:before="280" w:after="280"/>
    </w:pPr>
    <w:rPr>
      <w:b/>
      <w:color w:val="FFFFFF" w:themeColor="background1"/>
    </w:rPr>
  </w:style>
  <w:style w:type="paragraph" w:customStyle="1" w:styleId="Text-ContactBack">
    <w:name w:val="Text - Contact Back"/>
    <w:basedOn w:val="Normal"/>
    <w:qFormat/>
    <w:rsid w:val="007A16C1"/>
    <w:rPr>
      <w:color w:val="FFFFFF" w:themeColor="background1"/>
    </w:rPr>
  </w:style>
  <w:style w:type="paragraph" w:customStyle="1" w:styleId="Title-ContactBack">
    <w:name w:val="Title - Contact Back"/>
    <w:basedOn w:val="Text-ContactBack"/>
    <w:next w:val="Text-Maintext"/>
    <w:qFormat/>
    <w:rsid w:val="007A16C1"/>
    <w:rPr>
      <w:rFonts w:asciiTheme="majorHAnsi" w:hAnsiTheme="majorHAnsi"/>
      <w:b/>
    </w:rPr>
  </w:style>
  <w:style w:type="character" w:styleId="Hyperlink">
    <w:name w:val="Hyperlink"/>
    <w:basedOn w:val="DefaultParagraphFont"/>
    <w:uiPriority w:val="99"/>
    <w:rsid w:val="0057620A"/>
    <w:rPr>
      <w:color w:val="0072BC" w:themeColor="hyperlink"/>
      <w:u w:val="none"/>
    </w:rPr>
  </w:style>
  <w:style w:type="paragraph" w:customStyle="1" w:styleId="Text-Footerpair">
    <w:name w:val="Text - Footer pair"/>
    <w:basedOn w:val="Normal"/>
    <w:qFormat/>
    <w:rsid w:val="00634ADD"/>
    <w:pPr>
      <w:framePr w:wrap="around" w:vAnchor="page" w:hAnchor="page" w:xAlign="center" w:yAlign="bottom"/>
      <w:spacing w:line="192" w:lineRule="atLeast"/>
    </w:pPr>
    <w:rPr>
      <w:color w:val="0072BC" w:themeColor="accent1"/>
      <w:sz w:val="16"/>
    </w:rPr>
  </w:style>
  <w:style w:type="paragraph" w:customStyle="1" w:styleId="Title-Footerpair">
    <w:name w:val="Title - Footer pair"/>
    <w:basedOn w:val="Normal"/>
    <w:qFormat/>
    <w:rsid w:val="00654055"/>
    <w:pPr>
      <w:framePr w:wrap="around" w:vAnchor="page" w:hAnchor="page" w:xAlign="center" w:yAlign="bottom"/>
      <w:spacing w:line="192" w:lineRule="atLeast"/>
      <w:jc w:val="right"/>
    </w:pPr>
    <w:rPr>
      <w:rFonts w:asciiTheme="majorHAnsi" w:hAnsiTheme="majorHAnsi"/>
      <w:color w:val="666666" w:themeColor="text2"/>
      <w:sz w:val="16"/>
    </w:rPr>
  </w:style>
  <w:style w:type="paragraph" w:customStyle="1" w:styleId="Title-Footerodd">
    <w:name w:val="Title - Footer odd"/>
    <w:basedOn w:val="Normal"/>
    <w:qFormat/>
    <w:rsid w:val="00654055"/>
    <w:pPr>
      <w:framePr w:wrap="around" w:vAnchor="page" w:hAnchor="page" w:xAlign="center" w:yAlign="bottom"/>
      <w:spacing w:line="192" w:lineRule="atLeast"/>
    </w:pPr>
    <w:rPr>
      <w:rFonts w:asciiTheme="majorHAnsi" w:hAnsiTheme="majorHAnsi"/>
      <w:color w:val="666666" w:themeColor="text2"/>
      <w:sz w:val="16"/>
    </w:rPr>
  </w:style>
  <w:style w:type="paragraph" w:customStyle="1" w:styleId="Text-Footerodd">
    <w:name w:val="Text - Footer odd"/>
    <w:basedOn w:val="Normal"/>
    <w:qFormat/>
    <w:rsid w:val="00634ADD"/>
    <w:pPr>
      <w:spacing w:line="192" w:lineRule="atLeast"/>
      <w:jc w:val="right"/>
    </w:pPr>
    <w:rPr>
      <w:color w:val="0072BC" w:themeColor="accent1"/>
      <w:sz w:val="16"/>
    </w:rPr>
  </w:style>
  <w:style w:type="character" w:customStyle="1" w:styleId="Heading2Char">
    <w:name w:val="Heading 2 Char"/>
    <w:basedOn w:val="DefaultParagraphFont"/>
    <w:link w:val="Heading2"/>
    <w:uiPriority w:val="9"/>
    <w:semiHidden/>
    <w:rsid w:val="00DF3E74"/>
    <w:rPr>
      <w:rFonts w:asciiTheme="majorHAnsi" w:eastAsiaTheme="majorEastAsia" w:hAnsiTheme="majorHAnsi" w:cstheme="majorBidi"/>
      <w:b/>
      <w:bCs/>
      <w:color w:val="0072BC" w:themeColor="accent1"/>
      <w:sz w:val="26"/>
      <w:szCs w:val="26"/>
      <w:lang w:val="en-GB"/>
    </w:rPr>
  </w:style>
  <w:style w:type="paragraph" w:styleId="TOC1">
    <w:name w:val="toc 1"/>
    <w:basedOn w:val="Normal"/>
    <w:next w:val="Normal"/>
    <w:autoRedefine/>
    <w:uiPriority w:val="39"/>
    <w:rsid w:val="003E5A7F"/>
    <w:pPr>
      <w:tabs>
        <w:tab w:val="right" w:pos="9923"/>
      </w:tabs>
    </w:pPr>
    <w:rPr>
      <w:b/>
      <w:noProof/>
      <w:color w:val="0072BC" w:themeColor="accent1"/>
    </w:rPr>
  </w:style>
  <w:style w:type="paragraph" w:styleId="TOC2">
    <w:name w:val="toc 2"/>
    <w:basedOn w:val="Normal"/>
    <w:next w:val="Normal"/>
    <w:autoRedefine/>
    <w:uiPriority w:val="39"/>
    <w:rsid w:val="00D46078"/>
    <w:pPr>
      <w:tabs>
        <w:tab w:val="right" w:pos="9923"/>
      </w:tabs>
      <w:spacing w:after="120"/>
      <w:ind w:left="397"/>
      <w:contextualSpacing/>
    </w:pPr>
    <w:rPr>
      <w:noProof/>
    </w:rPr>
  </w:style>
  <w:style w:type="character" w:styleId="FollowedHyperlink">
    <w:name w:val="FollowedHyperlink"/>
    <w:basedOn w:val="DefaultParagraphFont"/>
    <w:uiPriority w:val="99"/>
    <w:semiHidden/>
    <w:unhideWhenUsed/>
    <w:rsid w:val="00FC276C"/>
    <w:rPr>
      <w:color w:val="0072BC" w:themeColor="followedHyperlink"/>
      <w:u w:val="single"/>
    </w:rPr>
  </w:style>
  <w:style w:type="paragraph" w:styleId="FootnoteText">
    <w:name w:val="footnote text"/>
    <w:basedOn w:val="Normal"/>
    <w:link w:val="FootnoteTextChar"/>
    <w:uiPriority w:val="99"/>
    <w:rsid w:val="007B43C5"/>
    <w:pPr>
      <w:spacing w:after="190" w:line="200" w:lineRule="atLeast"/>
      <w:ind w:left="85" w:hanging="85"/>
    </w:pPr>
    <w:rPr>
      <w:i/>
      <w:color w:val="666666" w:themeColor="text2"/>
      <w:sz w:val="14"/>
      <w:szCs w:val="20"/>
      <w:lang w:val="fr-FR"/>
    </w:rPr>
  </w:style>
  <w:style w:type="character" w:customStyle="1" w:styleId="FootnoteTextChar">
    <w:name w:val="Footnote Text Char"/>
    <w:basedOn w:val="DefaultParagraphFont"/>
    <w:link w:val="FootnoteText"/>
    <w:uiPriority w:val="99"/>
    <w:rsid w:val="007B43C5"/>
    <w:rPr>
      <w:i/>
      <w:color w:val="666666" w:themeColor="text2"/>
      <w:sz w:val="14"/>
      <w:szCs w:val="20"/>
    </w:rPr>
  </w:style>
  <w:style w:type="character" w:styleId="FootnoteReference">
    <w:name w:val="footnote reference"/>
    <w:basedOn w:val="DefaultParagraphFont"/>
    <w:uiPriority w:val="99"/>
    <w:semiHidden/>
    <w:unhideWhenUsed/>
    <w:rsid w:val="007E15FD"/>
    <w:rPr>
      <w:vertAlign w:val="superscript"/>
    </w:rPr>
  </w:style>
  <w:style w:type="paragraph" w:styleId="EndnoteText">
    <w:name w:val="endnote text"/>
    <w:basedOn w:val="Normal"/>
    <w:link w:val="EndnoteTextChar"/>
    <w:uiPriority w:val="99"/>
    <w:semiHidden/>
    <w:unhideWhenUsed/>
    <w:rsid w:val="007E15FD"/>
    <w:pPr>
      <w:spacing w:line="240" w:lineRule="auto"/>
    </w:pPr>
    <w:rPr>
      <w:szCs w:val="20"/>
    </w:rPr>
  </w:style>
  <w:style w:type="character" w:customStyle="1" w:styleId="EndnoteTextChar">
    <w:name w:val="Endnote Text Char"/>
    <w:basedOn w:val="DefaultParagraphFont"/>
    <w:link w:val="EndnoteText"/>
    <w:uiPriority w:val="99"/>
    <w:semiHidden/>
    <w:rsid w:val="007E15FD"/>
    <w:rPr>
      <w:sz w:val="20"/>
      <w:szCs w:val="20"/>
      <w:lang w:val="en-GB"/>
    </w:rPr>
  </w:style>
  <w:style w:type="character" w:styleId="EndnoteReference">
    <w:name w:val="endnote reference"/>
    <w:basedOn w:val="DefaultParagraphFont"/>
    <w:uiPriority w:val="99"/>
    <w:semiHidden/>
    <w:unhideWhenUsed/>
    <w:rsid w:val="007E15FD"/>
    <w:rPr>
      <w:vertAlign w:val="superscript"/>
    </w:rPr>
  </w:style>
  <w:style w:type="paragraph" w:customStyle="1" w:styleId="Title4">
    <w:name w:val="Title 4"/>
    <w:basedOn w:val="Text-Maintext"/>
    <w:qFormat/>
    <w:rsid w:val="00F03DA2"/>
    <w:rPr>
      <w:rFonts w:asciiTheme="majorHAnsi" w:hAnsiTheme="majorHAnsi"/>
      <w:b/>
      <w:caps/>
      <w:color w:val="FFFFFF" w:themeColor="background1"/>
      <w:sz w:val="18"/>
      <w:bdr w:val="single" w:sz="36" w:space="0" w:color="66AAD6"/>
      <w:shd w:val="clear" w:color="auto" w:fill="66AAD6"/>
    </w:rPr>
  </w:style>
  <w:style w:type="paragraph" w:customStyle="1" w:styleId="Title3">
    <w:name w:val="Title 3"/>
    <w:basedOn w:val="Text-Maintext"/>
    <w:qFormat/>
    <w:rsid w:val="00456844"/>
    <w:rPr>
      <w:rFonts w:asciiTheme="majorHAnsi" w:hAnsiTheme="majorHAnsi"/>
      <w:color w:val="0072BC" w:themeColor="accent1"/>
      <w:sz w:val="30"/>
      <w:lang w:val="en-US"/>
    </w:rPr>
  </w:style>
  <w:style w:type="paragraph" w:customStyle="1" w:styleId="Text-Bullet">
    <w:name w:val="Text - Bullet"/>
    <w:basedOn w:val="Text-Maintext"/>
    <w:qFormat/>
    <w:rsid w:val="00DD3C9F"/>
    <w:pPr>
      <w:numPr>
        <w:numId w:val="1"/>
      </w:numPr>
      <w:ind w:left="907" w:hanging="227"/>
    </w:pPr>
    <w:rPr>
      <w:color w:val="000000" w:themeColor="text1"/>
      <w:lang w:val="fr-FR"/>
    </w:rPr>
  </w:style>
  <w:style w:type="paragraph" w:customStyle="1" w:styleId="Title5">
    <w:name w:val="Title 5"/>
    <w:basedOn w:val="Text-Maintext"/>
    <w:next w:val="Text-Maintext"/>
    <w:qFormat/>
    <w:rsid w:val="00973334"/>
    <w:rPr>
      <w:rFonts w:asciiTheme="majorHAnsi" w:hAnsiTheme="majorHAnsi"/>
      <w:color w:val="0072BC" w:themeColor="accent1"/>
      <w:sz w:val="30"/>
      <w:lang w:val="en-US"/>
    </w:rPr>
  </w:style>
  <w:style w:type="paragraph" w:customStyle="1" w:styleId="Title-Map">
    <w:name w:val="Title - Map"/>
    <w:basedOn w:val="Normal"/>
    <w:qFormat/>
    <w:rsid w:val="007F5606"/>
    <w:pPr>
      <w:spacing w:line="360" w:lineRule="atLeast"/>
    </w:pPr>
    <w:rPr>
      <w:color w:val="0072BC" w:themeColor="accent1"/>
      <w:sz w:val="36"/>
    </w:rPr>
  </w:style>
  <w:style w:type="paragraph" w:customStyle="1" w:styleId="Title1-Graph">
    <w:name w:val="Title 1 - Graph"/>
    <w:basedOn w:val="Normal"/>
    <w:qFormat/>
    <w:rsid w:val="00642743"/>
    <w:pPr>
      <w:jc w:val="center"/>
    </w:pPr>
    <w:rPr>
      <w:b/>
      <w:lang w:val="en-US"/>
    </w:rPr>
  </w:style>
  <w:style w:type="paragraph" w:customStyle="1" w:styleId="Text-Revisedback">
    <w:name w:val="Text - Revised back"/>
    <w:basedOn w:val="Text-Maintext"/>
    <w:qFormat/>
    <w:rsid w:val="00EB3B51"/>
    <w:pPr>
      <w:spacing w:line="480" w:lineRule="atLeast"/>
    </w:pPr>
    <w:rPr>
      <w:caps/>
      <w:color w:val="FFFFFF" w:themeColor="background1"/>
      <w:sz w:val="38"/>
    </w:rPr>
  </w:style>
  <w:style w:type="paragraph" w:customStyle="1" w:styleId="Text1-Table2">
    <w:name w:val="Text 1 - Table 2"/>
    <w:basedOn w:val="Normal"/>
    <w:qFormat/>
    <w:rsid w:val="00AC0B26"/>
    <w:pPr>
      <w:spacing w:before="120" w:after="120" w:line="240" w:lineRule="atLeast"/>
      <w:ind w:left="85" w:right="85"/>
      <w:jc w:val="center"/>
    </w:pPr>
    <w:rPr>
      <w:sz w:val="20"/>
    </w:rPr>
  </w:style>
  <w:style w:type="paragraph" w:customStyle="1" w:styleId="Text2-Table2">
    <w:name w:val="Text 2 - Table 2"/>
    <w:basedOn w:val="Normal"/>
    <w:qFormat/>
    <w:rsid w:val="006C732B"/>
    <w:pPr>
      <w:spacing w:before="60" w:after="60" w:line="192" w:lineRule="atLeast"/>
      <w:ind w:left="85" w:right="85"/>
    </w:pPr>
    <w:rPr>
      <w:sz w:val="16"/>
    </w:rPr>
  </w:style>
  <w:style w:type="paragraph" w:customStyle="1" w:styleId="Text3-Table2">
    <w:name w:val="Text 3 - Table 2"/>
    <w:basedOn w:val="Normal"/>
    <w:qFormat/>
    <w:rsid w:val="009E4C81"/>
    <w:pPr>
      <w:spacing w:before="120" w:after="120" w:line="192" w:lineRule="atLeast"/>
      <w:jc w:val="center"/>
    </w:pPr>
    <w:rPr>
      <w:sz w:val="16"/>
    </w:rPr>
  </w:style>
  <w:style w:type="paragraph" w:customStyle="1" w:styleId="Text4-Table2">
    <w:name w:val="Text 4 - Table 2"/>
    <w:basedOn w:val="Normal"/>
    <w:qFormat/>
    <w:rsid w:val="009E4C81"/>
    <w:pPr>
      <w:spacing w:before="60" w:after="60" w:line="192" w:lineRule="atLeast"/>
      <w:ind w:left="85" w:right="85"/>
      <w:jc w:val="right"/>
    </w:pPr>
    <w:rPr>
      <w:sz w:val="16"/>
    </w:rPr>
  </w:style>
  <w:style w:type="paragraph" w:customStyle="1" w:styleId="Text1-Table3">
    <w:name w:val="Text 1 - Table 3"/>
    <w:basedOn w:val="Normal"/>
    <w:qFormat/>
    <w:rsid w:val="00206519"/>
    <w:pPr>
      <w:framePr w:vSpace="284" w:wrap="around" w:vAnchor="page" w:hAnchor="page" w:x="852" w:y="6125"/>
      <w:spacing w:before="30" w:after="30" w:line="192" w:lineRule="atLeast"/>
      <w:ind w:left="85" w:right="85"/>
      <w:jc w:val="center"/>
    </w:pPr>
    <w:rPr>
      <w:sz w:val="16"/>
    </w:rPr>
  </w:style>
  <w:style w:type="paragraph" w:customStyle="1" w:styleId="Text-Bigblue">
    <w:name w:val="Text - Big blue"/>
    <w:basedOn w:val="Normal"/>
    <w:qFormat/>
    <w:rsid w:val="002D5982"/>
    <w:pPr>
      <w:spacing w:line="540" w:lineRule="atLeast"/>
    </w:pPr>
    <w:rPr>
      <w:color w:val="0072BC" w:themeColor="accent1"/>
      <w:sz w:val="54"/>
    </w:rPr>
  </w:style>
  <w:style w:type="paragraph" w:customStyle="1" w:styleId="Text1-Table4">
    <w:name w:val="Text 1 - Table 4"/>
    <w:basedOn w:val="Normal"/>
    <w:qFormat/>
    <w:rsid w:val="009E4C81"/>
    <w:pPr>
      <w:spacing w:before="60" w:after="60" w:line="192" w:lineRule="atLeast"/>
      <w:ind w:left="170" w:right="170"/>
      <w:jc w:val="right"/>
    </w:pPr>
    <w:rPr>
      <w:b/>
      <w:sz w:val="16"/>
    </w:rPr>
  </w:style>
  <w:style w:type="paragraph" w:customStyle="1" w:styleId="Text2-Table4">
    <w:name w:val="Text 2 - Table 4"/>
    <w:basedOn w:val="Normal"/>
    <w:qFormat/>
    <w:rsid w:val="009E4C81"/>
    <w:pPr>
      <w:spacing w:before="60" w:after="60" w:line="192" w:lineRule="atLeast"/>
      <w:ind w:left="170" w:right="170"/>
    </w:pPr>
    <w:rPr>
      <w:sz w:val="16"/>
    </w:rPr>
  </w:style>
  <w:style w:type="paragraph" w:customStyle="1" w:styleId="Text1-Table5">
    <w:name w:val="Text 1 - Table 5"/>
    <w:basedOn w:val="Normal"/>
    <w:qFormat/>
    <w:rsid w:val="001B46AF"/>
    <w:pPr>
      <w:jc w:val="right"/>
    </w:pPr>
    <w:rPr>
      <w:color w:val="0072BC" w:themeColor="accent1"/>
      <w:sz w:val="28"/>
    </w:rPr>
  </w:style>
  <w:style w:type="paragraph" w:customStyle="1" w:styleId="Text2-Table5">
    <w:name w:val="Text 2 - Table 5"/>
    <w:basedOn w:val="Normal"/>
    <w:qFormat/>
    <w:rsid w:val="001B46AF"/>
    <w:pPr>
      <w:spacing w:line="240" w:lineRule="atLeast"/>
      <w:jc w:val="right"/>
    </w:pPr>
    <w:rPr>
      <w:i/>
      <w:color w:val="0072BC" w:themeColor="accent1"/>
      <w:sz w:val="20"/>
    </w:rPr>
  </w:style>
  <w:style w:type="paragraph" w:customStyle="1" w:styleId="Text3-Table5">
    <w:name w:val="Text 3 - Table 5"/>
    <w:basedOn w:val="Normal"/>
    <w:qFormat/>
    <w:rsid w:val="009E4C81"/>
    <w:pPr>
      <w:spacing w:before="60" w:after="60" w:line="192" w:lineRule="atLeast"/>
      <w:ind w:left="312" w:right="312"/>
      <w:jc w:val="right"/>
    </w:pPr>
    <w:rPr>
      <w:sz w:val="16"/>
    </w:rPr>
  </w:style>
  <w:style w:type="paragraph" w:customStyle="1" w:styleId="Text4-Table5">
    <w:name w:val="Text 4 - Table 5"/>
    <w:basedOn w:val="Normal"/>
    <w:qFormat/>
    <w:rsid w:val="009E4C81"/>
    <w:pPr>
      <w:spacing w:before="60" w:after="60" w:line="192" w:lineRule="atLeast"/>
      <w:ind w:left="312" w:right="312"/>
    </w:pPr>
    <w:rPr>
      <w:sz w:val="16"/>
    </w:rPr>
  </w:style>
  <w:style w:type="paragraph" w:customStyle="1" w:styleId="Text1-Table6">
    <w:name w:val="Text 1 - Table 6"/>
    <w:basedOn w:val="Normal"/>
    <w:qFormat/>
    <w:rsid w:val="00AF7D05"/>
    <w:pPr>
      <w:spacing w:before="120" w:after="60" w:line="216" w:lineRule="atLeast"/>
      <w:ind w:left="85" w:right="85"/>
      <w:jc w:val="center"/>
    </w:pPr>
    <w:rPr>
      <w:b/>
      <w:caps/>
      <w:color w:val="0072BC" w:themeColor="accent1"/>
      <w:sz w:val="18"/>
    </w:rPr>
  </w:style>
  <w:style w:type="paragraph" w:customStyle="1" w:styleId="Text2-Table6">
    <w:name w:val="Text 2 - Table 6"/>
    <w:basedOn w:val="Normal"/>
    <w:qFormat/>
    <w:rsid w:val="009E4C81"/>
    <w:pPr>
      <w:spacing w:before="120" w:after="60" w:line="216" w:lineRule="atLeast"/>
      <w:ind w:left="227" w:right="227"/>
    </w:pPr>
    <w:rPr>
      <w:sz w:val="18"/>
      <w:lang w:val="fr-FR"/>
    </w:rPr>
  </w:style>
  <w:style w:type="paragraph" w:customStyle="1" w:styleId="Text1-Table7">
    <w:name w:val="Text 1 - Table 7"/>
    <w:basedOn w:val="Normal"/>
    <w:qFormat/>
    <w:rsid w:val="009E4C81"/>
    <w:pPr>
      <w:spacing w:before="60" w:after="60" w:line="216" w:lineRule="atLeast"/>
      <w:ind w:left="85" w:right="85"/>
    </w:pPr>
    <w:rPr>
      <w:sz w:val="18"/>
    </w:rPr>
  </w:style>
  <w:style w:type="paragraph" w:customStyle="1" w:styleId="Text2-Table7">
    <w:name w:val="Text 2 - Table 7"/>
    <w:basedOn w:val="Normal"/>
    <w:qFormat/>
    <w:rsid w:val="009E4C81"/>
    <w:pPr>
      <w:spacing w:before="60" w:after="60" w:line="216" w:lineRule="atLeast"/>
      <w:ind w:left="85" w:right="85"/>
      <w:jc w:val="center"/>
    </w:pPr>
    <w:rPr>
      <w:sz w:val="18"/>
    </w:rPr>
  </w:style>
  <w:style w:type="paragraph" w:customStyle="1" w:styleId="Text3-Table7">
    <w:name w:val="Text 3 - Table 7"/>
    <w:basedOn w:val="Normal"/>
    <w:qFormat/>
    <w:rsid w:val="009E4C81"/>
    <w:pPr>
      <w:spacing w:before="60" w:after="60" w:line="216" w:lineRule="atLeast"/>
      <w:ind w:left="85" w:right="85"/>
      <w:jc w:val="right"/>
    </w:pPr>
    <w:rPr>
      <w:sz w:val="18"/>
    </w:rPr>
  </w:style>
  <w:style w:type="paragraph" w:customStyle="1" w:styleId="Text1-Table8">
    <w:name w:val="Text 1 - Table 8"/>
    <w:basedOn w:val="Normal"/>
    <w:qFormat/>
    <w:rsid w:val="009E4C81"/>
    <w:pPr>
      <w:spacing w:before="60" w:after="60" w:line="264" w:lineRule="atLeast"/>
      <w:ind w:left="85" w:right="85"/>
      <w:jc w:val="right"/>
    </w:pPr>
    <w:rPr>
      <w:b/>
      <w:color w:val="0072BC" w:themeColor="accent1"/>
    </w:rPr>
  </w:style>
  <w:style w:type="paragraph" w:customStyle="1" w:styleId="Text2-Table8">
    <w:name w:val="Text 2 - Table 8"/>
    <w:basedOn w:val="Normal"/>
    <w:qFormat/>
    <w:rsid w:val="009E4C81"/>
    <w:pPr>
      <w:spacing w:before="60" w:after="60" w:line="264" w:lineRule="atLeast"/>
      <w:ind w:left="85" w:right="85"/>
    </w:pPr>
  </w:style>
  <w:style w:type="paragraph" w:customStyle="1" w:styleId="Text-Line">
    <w:name w:val="Text - Line"/>
    <w:basedOn w:val="Text-Maintext"/>
    <w:qFormat/>
    <w:rsid w:val="000A7E0F"/>
    <w:pPr>
      <w:pBdr>
        <w:bottom w:val="single" w:sz="8" w:space="1" w:color="0072BC" w:themeColor="accent1"/>
      </w:pBdr>
      <w:ind w:right="3969"/>
    </w:pPr>
  </w:style>
  <w:style w:type="paragraph" w:customStyle="1" w:styleId="Title2-Graph">
    <w:name w:val="Title 2 - Graph"/>
    <w:basedOn w:val="Text-Maintext"/>
    <w:qFormat/>
    <w:rsid w:val="00760347"/>
    <w:pPr>
      <w:spacing w:before="240" w:after="240" w:line="216" w:lineRule="atLeast"/>
    </w:pPr>
    <w:rPr>
      <w:b/>
      <w:sz w:val="18"/>
    </w:rPr>
  </w:style>
  <w:style w:type="paragraph" w:customStyle="1" w:styleId="Text-Requested">
    <w:name w:val="Text - Requested"/>
    <w:basedOn w:val="Normal"/>
    <w:qFormat/>
    <w:rsid w:val="002D5982"/>
    <w:pPr>
      <w:spacing w:line="288" w:lineRule="atLeast"/>
    </w:pPr>
    <w:rPr>
      <w:color w:val="0072BC" w:themeColor="accent1"/>
      <w:sz w:val="24"/>
    </w:rPr>
  </w:style>
  <w:style w:type="paragraph" w:customStyle="1" w:styleId="Title-Inter-Agencycover">
    <w:name w:val="Title - Inter-Agency cover"/>
    <w:basedOn w:val="Normal"/>
    <w:qFormat/>
    <w:rsid w:val="006836D1"/>
    <w:pPr>
      <w:spacing w:line="1160" w:lineRule="atLeast"/>
    </w:pPr>
    <w:rPr>
      <w:color w:val="0072BC" w:themeColor="accent1"/>
      <w:sz w:val="116"/>
    </w:rPr>
  </w:style>
  <w:style w:type="paragraph" w:customStyle="1" w:styleId="Text-Revisedcover">
    <w:name w:val="Text - Revised cover"/>
    <w:basedOn w:val="Normal"/>
    <w:qFormat/>
    <w:rsid w:val="003B4182"/>
    <w:pPr>
      <w:spacing w:line="520" w:lineRule="atLeast"/>
    </w:pPr>
    <w:rPr>
      <w:caps/>
      <w:color w:val="FAEB00" w:themeColor="accent2"/>
      <w:sz w:val="52"/>
      <w:lang w:val="en-US"/>
    </w:rPr>
  </w:style>
  <w:style w:type="paragraph" w:customStyle="1" w:styleId="Title-Cover">
    <w:name w:val="Title - Cover"/>
    <w:basedOn w:val="Normal"/>
    <w:qFormat/>
    <w:rsid w:val="003B4182"/>
    <w:pPr>
      <w:spacing w:line="680" w:lineRule="atLeast"/>
    </w:pPr>
    <w:rPr>
      <w:rFonts w:asciiTheme="majorHAnsi" w:hAnsiTheme="majorHAnsi"/>
      <w:b/>
      <w:caps/>
      <w:color w:val="FFFFFF" w:themeColor="background1"/>
      <w:sz w:val="68"/>
      <w:lang w:val="en-US"/>
    </w:rPr>
  </w:style>
  <w:style w:type="paragraph" w:customStyle="1" w:styleId="Text-Datecover">
    <w:name w:val="Text - Date cover"/>
    <w:basedOn w:val="Normal"/>
    <w:qFormat/>
    <w:rsid w:val="003B4182"/>
    <w:rPr>
      <w:color w:val="FFFFFF" w:themeColor="background1"/>
      <w:sz w:val="28"/>
      <w:lang w:val="en-US"/>
    </w:rPr>
  </w:style>
  <w:style w:type="paragraph" w:customStyle="1" w:styleId="Title-Optional">
    <w:name w:val="Title - Optional"/>
    <w:basedOn w:val="Normal"/>
    <w:qFormat/>
    <w:rsid w:val="00351CE8"/>
    <w:pPr>
      <w:spacing w:line="500" w:lineRule="atLeast"/>
    </w:pPr>
    <w:rPr>
      <w:color w:val="FFFFFF" w:themeColor="background1"/>
      <w:sz w:val="50"/>
    </w:rPr>
  </w:style>
  <w:style w:type="paragraph" w:customStyle="1" w:styleId="Text-Datecoverbis">
    <w:name w:val="Text - Date cover bis"/>
    <w:basedOn w:val="Normal"/>
    <w:qFormat/>
    <w:rsid w:val="00956D23"/>
    <w:pPr>
      <w:spacing w:line="432" w:lineRule="atLeast"/>
    </w:pPr>
    <w:rPr>
      <w:b/>
      <w:caps/>
      <w:color w:val="FFFFFF" w:themeColor="background1"/>
      <w:sz w:val="36"/>
    </w:rPr>
  </w:style>
  <w:style w:type="paragraph" w:customStyle="1" w:styleId="Title-Dashboard">
    <w:name w:val="Title - Dashboard"/>
    <w:basedOn w:val="Normal"/>
    <w:qFormat/>
    <w:rsid w:val="00276152"/>
    <w:pPr>
      <w:framePr w:w="3481" w:h="919" w:wrap="notBeside" w:vAnchor="page" w:hAnchor="page" w:x="852" w:y="1702" w:anchorLock="1"/>
      <w:spacing w:before="350" w:line="240" w:lineRule="atLeast"/>
      <w:jc w:val="center"/>
    </w:pPr>
    <w:rPr>
      <w:rFonts w:asciiTheme="majorHAnsi" w:hAnsiTheme="majorHAnsi"/>
      <w:caps/>
      <w:color w:val="FFFFFF" w:themeColor="background1"/>
      <w:sz w:val="20"/>
    </w:rPr>
  </w:style>
  <w:style w:type="paragraph" w:styleId="TOCHeading">
    <w:name w:val="TOC Heading"/>
    <w:basedOn w:val="Heading1"/>
    <w:next w:val="Normal"/>
    <w:uiPriority w:val="39"/>
    <w:unhideWhenUsed/>
    <w:qFormat/>
    <w:rsid w:val="00326464"/>
    <w:pPr>
      <w:spacing w:before="240" w:line="259" w:lineRule="auto"/>
      <w:outlineLvl w:val="9"/>
    </w:pPr>
    <w:rPr>
      <w:b w:val="0"/>
      <w:bCs w:val="0"/>
      <w:sz w:val="32"/>
      <w:szCs w:val="32"/>
      <w:lang w:val="en-US"/>
    </w:rPr>
  </w:style>
  <w:style w:type="paragraph" w:styleId="TOC3">
    <w:name w:val="toc 3"/>
    <w:basedOn w:val="Normal"/>
    <w:next w:val="Normal"/>
    <w:autoRedefine/>
    <w:uiPriority w:val="39"/>
    <w:unhideWhenUsed/>
    <w:rsid w:val="00326464"/>
    <w:pPr>
      <w:spacing w:after="100" w:line="259" w:lineRule="auto"/>
      <w:ind w:left="440"/>
    </w:pPr>
    <w:rPr>
      <w:rFonts w:eastAsiaTheme="minorEastAsia" w:cs="Times New Roman"/>
      <w:lang w:val="en-US"/>
    </w:rPr>
  </w:style>
  <w:style w:type="paragraph" w:styleId="ListParagraph">
    <w:name w:val="List Paragraph"/>
    <w:basedOn w:val="Normal"/>
    <w:uiPriority w:val="34"/>
    <w:qFormat/>
    <w:rsid w:val="00326464"/>
    <w:pPr>
      <w:spacing w:after="160" w:line="259" w:lineRule="auto"/>
      <w:ind w:left="720"/>
      <w:contextualSpacing/>
    </w:pPr>
    <w:rPr>
      <w:lang w:val="en-US"/>
    </w:rPr>
  </w:style>
  <w:style w:type="table" w:styleId="ListTable1Light">
    <w:name w:val="List Table 1 Light"/>
    <w:basedOn w:val="TableNormal"/>
    <w:uiPriority w:val="46"/>
    <w:rsid w:val="00BA5C0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727D61"/>
    <w:pPr>
      <w:spacing w:after="0" w:line="240" w:lineRule="auto"/>
    </w:pPr>
    <w:tblPr>
      <w:tblStyleRowBandSize w:val="1"/>
      <w:tblStyleColBandSize w:val="1"/>
    </w:tblPr>
    <w:tblStylePr w:type="firstRow">
      <w:rPr>
        <w:b/>
        <w:bCs/>
      </w:rPr>
      <w:tblPr/>
      <w:tcPr>
        <w:tcBorders>
          <w:bottom w:val="single" w:sz="4" w:space="0" w:color="3DB2FF" w:themeColor="accent1" w:themeTint="99"/>
        </w:tcBorders>
      </w:tcPr>
    </w:tblStylePr>
    <w:tblStylePr w:type="lastRow">
      <w:rPr>
        <w:b/>
        <w:bCs/>
      </w:rPr>
      <w:tblPr/>
      <w:tcPr>
        <w:tcBorders>
          <w:top w:val="single" w:sz="4" w:space="0" w:color="3DB2FF" w:themeColor="accent1" w:themeTint="99"/>
        </w:tcBorders>
      </w:tcPr>
    </w:tblStylePr>
    <w:tblStylePr w:type="firstCol">
      <w:rPr>
        <w:b/>
        <w:bCs/>
      </w:rPr>
    </w:tblStylePr>
    <w:tblStylePr w:type="lastCol">
      <w:rPr>
        <w:b/>
        <w:bCs/>
      </w:rPr>
    </w:tblStylePr>
    <w:tblStylePr w:type="band1Vert">
      <w:tblPr/>
      <w:tcPr>
        <w:shd w:val="clear" w:color="auto" w:fill="BEE5FF" w:themeFill="accent1" w:themeFillTint="33"/>
      </w:tcPr>
    </w:tblStylePr>
    <w:tblStylePr w:type="band1Horz">
      <w:tblPr/>
      <w:tcPr>
        <w:shd w:val="clear" w:color="auto" w:fill="BEE5FF" w:themeFill="accent1" w:themeFillTint="33"/>
      </w:tcPr>
    </w:tblStylePr>
  </w:style>
  <w:style w:type="table" w:styleId="GridTable2">
    <w:name w:val="Grid Table 2"/>
    <w:basedOn w:val="TableNormal"/>
    <w:uiPriority w:val="47"/>
    <w:rsid w:val="00727D6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2423E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1A1BBF"/>
    <w:rPr>
      <w:sz w:val="16"/>
      <w:szCs w:val="16"/>
    </w:rPr>
  </w:style>
  <w:style w:type="paragraph" w:styleId="CommentText">
    <w:name w:val="annotation text"/>
    <w:basedOn w:val="Normal"/>
    <w:link w:val="CommentTextChar"/>
    <w:uiPriority w:val="99"/>
    <w:semiHidden/>
    <w:unhideWhenUsed/>
    <w:rsid w:val="001A1BBF"/>
    <w:pPr>
      <w:spacing w:line="240" w:lineRule="auto"/>
    </w:pPr>
    <w:rPr>
      <w:sz w:val="20"/>
      <w:szCs w:val="20"/>
    </w:rPr>
  </w:style>
  <w:style w:type="character" w:customStyle="1" w:styleId="CommentTextChar">
    <w:name w:val="Comment Text Char"/>
    <w:basedOn w:val="DefaultParagraphFont"/>
    <w:link w:val="CommentText"/>
    <w:uiPriority w:val="99"/>
    <w:semiHidden/>
    <w:rsid w:val="001A1BBF"/>
    <w:rPr>
      <w:sz w:val="20"/>
      <w:szCs w:val="20"/>
      <w:lang w:val="en-GB"/>
    </w:rPr>
  </w:style>
  <w:style w:type="paragraph" w:styleId="CommentSubject">
    <w:name w:val="annotation subject"/>
    <w:basedOn w:val="CommentText"/>
    <w:next w:val="CommentText"/>
    <w:link w:val="CommentSubjectChar"/>
    <w:uiPriority w:val="99"/>
    <w:semiHidden/>
    <w:unhideWhenUsed/>
    <w:rsid w:val="001A1BBF"/>
    <w:rPr>
      <w:b/>
      <w:bCs/>
    </w:rPr>
  </w:style>
  <w:style w:type="character" w:customStyle="1" w:styleId="CommentSubjectChar">
    <w:name w:val="Comment Subject Char"/>
    <w:basedOn w:val="CommentTextChar"/>
    <w:link w:val="CommentSubject"/>
    <w:uiPriority w:val="99"/>
    <w:semiHidden/>
    <w:rsid w:val="001A1BBF"/>
    <w:rPr>
      <w:b/>
      <w:bCs/>
      <w:sz w:val="20"/>
      <w:szCs w:val="20"/>
      <w:lang w:val="en-GB"/>
    </w:rPr>
  </w:style>
  <w:style w:type="paragraph" w:styleId="NoSpacing">
    <w:name w:val="No Spacing"/>
    <w:link w:val="NoSpacingChar"/>
    <w:uiPriority w:val="1"/>
    <w:qFormat/>
    <w:rsid w:val="00110E7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10E72"/>
    <w:rPr>
      <w:rFonts w:eastAsiaTheme="minorEastAsia"/>
      <w:lang w:val="en-US"/>
    </w:rPr>
  </w:style>
  <w:style w:type="table" w:customStyle="1" w:styleId="TableGrid1">
    <w:name w:val="Table Grid1"/>
    <w:basedOn w:val="TableNormal"/>
    <w:next w:val="TableGrid"/>
    <w:uiPriority w:val="39"/>
    <w:rsid w:val="001E6A49"/>
    <w:pPr>
      <w:spacing w:after="0" w:line="240" w:lineRule="auto"/>
    </w:pPr>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3972">
      <w:bodyDiv w:val="1"/>
      <w:marLeft w:val="0"/>
      <w:marRight w:val="0"/>
      <w:marTop w:val="0"/>
      <w:marBottom w:val="0"/>
      <w:divBdr>
        <w:top w:val="none" w:sz="0" w:space="0" w:color="auto"/>
        <w:left w:val="none" w:sz="0" w:space="0" w:color="auto"/>
        <w:bottom w:val="none" w:sz="0" w:space="0" w:color="auto"/>
        <w:right w:val="none" w:sz="0" w:space="0" w:color="auto"/>
      </w:divBdr>
      <w:divsChild>
        <w:div w:id="244388144">
          <w:marLeft w:val="547"/>
          <w:marRight w:val="0"/>
          <w:marTop w:val="0"/>
          <w:marBottom w:val="0"/>
          <w:divBdr>
            <w:top w:val="none" w:sz="0" w:space="0" w:color="auto"/>
            <w:left w:val="none" w:sz="0" w:space="0" w:color="auto"/>
            <w:bottom w:val="none" w:sz="0" w:space="0" w:color="auto"/>
            <w:right w:val="none" w:sz="0" w:space="0" w:color="auto"/>
          </w:divBdr>
        </w:div>
        <w:div w:id="226382888">
          <w:marLeft w:val="547"/>
          <w:marRight w:val="0"/>
          <w:marTop w:val="0"/>
          <w:marBottom w:val="0"/>
          <w:divBdr>
            <w:top w:val="none" w:sz="0" w:space="0" w:color="auto"/>
            <w:left w:val="none" w:sz="0" w:space="0" w:color="auto"/>
            <w:bottom w:val="none" w:sz="0" w:space="0" w:color="auto"/>
            <w:right w:val="none" w:sz="0" w:space="0" w:color="auto"/>
          </w:divBdr>
        </w:div>
        <w:div w:id="1018695937">
          <w:marLeft w:val="547"/>
          <w:marRight w:val="0"/>
          <w:marTop w:val="0"/>
          <w:marBottom w:val="0"/>
          <w:divBdr>
            <w:top w:val="none" w:sz="0" w:space="0" w:color="auto"/>
            <w:left w:val="none" w:sz="0" w:space="0" w:color="auto"/>
            <w:bottom w:val="none" w:sz="0" w:space="0" w:color="auto"/>
            <w:right w:val="none" w:sz="0" w:space="0" w:color="auto"/>
          </w:divBdr>
        </w:div>
        <w:div w:id="262617105">
          <w:marLeft w:val="547"/>
          <w:marRight w:val="0"/>
          <w:marTop w:val="0"/>
          <w:marBottom w:val="0"/>
          <w:divBdr>
            <w:top w:val="none" w:sz="0" w:space="0" w:color="auto"/>
            <w:left w:val="none" w:sz="0" w:space="0" w:color="auto"/>
            <w:bottom w:val="none" w:sz="0" w:space="0" w:color="auto"/>
            <w:right w:val="none" w:sz="0" w:space="0" w:color="auto"/>
          </w:divBdr>
        </w:div>
        <w:div w:id="2087729883">
          <w:marLeft w:val="547"/>
          <w:marRight w:val="0"/>
          <w:marTop w:val="0"/>
          <w:marBottom w:val="0"/>
          <w:divBdr>
            <w:top w:val="none" w:sz="0" w:space="0" w:color="auto"/>
            <w:left w:val="none" w:sz="0" w:space="0" w:color="auto"/>
            <w:bottom w:val="none" w:sz="0" w:space="0" w:color="auto"/>
            <w:right w:val="none" w:sz="0" w:space="0" w:color="auto"/>
          </w:divBdr>
        </w:div>
        <w:div w:id="959413252">
          <w:marLeft w:val="547"/>
          <w:marRight w:val="0"/>
          <w:marTop w:val="0"/>
          <w:marBottom w:val="0"/>
          <w:divBdr>
            <w:top w:val="none" w:sz="0" w:space="0" w:color="auto"/>
            <w:left w:val="none" w:sz="0" w:space="0" w:color="auto"/>
            <w:bottom w:val="none" w:sz="0" w:space="0" w:color="auto"/>
            <w:right w:val="none" w:sz="0" w:space="0" w:color="auto"/>
          </w:divBdr>
        </w:div>
        <w:div w:id="2008826036">
          <w:marLeft w:val="547"/>
          <w:marRight w:val="0"/>
          <w:marTop w:val="0"/>
          <w:marBottom w:val="0"/>
          <w:divBdr>
            <w:top w:val="none" w:sz="0" w:space="0" w:color="auto"/>
            <w:left w:val="none" w:sz="0" w:space="0" w:color="auto"/>
            <w:bottom w:val="none" w:sz="0" w:space="0" w:color="auto"/>
            <w:right w:val="none" w:sz="0" w:space="0" w:color="auto"/>
          </w:divBdr>
        </w:div>
        <w:div w:id="356464517">
          <w:marLeft w:val="547"/>
          <w:marRight w:val="0"/>
          <w:marTop w:val="0"/>
          <w:marBottom w:val="0"/>
          <w:divBdr>
            <w:top w:val="none" w:sz="0" w:space="0" w:color="auto"/>
            <w:left w:val="none" w:sz="0" w:space="0" w:color="auto"/>
            <w:bottom w:val="none" w:sz="0" w:space="0" w:color="auto"/>
            <w:right w:val="none" w:sz="0" w:space="0" w:color="auto"/>
          </w:divBdr>
        </w:div>
      </w:divsChild>
    </w:div>
    <w:div w:id="148058107">
      <w:bodyDiv w:val="1"/>
      <w:marLeft w:val="0"/>
      <w:marRight w:val="0"/>
      <w:marTop w:val="0"/>
      <w:marBottom w:val="0"/>
      <w:divBdr>
        <w:top w:val="none" w:sz="0" w:space="0" w:color="auto"/>
        <w:left w:val="none" w:sz="0" w:space="0" w:color="auto"/>
        <w:bottom w:val="none" w:sz="0" w:space="0" w:color="auto"/>
        <w:right w:val="none" w:sz="0" w:space="0" w:color="auto"/>
      </w:divBdr>
      <w:divsChild>
        <w:div w:id="448932478">
          <w:marLeft w:val="0"/>
          <w:marRight w:val="0"/>
          <w:marTop w:val="0"/>
          <w:marBottom w:val="0"/>
          <w:divBdr>
            <w:top w:val="none" w:sz="0" w:space="0" w:color="auto"/>
            <w:left w:val="none" w:sz="0" w:space="0" w:color="auto"/>
            <w:bottom w:val="none" w:sz="0" w:space="0" w:color="auto"/>
            <w:right w:val="none" w:sz="0" w:space="0" w:color="auto"/>
          </w:divBdr>
        </w:div>
      </w:divsChild>
    </w:div>
    <w:div w:id="267200403">
      <w:bodyDiv w:val="1"/>
      <w:marLeft w:val="0"/>
      <w:marRight w:val="0"/>
      <w:marTop w:val="0"/>
      <w:marBottom w:val="0"/>
      <w:divBdr>
        <w:top w:val="none" w:sz="0" w:space="0" w:color="auto"/>
        <w:left w:val="none" w:sz="0" w:space="0" w:color="auto"/>
        <w:bottom w:val="none" w:sz="0" w:space="0" w:color="auto"/>
        <w:right w:val="none" w:sz="0" w:space="0" w:color="auto"/>
      </w:divBdr>
      <w:divsChild>
        <w:div w:id="2138522434">
          <w:marLeft w:val="547"/>
          <w:marRight w:val="0"/>
          <w:marTop w:val="0"/>
          <w:marBottom w:val="60"/>
          <w:divBdr>
            <w:top w:val="none" w:sz="0" w:space="0" w:color="auto"/>
            <w:left w:val="none" w:sz="0" w:space="0" w:color="auto"/>
            <w:bottom w:val="none" w:sz="0" w:space="0" w:color="auto"/>
            <w:right w:val="none" w:sz="0" w:space="0" w:color="auto"/>
          </w:divBdr>
        </w:div>
        <w:div w:id="1562137544">
          <w:marLeft w:val="547"/>
          <w:marRight w:val="0"/>
          <w:marTop w:val="0"/>
          <w:marBottom w:val="60"/>
          <w:divBdr>
            <w:top w:val="none" w:sz="0" w:space="0" w:color="auto"/>
            <w:left w:val="none" w:sz="0" w:space="0" w:color="auto"/>
            <w:bottom w:val="none" w:sz="0" w:space="0" w:color="auto"/>
            <w:right w:val="none" w:sz="0" w:space="0" w:color="auto"/>
          </w:divBdr>
        </w:div>
        <w:div w:id="1775444128">
          <w:marLeft w:val="547"/>
          <w:marRight w:val="0"/>
          <w:marTop w:val="0"/>
          <w:marBottom w:val="60"/>
          <w:divBdr>
            <w:top w:val="none" w:sz="0" w:space="0" w:color="auto"/>
            <w:left w:val="none" w:sz="0" w:space="0" w:color="auto"/>
            <w:bottom w:val="none" w:sz="0" w:space="0" w:color="auto"/>
            <w:right w:val="none" w:sz="0" w:space="0" w:color="auto"/>
          </w:divBdr>
        </w:div>
        <w:div w:id="1831680369">
          <w:marLeft w:val="547"/>
          <w:marRight w:val="0"/>
          <w:marTop w:val="0"/>
          <w:marBottom w:val="60"/>
          <w:divBdr>
            <w:top w:val="none" w:sz="0" w:space="0" w:color="auto"/>
            <w:left w:val="none" w:sz="0" w:space="0" w:color="auto"/>
            <w:bottom w:val="none" w:sz="0" w:space="0" w:color="auto"/>
            <w:right w:val="none" w:sz="0" w:space="0" w:color="auto"/>
          </w:divBdr>
        </w:div>
        <w:div w:id="851648836">
          <w:marLeft w:val="547"/>
          <w:marRight w:val="0"/>
          <w:marTop w:val="0"/>
          <w:marBottom w:val="60"/>
          <w:divBdr>
            <w:top w:val="none" w:sz="0" w:space="0" w:color="auto"/>
            <w:left w:val="none" w:sz="0" w:space="0" w:color="auto"/>
            <w:bottom w:val="none" w:sz="0" w:space="0" w:color="auto"/>
            <w:right w:val="none" w:sz="0" w:space="0" w:color="auto"/>
          </w:divBdr>
        </w:div>
        <w:div w:id="1468282407">
          <w:marLeft w:val="547"/>
          <w:marRight w:val="0"/>
          <w:marTop w:val="0"/>
          <w:marBottom w:val="60"/>
          <w:divBdr>
            <w:top w:val="none" w:sz="0" w:space="0" w:color="auto"/>
            <w:left w:val="none" w:sz="0" w:space="0" w:color="auto"/>
            <w:bottom w:val="none" w:sz="0" w:space="0" w:color="auto"/>
            <w:right w:val="none" w:sz="0" w:space="0" w:color="auto"/>
          </w:divBdr>
        </w:div>
        <w:div w:id="852644554">
          <w:marLeft w:val="547"/>
          <w:marRight w:val="0"/>
          <w:marTop w:val="0"/>
          <w:marBottom w:val="60"/>
          <w:divBdr>
            <w:top w:val="none" w:sz="0" w:space="0" w:color="auto"/>
            <w:left w:val="none" w:sz="0" w:space="0" w:color="auto"/>
            <w:bottom w:val="none" w:sz="0" w:space="0" w:color="auto"/>
            <w:right w:val="none" w:sz="0" w:space="0" w:color="auto"/>
          </w:divBdr>
        </w:div>
        <w:div w:id="2062168840">
          <w:marLeft w:val="547"/>
          <w:marRight w:val="0"/>
          <w:marTop w:val="0"/>
          <w:marBottom w:val="60"/>
          <w:divBdr>
            <w:top w:val="none" w:sz="0" w:space="0" w:color="auto"/>
            <w:left w:val="none" w:sz="0" w:space="0" w:color="auto"/>
            <w:bottom w:val="none" w:sz="0" w:space="0" w:color="auto"/>
            <w:right w:val="none" w:sz="0" w:space="0" w:color="auto"/>
          </w:divBdr>
        </w:div>
        <w:div w:id="731269374">
          <w:marLeft w:val="547"/>
          <w:marRight w:val="0"/>
          <w:marTop w:val="0"/>
          <w:marBottom w:val="60"/>
          <w:divBdr>
            <w:top w:val="none" w:sz="0" w:space="0" w:color="auto"/>
            <w:left w:val="none" w:sz="0" w:space="0" w:color="auto"/>
            <w:bottom w:val="none" w:sz="0" w:space="0" w:color="auto"/>
            <w:right w:val="none" w:sz="0" w:space="0" w:color="auto"/>
          </w:divBdr>
        </w:div>
        <w:div w:id="1577012957">
          <w:marLeft w:val="547"/>
          <w:marRight w:val="0"/>
          <w:marTop w:val="0"/>
          <w:marBottom w:val="60"/>
          <w:divBdr>
            <w:top w:val="none" w:sz="0" w:space="0" w:color="auto"/>
            <w:left w:val="none" w:sz="0" w:space="0" w:color="auto"/>
            <w:bottom w:val="none" w:sz="0" w:space="0" w:color="auto"/>
            <w:right w:val="none" w:sz="0" w:space="0" w:color="auto"/>
          </w:divBdr>
        </w:div>
        <w:div w:id="983966601">
          <w:marLeft w:val="547"/>
          <w:marRight w:val="0"/>
          <w:marTop w:val="0"/>
          <w:marBottom w:val="60"/>
          <w:divBdr>
            <w:top w:val="none" w:sz="0" w:space="0" w:color="auto"/>
            <w:left w:val="none" w:sz="0" w:space="0" w:color="auto"/>
            <w:bottom w:val="none" w:sz="0" w:space="0" w:color="auto"/>
            <w:right w:val="none" w:sz="0" w:space="0" w:color="auto"/>
          </w:divBdr>
        </w:div>
        <w:div w:id="1375999905">
          <w:marLeft w:val="547"/>
          <w:marRight w:val="0"/>
          <w:marTop w:val="0"/>
          <w:marBottom w:val="60"/>
          <w:divBdr>
            <w:top w:val="none" w:sz="0" w:space="0" w:color="auto"/>
            <w:left w:val="none" w:sz="0" w:space="0" w:color="auto"/>
            <w:bottom w:val="none" w:sz="0" w:space="0" w:color="auto"/>
            <w:right w:val="none" w:sz="0" w:space="0" w:color="auto"/>
          </w:divBdr>
        </w:div>
      </w:divsChild>
    </w:div>
    <w:div w:id="394278682">
      <w:bodyDiv w:val="1"/>
      <w:marLeft w:val="0"/>
      <w:marRight w:val="0"/>
      <w:marTop w:val="0"/>
      <w:marBottom w:val="0"/>
      <w:divBdr>
        <w:top w:val="none" w:sz="0" w:space="0" w:color="auto"/>
        <w:left w:val="none" w:sz="0" w:space="0" w:color="auto"/>
        <w:bottom w:val="none" w:sz="0" w:space="0" w:color="auto"/>
        <w:right w:val="none" w:sz="0" w:space="0" w:color="auto"/>
      </w:divBdr>
      <w:divsChild>
        <w:div w:id="1863396257">
          <w:marLeft w:val="0"/>
          <w:marRight w:val="0"/>
          <w:marTop w:val="0"/>
          <w:marBottom w:val="0"/>
          <w:divBdr>
            <w:top w:val="none" w:sz="0" w:space="0" w:color="auto"/>
            <w:left w:val="none" w:sz="0" w:space="0" w:color="auto"/>
            <w:bottom w:val="none" w:sz="0" w:space="0" w:color="auto"/>
            <w:right w:val="none" w:sz="0" w:space="0" w:color="auto"/>
          </w:divBdr>
        </w:div>
      </w:divsChild>
    </w:div>
    <w:div w:id="977953144">
      <w:bodyDiv w:val="1"/>
      <w:marLeft w:val="0"/>
      <w:marRight w:val="0"/>
      <w:marTop w:val="0"/>
      <w:marBottom w:val="0"/>
      <w:divBdr>
        <w:top w:val="none" w:sz="0" w:space="0" w:color="auto"/>
        <w:left w:val="none" w:sz="0" w:space="0" w:color="auto"/>
        <w:bottom w:val="none" w:sz="0" w:space="0" w:color="auto"/>
        <w:right w:val="none" w:sz="0" w:space="0" w:color="auto"/>
      </w:divBdr>
      <w:divsChild>
        <w:div w:id="297303833">
          <w:marLeft w:val="547"/>
          <w:marRight w:val="0"/>
          <w:marTop w:val="0"/>
          <w:marBottom w:val="0"/>
          <w:divBdr>
            <w:top w:val="none" w:sz="0" w:space="0" w:color="auto"/>
            <w:left w:val="none" w:sz="0" w:space="0" w:color="auto"/>
            <w:bottom w:val="none" w:sz="0" w:space="0" w:color="auto"/>
            <w:right w:val="none" w:sz="0" w:space="0" w:color="auto"/>
          </w:divBdr>
        </w:div>
        <w:div w:id="1976131661">
          <w:marLeft w:val="547"/>
          <w:marRight w:val="0"/>
          <w:marTop w:val="0"/>
          <w:marBottom w:val="0"/>
          <w:divBdr>
            <w:top w:val="none" w:sz="0" w:space="0" w:color="auto"/>
            <w:left w:val="none" w:sz="0" w:space="0" w:color="auto"/>
            <w:bottom w:val="none" w:sz="0" w:space="0" w:color="auto"/>
            <w:right w:val="none" w:sz="0" w:space="0" w:color="auto"/>
          </w:divBdr>
        </w:div>
        <w:div w:id="1946769868">
          <w:marLeft w:val="547"/>
          <w:marRight w:val="0"/>
          <w:marTop w:val="0"/>
          <w:marBottom w:val="0"/>
          <w:divBdr>
            <w:top w:val="none" w:sz="0" w:space="0" w:color="auto"/>
            <w:left w:val="none" w:sz="0" w:space="0" w:color="auto"/>
            <w:bottom w:val="none" w:sz="0" w:space="0" w:color="auto"/>
            <w:right w:val="none" w:sz="0" w:space="0" w:color="auto"/>
          </w:divBdr>
        </w:div>
        <w:div w:id="710543971">
          <w:marLeft w:val="547"/>
          <w:marRight w:val="0"/>
          <w:marTop w:val="0"/>
          <w:marBottom w:val="0"/>
          <w:divBdr>
            <w:top w:val="none" w:sz="0" w:space="0" w:color="auto"/>
            <w:left w:val="none" w:sz="0" w:space="0" w:color="auto"/>
            <w:bottom w:val="none" w:sz="0" w:space="0" w:color="auto"/>
            <w:right w:val="none" w:sz="0" w:space="0" w:color="auto"/>
          </w:divBdr>
        </w:div>
        <w:div w:id="368578461">
          <w:marLeft w:val="547"/>
          <w:marRight w:val="0"/>
          <w:marTop w:val="0"/>
          <w:marBottom w:val="0"/>
          <w:divBdr>
            <w:top w:val="none" w:sz="0" w:space="0" w:color="auto"/>
            <w:left w:val="none" w:sz="0" w:space="0" w:color="auto"/>
            <w:bottom w:val="none" w:sz="0" w:space="0" w:color="auto"/>
            <w:right w:val="none" w:sz="0" w:space="0" w:color="auto"/>
          </w:divBdr>
        </w:div>
        <w:div w:id="1555698252">
          <w:marLeft w:val="547"/>
          <w:marRight w:val="0"/>
          <w:marTop w:val="0"/>
          <w:marBottom w:val="0"/>
          <w:divBdr>
            <w:top w:val="none" w:sz="0" w:space="0" w:color="auto"/>
            <w:left w:val="none" w:sz="0" w:space="0" w:color="auto"/>
            <w:bottom w:val="none" w:sz="0" w:space="0" w:color="auto"/>
            <w:right w:val="none" w:sz="0" w:space="0" w:color="auto"/>
          </w:divBdr>
        </w:div>
        <w:div w:id="2071729465">
          <w:marLeft w:val="547"/>
          <w:marRight w:val="0"/>
          <w:marTop w:val="0"/>
          <w:marBottom w:val="0"/>
          <w:divBdr>
            <w:top w:val="none" w:sz="0" w:space="0" w:color="auto"/>
            <w:left w:val="none" w:sz="0" w:space="0" w:color="auto"/>
            <w:bottom w:val="none" w:sz="0" w:space="0" w:color="auto"/>
            <w:right w:val="none" w:sz="0" w:space="0" w:color="auto"/>
          </w:divBdr>
        </w:div>
        <w:div w:id="1716344793">
          <w:marLeft w:val="547"/>
          <w:marRight w:val="0"/>
          <w:marTop w:val="0"/>
          <w:marBottom w:val="0"/>
          <w:divBdr>
            <w:top w:val="none" w:sz="0" w:space="0" w:color="auto"/>
            <w:left w:val="none" w:sz="0" w:space="0" w:color="auto"/>
            <w:bottom w:val="none" w:sz="0" w:space="0" w:color="auto"/>
            <w:right w:val="none" w:sz="0" w:space="0" w:color="auto"/>
          </w:divBdr>
        </w:div>
        <w:div w:id="1724593762">
          <w:marLeft w:val="547"/>
          <w:marRight w:val="0"/>
          <w:marTop w:val="0"/>
          <w:marBottom w:val="0"/>
          <w:divBdr>
            <w:top w:val="none" w:sz="0" w:space="0" w:color="auto"/>
            <w:left w:val="none" w:sz="0" w:space="0" w:color="auto"/>
            <w:bottom w:val="none" w:sz="0" w:space="0" w:color="auto"/>
            <w:right w:val="none" w:sz="0" w:space="0" w:color="auto"/>
          </w:divBdr>
        </w:div>
        <w:div w:id="63450473">
          <w:marLeft w:val="547"/>
          <w:marRight w:val="0"/>
          <w:marTop w:val="0"/>
          <w:marBottom w:val="0"/>
          <w:divBdr>
            <w:top w:val="none" w:sz="0" w:space="0" w:color="auto"/>
            <w:left w:val="none" w:sz="0" w:space="0" w:color="auto"/>
            <w:bottom w:val="none" w:sz="0" w:space="0" w:color="auto"/>
            <w:right w:val="none" w:sz="0" w:space="0" w:color="auto"/>
          </w:divBdr>
        </w:div>
      </w:divsChild>
    </w:div>
    <w:div w:id="1381516616">
      <w:bodyDiv w:val="1"/>
      <w:marLeft w:val="0"/>
      <w:marRight w:val="0"/>
      <w:marTop w:val="0"/>
      <w:marBottom w:val="0"/>
      <w:divBdr>
        <w:top w:val="none" w:sz="0" w:space="0" w:color="auto"/>
        <w:left w:val="none" w:sz="0" w:space="0" w:color="auto"/>
        <w:bottom w:val="none" w:sz="0" w:space="0" w:color="auto"/>
        <w:right w:val="none" w:sz="0" w:space="0" w:color="auto"/>
      </w:divBdr>
    </w:div>
    <w:div w:id="1530145542">
      <w:bodyDiv w:val="1"/>
      <w:marLeft w:val="0"/>
      <w:marRight w:val="0"/>
      <w:marTop w:val="0"/>
      <w:marBottom w:val="0"/>
      <w:divBdr>
        <w:top w:val="none" w:sz="0" w:space="0" w:color="auto"/>
        <w:left w:val="none" w:sz="0" w:space="0" w:color="auto"/>
        <w:bottom w:val="none" w:sz="0" w:space="0" w:color="auto"/>
        <w:right w:val="none" w:sz="0" w:space="0" w:color="auto"/>
      </w:divBdr>
      <w:divsChild>
        <w:div w:id="1962375901">
          <w:marLeft w:val="0"/>
          <w:marRight w:val="0"/>
          <w:marTop w:val="0"/>
          <w:marBottom w:val="0"/>
          <w:divBdr>
            <w:top w:val="none" w:sz="0" w:space="0" w:color="auto"/>
            <w:left w:val="none" w:sz="0" w:space="0" w:color="auto"/>
            <w:bottom w:val="none" w:sz="0" w:space="0" w:color="auto"/>
            <w:right w:val="none" w:sz="0" w:space="0" w:color="auto"/>
          </w:divBdr>
        </w:div>
      </w:divsChild>
    </w:div>
    <w:div w:id="2095584508">
      <w:bodyDiv w:val="1"/>
      <w:marLeft w:val="0"/>
      <w:marRight w:val="0"/>
      <w:marTop w:val="0"/>
      <w:marBottom w:val="0"/>
      <w:divBdr>
        <w:top w:val="none" w:sz="0" w:space="0" w:color="auto"/>
        <w:left w:val="none" w:sz="0" w:space="0" w:color="auto"/>
        <w:bottom w:val="none" w:sz="0" w:space="0" w:color="auto"/>
        <w:right w:val="none" w:sz="0" w:space="0" w:color="auto"/>
      </w:divBdr>
      <w:divsChild>
        <w:div w:id="347487914">
          <w:marLeft w:val="547"/>
          <w:marRight w:val="0"/>
          <w:marTop w:val="0"/>
          <w:marBottom w:val="0"/>
          <w:divBdr>
            <w:top w:val="none" w:sz="0" w:space="0" w:color="auto"/>
            <w:left w:val="none" w:sz="0" w:space="0" w:color="auto"/>
            <w:bottom w:val="none" w:sz="0" w:space="0" w:color="auto"/>
            <w:right w:val="none" w:sz="0" w:space="0" w:color="auto"/>
          </w:divBdr>
        </w:div>
        <w:div w:id="469517880">
          <w:marLeft w:val="547"/>
          <w:marRight w:val="0"/>
          <w:marTop w:val="0"/>
          <w:marBottom w:val="0"/>
          <w:divBdr>
            <w:top w:val="none" w:sz="0" w:space="0" w:color="auto"/>
            <w:left w:val="none" w:sz="0" w:space="0" w:color="auto"/>
            <w:bottom w:val="none" w:sz="0" w:space="0" w:color="auto"/>
            <w:right w:val="none" w:sz="0" w:space="0" w:color="auto"/>
          </w:divBdr>
        </w:div>
        <w:div w:id="283464720">
          <w:marLeft w:val="547"/>
          <w:marRight w:val="0"/>
          <w:marTop w:val="0"/>
          <w:marBottom w:val="0"/>
          <w:divBdr>
            <w:top w:val="none" w:sz="0" w:space="0" w:color="auto"/>
            <w:left w:val="none" w:sz="0" w:space="0" w:color="auto"/>
            <w:bottom w:val="none" w:sz="0" w:space="0" w:color="auto"/>
            <w:right w:val="none" w:sz="0" w:space="0" w:color="auto"/>
          </w:divBdr>
        </w:div>
        <w:div w:id="750079353">
          <w:marLeft w:val="547"/>
          <w:marRight w:val="0"/>
          <w:marTop w:val="0"/>
          <w:marBottom w:val="0"/>
          <w:divBdr>
            <w:top w:val="none" w:sz="0" w:space="0" w:color="auto"/>
            <w:left w:val="none" w:sz="0" w:space="0" w:color="auto"/>
            <w:bottom w:val="none" w:sz="0" w:space="0" w:color="auto"/>
            <w:right w:val="none" w:sz="0" w:space="0" w:color="auto"/>
          </w:divBdr>
        </w:div>
        <w:div w:id="1460370049">
          <w:marLeft w:val="547"/>
          <w:marRight w:val="0"/>
          <w:marTop w:val="0"/>
          <w:marBottom w:val="0"/>
          <w:divBdr>
            <w:top w:val="none" w:sz="0" w:space="0" w:color="auto"/>
            <w:left w:val="none" w:sz="0" w:space="0" w:color="auto"/>
            <w:bottom w:val="none" w:sz="0" w:space="0" w:color="auto"/>
            <w:right w:val="none" w:sz="0" w:space="0" w:color="auto"/>
          </w:divBdr>
        </w:div>
        <w:div w:id="235435777">
          <w:marLeft w:val="547"/>
          <w:marRight w:val="0"/>
          <w:marTop w:val="0"/>
          <w:marBottom w:val="0"/>
          <w:divBdr>
            <w:top w:val="none" w:sz="0" w:space="0" w:color="auto"/>
            <w:left w:val="none" w:sz="0" w:space="0" w:color="auto"/>
            <w:bottom w:val="none" w:sz="0" w:space="0" w:color="auto"/>
            <w:right w:val="none" w:sz="0" w:space="0" w:color="auto"/>
          </w:divBdr>
        </w:div>
        <w:div w:id="1309940721">
          <w:marLeft w:val="547"/>
          <w:marRight w:val="0"/>
          <w:marTop w:val="0"/>
          <w:marBottom w:val="0"/>
          <w:divBdr>
            <w:top w:val="none" w:sz="0" w:space="0" w:color="auto"/>
            <w:left w:val="none" w:sz="0" w:space="0" w:color="auto"/>
            <w:bottom w:val="none" w:sz="0" w:space="0" w:color="auto"/>
            <w:right w:val="none" w:sz="0" w:space="0" w:color="auto"/>
          </w:divBdr>
        </w:div>
        <w:div w:id="316695035">
          <w:marLeft w:val="547"/>
          <w:marRight w:val="0"/>
          <w:marTop w:val="0"/>
          <w:marBottom w:val="0"/>
          <w:divBdr>
            <w:top w:val="none" w:sz="0" w:space="0" w:color="auto"/>
            <w:left w:val="none" w:sz="0" w:space="0" w:color="auto"/>
            <w:bottom w:val="none" w:sz="0" w:space="0" w:color="auto"/>
            <w:right w:val="none" w:sz="0" w:space="0" w:color="auto"/>
          </w:divBdr>
        </w:div>
        <w:div w:id="1060590065">
          <w:marLeft w:val="547"/>
          <w:marRight w:val="0"/>
          <w:marTop w:val="0"/>
          <w:marBottom w:val="0"/>
          <w:divBdr>
            <w:top w:val="none" w:sz="0" w:space="0" w:color="auto"/>
            <w:left w:val="none" w:sz="0" w:space="0" w:color="auto"/>
            <w:bottom w:val="none" w:sz="0" w:space="0" w:color="auto"/>
            <w:right w:val="none" w:sz="0" w:space="0" w:color="auto"/>
          </w:divBdr>
        </w:div>
        <w:div w:id="799106431">
          <w:marLeft w:val="547"/>
          <w:marRight w:val="0"/>
          <w:marTop w:val="0"/>
          <w:marBottom w:val="0"/>
          <w:divBdr>
            <w:top w:val="none" w:sz="0" w:space="0" w:color="auto"/>
            <w:left w:val="none" w:sz="0" w:space="0" w:color="auto"/>
            <w:bottom w:val="none" w:sz="0" w:space="0" w:color="auto"/>
            <w:right w:val="none" w:sz="0" w:space="0" w:color="auto"/>
          </w:divBdr>
        </w:div>
        <w:div w:id="781609415">
          <w:marLeft w:val="547"/>
          <w:marRight w:val="0"/>
          <w:marTop w:val="0"/>
          <w:marBottom w:val="0"/>
          <w:divBdr>
            <w:top w:val="none" w:sz="0" w:space="0" w:color="auto"/>
            <w:left w:val="none" w:sz="0" w:space="0" w:color="auto"/>
            <w:bottom w:val="none" w:sz="0" w:space="0" w:color="auto"/>
            <w:right w:val="none" w:sz="0" w:space="0" w:color="auto"/>
          </w:divBdr>
        </w:div>
        <w:div w:id="194048759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turkey.servicesadvisor.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help.unhcr.org/turkey/" TargetMode="External"/><Relationship Id="rId2" Type="http://schemas.openxmlformats.org/officeDocument/2006/relationships/numbering" Target="numbering.xml"/><Relationship Id="rId16" Type="http://schemas.openxmlformats.org/officeDocument/2006/relationships/hyperlink" Target="mailto:turan@unhcr.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2" Type="http://schemas.openxmlformats.org/officeDocument/2006/relationships/hyperlink" Target="https://www.ohchr.org/EN/Issues/Women/WRGS/Pages/ChildMarriage.aspx" TargetMode="External"/><Relationship Id="rId1" Type="http://schemas.openxmlformats.org/officeDocument/2006/relationships/hyperlink" Target="https://data.unicef.org/topic/child-protection/child-marriag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HCR\Downloads\New%20template%20UNHCR%20(1)\regional%20response%20plan\template\UNHCR%20BRANDING%20-%20template%20-%20regional%20response%20plan.dotx" TargetMode="External"/></Relationships>
</file>

<file path=word/theme/theme1.xml><?xml version="1.0" encoding="utf-8"?>
<a:theme xmlns:a="http://schemas.openxmlformats.org/drawingml/2006/main" name="Thème Office">
  <a:themeElements>
    <a:clrScheme name="UNHCR">
      <a:dk1>
        <a:sysClr val="windowText" lastClr="000000"/>
      </a:dk1>
      <a:lt1>
        <a:sysClr val="window" lastClr="FFFFFF"/>
      </a:lt1>
      <a:dk2>
        <a:srgbClr val="666666"/>
      </a:dk2>
      <a:lt2>
        <a:srgbClr val="CCCCCC"/>
      </a:lt2>
      <a:accent1>
        <a:srgbClr val="0072BC"/>
      </a:accent1>
      <a:accent2>
        <a:srgbClr val="FAEB00"/>
      </a:accent2>
      <a:accent3>
        <a:srgbClr val="00B398"/>
      </a:accent3>
      <a:accent4>
        <a:srgbClr val="EF4A60"/>
      </a:accent4>
      <a:accent5>
        <a:srgbClr val="18375F"/>
      </a:accent5>
      <a:accent6>
        <a:srgbClr val="000000"/>
      </a:accent6>
      <a:hlink>
        <a:srgbClr val="0072BC"/>
      </a:hlink>
      <a:folHlink>
        <a:srgbClr val="0072BC"/>
      </a:folHlink>
    </a:clrScheme>
    <a:fontScheme name="UNHCR">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8C281-D37D-48CA-8979-E89F5C8FA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UNHCR BRANDING - template - regional response plan</Template>
  <TotalTime>355</TotalTime>
  <Pages>24</Pages>
  <Words>9071</Words>
  <Characters>51707</Characters>
  <Application>Microsoft Office Word</Application>
  <DocSecurity>0</DocSecurity>
  <Lines>430</Lines>
  <Paragraphs>121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UNHCR</vt:lpstr>
      <vt:lpstr>UNHCR</vt:lpstr>
    </vt:vector>
  </TitlesOfParts>
  <Manager>UNHCR</Manager>
  <Company>UNHCR</Company>
  <LinksUpToDate>false</LinksUpToDate>
  <CharactersWithSpaces>60657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UNHCR</dc:title>
  <dc:subject>UNHCR</dc:subject>
  <dc:creator>akdeniz</dc:creator>
  <cp:lastModifiedBy>Lara Ozugergin</cp:lastModifiedBy>
  <cp:revision>154</cp:revision>
  <cp:lastPrinted>2018-11-27T16:25:00Z</cp:lastPrinted>
  <dcterms:created xsi:type="dcterms:W3CDTF">2018-11-08T11:27:00Z</dcterms:created>
  <dcterms:modified xsi:type="dcterms:W3CDTF">2018-11-30T07:04:00Z</dcterms:modified>
</cp:coreProperties>
</file>