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4B" w:rsidRDefault="00A131B2" w:rsidP="003E1B9B">
      <w:pPr>
        <w:keepNext/>
        <w:spacing w:after="200" w:line="276" w:lineRule="auto"/>
        <w:outlineLvl w:val="2"/>
        <w:rPr>
          <w:rFonts w:ascii="Arial" w:hAnsi="Arial" w:cs="Arial"/>
        </w:rPr>
      </w:pPr>
      <w:r w:rsidRPr="00454CE6">
        <w:rPr>
          <w:rFonts w:ascii="Arial" w:hAnsi="Arial" w:cs="Arial"/>
          <w:b/>
        </w:rPr>
        <w:t xml:space="preserve">Ek </w:t>
      </w:r>
      <w:r w:rsidR="009D3EBB" w:rsidRPr="009D3EBB">
        <w:rPr>
          <w:rFonts w:ascii="Arial" w:hAnsi="Arial" w:cs="Arial"/>
          <w:b/>
        </w:rPr>
        <w:t>15</w:t>
      </w:r>
      <w:r w:rsidRPr="00454CE6">
        <w:rPr>
          <w:rFonts w:ascii="Arial" w:hAnsi="Arial" w:cs="Arial"/>
          <w:b/>
        </w:rPr>
        <w:t xml:space="preserve">: </w:t>
      </w:r>
      <w:r w:rsidR="00EF08FC">
        <w:rPr>
          <w:rFonts w:ascii="Arial" w:hAnsi="Arial" w:cs="Arial"/>
          <w:b/>
        </w:rPr>
        <w:t>Aşama 5</w:t>
      </w:r>
      <w:r w:rsidR="003D6F3B">
        <w:rPr>
          <w:rFonts w:ascii="Arial" w:hAnsi="Arial" w:cs="Arial"/>
          <w:b/>
        </w:rPr>
        <w:t xml:space="preserve"> ve</w:t>
      </w:r>
      <w:bookmarkStart w:id="0" w:name="_GoBack"/>
      <w:bookmarkEnd w:id="0"/>
      <w:r w:rsidR="003D6F3B">
        <w:rPr>
          <w:rFonts w:ascii="Arial" w:hAnsi="Arial" w:cs="Arial"/>
          <w:b/>
        </w:rPr>
        <w:t xml:space="preserve"> 6</w:t>
      </w:r>
      <w:r w:rsidR="003E1B9B">
        <w:rPr>
          <w:rFonts w:ascii="Arial" w:hAnsi="Arial" w:cs="Arial"/>
          <w:b/>
        </w:rPr>
        <w:t>-</w:t>
      </w:r>
      <w:r w:rsidR="00A8044B" w:rsidRPr="00EF7581">
        <w:rPr>
          <w:rFonts w:ascii="Arial" w:hAnsi="Arial" w:cs="Arial"/>
          <w:b/>
        </w:rPr>
        <w:t>Mevcut Durum Analizi</w:t>
      </w:r>
      <w:r w:rsidR="00026001">
        <w:rPr>
          <w:rFonts w:ascii="Arial" w:hAnsi="Arial" w:cs="Arial"/>
          <w:b/>
        </w:rPr>
        <w:t>-Öncelikli Hedeflerin Belirlenmesi</w:t>
      </w:r>
    </w:p>
    <w:p w:rsidR="00E93985" w:rsidRDefault="0086102F" w:rsidP="00A8044B">
      <w:pPr>
        <w:rPr>
          <w:rFonts w:ascii="Arial" w:hAnsi="Arial" w:cs="Arial"/>
        </w:rPr>
      </w:pPr>
      <w:r>
        <w:rPr>
          <w:rFonts w:ascii="Arial" w:hAnsi="Arial" w:cs="Arial"/>
        </w:rPr>
        <w:t>Nicel veri toplama aracı kimler tarafından doldurulacak?</w:t>
      </w:r>
    </w:p>
    <w:p w:rsidR="005A31AC" w:rsidRDefault="005A31AC" w:rsidP="00A8044B">
      <w:pPr>
        <w:rPr>
          <w:rFonts w:ascii="Arial" w:hAnsi="Arial" w:cs="Arial"/>
        </w:rPr>
      </w:pPr>
    </w:p>
    <w:p w:rsidR="005A31AC" w:rsidRDefault="005A31AC" w:rsidP="00A8044B">
      <w:pPr>
        <w:rPr>
          <w:rFonts w:ascii="Arial" w:hAnsi="Arial" w:cs="Arial"/>
        </w:rPr>
      </w:pPr>
    </w:p>
    <w:p w:rsidR="005A31AC" w:rsidRDefault="005A31AC" w:rsidP="00A8044B">
      <w:pPr>
        <w:rPr>
          <w:rFonts w:ascii="Arial" w:hAnsi="Arial" w:cs="Arial"/>
        </w:rPr>
      </w:pPr>
    </w:p>
    <w:p w:rsidR="005A31AC" w:rsidRDefault="005A31AC" w:rsidP="00A8044B">
      <w:pPr>
        <w:rPr>
          <w:rFonts w:ascii="Arial" w:hAnsi="Arial" w:cs="Arial"/>
        </w:rPr>
      </w:pPr>
      <w:r>
        <w:rPr>
          <w:rFonts w:ascii="Arial" w:hAnsi="Arial" w:cs="Arial"/>
        </w:rPr>
        <w:t>Nicel veri toplama yönteminiz/yöntemleriniz ne olacak? Katılımı yüksek tutmak için hangi tedbirleri alacaksınız.</w:t>
      </w: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86102F" w:rsidRDefault="0086102F" w:rsidP="00A8044B">
      <w:pPr>
        <w:rPr>
          <w:rFonts w:ascii="Arial" w:hAnsi="Arial" w:cs="Arial"/>
        </w:rPr>
      </w:pPr>
      <w:r>
        <w:rPr>
          <w:rFonts w:ascii="Arial" w:hAnsi="Arial" w:cs="Arial"/>
        </w:rPr>
        <w:t>Nicel veri toplama aracında, aracı dolduracak kişilerden kendi</w:t>
      </w:r>
      <w:r w:rsidR="00D676FE">
        <w:rPr>
          <w:rFonts w:ascii="Arial" w:hAnsi="Arial" w:cs="Arial"/>
        </w:rPr>
        <w:t>leri ile ilgili hangi bilgileri</w:t>
      </w:r>
      <w:r>
        <w:rPr>
          <w:rFonts w:ascii="Arial" w:hAnsi="Arial" w:cs="Arial"/>
        </w:rPr>
        <w:t xml:space="preserve"> </w:t>
      </w:r>
      <w:r w:rsidR="00D676FE">
        <w:rPr>
          <w:rFonts w:ascii="Arial" w:hAnsi="Arial" w:cs="Arial"/>
        </w:rPr>
        <w:t>paylaşmalarını isteyeceksiniz</w:t>
      </w:r>
      <w:r>
        <w:rPr>
          <w:rFonts w:ascii="Arial" w:hAnsi="Arial" w:cs="Arial"/>
        </w:rPr>
        <w:t>?</w:t>
      </w: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86102F" w:rsidRDefault="0086102F" w:rsidP="00A804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Nicel veriler toplandıktan sonra nasıl bir hesaplama </w:t>
      </w:r>
      <w:r w:rsidR="00D676FE">
        <w:rPr>
          <w:rFonts w:ascii="Arial" w:hAnsi="Arial" w:cs="Arial"/>
        </w:rPr>
        <w:t>yapacaksınız</w:t>
      </w:r>
      <w:r>
        <w:rPr>
          <w:rFonts w:ascii="Arial" w:hAnsi="Arial" w:cs="Arial"/>
        </w:rPr>
        <w:t>?</w:t>
      </w: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  <w:r>
        <w:rPr>
          <w:rFonts w:ascii="Arial" w:hAnsi="Arial" w:cs="Arial"/>
        </w:rPr>
        <w:t>Nitel veri inceleme aşamasında hangi doküman ve belgeler</w:t>
      </w:r>
      <w:r w:rsidR="00D676F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="00D676FE">
        <w:rPr>
          <w:rFonts w:ascii="Arial" w:hAnsi="Arial" w:cs="Arial"/>
        </w:rPr>
        <w:t>inceleyeceksiniz</w:t>
      </w:r>
      <w:r>
        <w:rPr>
          <w:rFonts w:ascii="Arial" w:hAnsi="Arial" w:cs="Arial"/>
        </w:rPr>
        <w:t>?</w:t>
      </w: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E93985" w:rsidRDefault="0086102F" w:rsidP="00A8044B">
      <w:pPr>
        <w:rPr>
          <w:rFonts w:ascii="Arial" w:hAnsi="Arial" w:cs="Arial"/>
        </w:rPr>
      </w:pPr>
      <w:r w:rsidRPr="0086102F">
        <w:rPr>
          <w:rFonts w:ascii="Arial" w:hAnsi="Arial" w:cs="Arial"/>
        </w:rPr>
        <w:t xml:space="preserve">Mevcut durum analizi sonuçları </w:t>
      </w:r>
      <w:r>
        <w:rPr>
          <w:rFonts w:ascii="Arial" w:hAnsi="Arial" w:cs="Arial"/>
        </w:rPr>
        <w:t>raporu</w:t>
      </w:r>
      <w:r w:rsidR="00D676FE">
        <w:rPr>
          <w:rFonts w:ascii="Arial" w:hAnsi="Arial" w:cs="Arial"/>
        </w:rPr>
        <w:t>nu</w:t>
      </w:r>
      <w:r>
        <w:rPr>
          <w:rFonts w:ascii="Arial" w:hAnsi="Arial" w:cs="Arial"/>
        </w:rPr>
        <w:t xml:space="preserve"> </w:t>
      </w:r>
      <w:r w:rsidR="00026001">
        <w:rPr>
          <w:rFonts w:ascii="Arial" w:hAnsi="Arial" w:cs="Arial"/>
        </w:rPr>
        <w:t>kimlerle ve</w:t>
      </w:r>
      <w:r>
        <w:rPr>
          <w:rFonts w:ascii="Arial" w:hAnsi="Arial" w:cs="Arial"/>
        </w:rPr>
        <w:t xml:space="preserve"> hangi yöntemle </w:t>
      </w:r>
      <w:r w:rsidR="00D676FE">
        <w:rPr>
          <w:rFonts w:ascii="Arial" w:hAnsi="Arial" w:cs="Arial"/>
        </w:rPr>
        <w:t>paylaşacaksınız</w:t>
      </w:r>
      <w:r>
        <w:rPr>
          <w:rFonts w:ascii="Arial" w:hAnsi="Arial" w:cs="Arial"/>
        </w:rPr>
        <w:t xml:space="preserve">? </w:t>
      </w:r>
    </w:p>
    <w:p w:rsidR="00026001" w:rsidRDefault="00026001" w:rsidP="00A8044B">
      <w:pPr>
        <w:rPr>
          <w:rFonts w:ascii="Arial" w:hAnsi="Arial" w:cs="Arial"/>
        </w:rPr>
      </w:pPr>
    </w:p>
    <w:p w:rsidR="00026001" w:rsidRDefault="00026001" w:rsidP="00A8044B">
      <w:pPr>
        <w:rPr>
          <w:rFonts w:ascii="Arial" w:hAnsi="Arial" w:cs="Arial"/>
        </w:rPr>
      </w:pPr>
    </w:p>
    <w:p w:rsidR="00026001" w:rsidRPr="00A131B2" w:rsidRDefault="00026001" w:rsidP="00A8044B">
      <w:pPr>
        <w:rPr>
          <w:rFonts w:ascii="Arial" w:hAnsi="Arial" w:cs="Arial"/>
        </w:rPr>
      </w:pPr>
    </w:p>
    <w:p w:rsidR="002A1C05" w:rsidRDefault="00A8044B" w:rsidP="00A8044B">
      <w:pPr>
        <w:rPr>
          <w:rFonts w:ascii="Arial" w:hAnsi="Arial" w:cs="Arial"/>
        </w:rPr>
      </w:pPr>
      <w:r w:rsidRPr="00A131B2">
        <w:rPr>
          <w:rFonts w:ascii="Arial" w:hAnsi="Arial" w:cs="Arial"/>
        </w:rPr>
        <w:t xml:space="preserve">Öncelikli </w:t>
      </w:r>
      <w:r w:rsidR="00026001">
        <w:rPr>
          <w:rFonts w:ascii="Arial" w:hAnsi="Arial" w:cs="Arial"/>
        </w:rPr>
        <w:t>hedefler belirlenirken neler dikkate alınacak?</w:t>
      </w:r>
    </w:p>
    <w:p w:rsidR="00875EFD" w:rsidRDefault="00875EFD" w:rsidP="00A8044B">
      <w:pPr>
        <w:rPr>
          <w:rFonts w:ascii="Arial" w:hAnsi="Arial" w:cs="Arial"/>
        </w:rPr>
        <w:sectPr w:rsidR="00875EFD" w:rsidSect="00875EF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2A1C05" w:rsidRPr="00875EFD" w:rsidRDefault="002A1C05" w:rsidP="00875EFD">
      <w:pPr>
        <w:pStyle w:val="GvdeMetni"/>
      </w:pPr>
      <w:r w:rsidRPr="00875EFD">
        <w:lastRenderedPageBreak/>
        <w:t xml:space="preserve">Okulunuzda </w:t>
      </w:r>
      <w:r w:rsidR="00875EFD" w:rsidRPr="00875EFD">
        <w:t>nicel veri analizi sonuçları aşağıdaki şekildedir. Hangi hedefleri öncelikli olarak belirleyeceksiniz ve gerekçeleriniz nelerdir?</w:t>
      </w:r>
    </w:p>
    <w:tbl>
      <w:tblPr>
        <w:tblW w:w="15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1320"/>
        <w:gridCol w:w="1340"/>
      </w:tblGrid>
      <w:tr w:rsidR="002A1C05" w:rsidRPr="002A1C05" w:rsidTr="002A1C05">
        <w:trPr>
          <w:trHeight w:val="3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Standartlar</w:t>
            </w:r>
          </w:p>
        </w:tc>
        <w:tc>
          <w:tcPr>
            <w:tcW w:w="1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Hedefler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Ortalama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 Sınıf içi uygulamalar toplumsal cinsiyet eşitliğini sağlayacak şekilde yapılır.</w:t>
            </w:r>
          </w:p>
        </w:tc>
        <w:tc>
          <w:tcPr>
            <w:tcW w:w="1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EO1.1. Sınıf içi uygulamalarda kullanılan, yöntem, teknik ve stratejiler, kız ve erkek çocukların farklı ilgi ve yeteneklerini toplumsal cinsiyet kalıp yargıları ile sınırlanmadan belirlenir.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2,05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EO1.2. Derslik, laboratuvar ve diğer eğitim ortamlarında kız ve erkek öğrencilere eşit düzeyde uygulama fırsatı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2,14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EO1.3. Kız ve erkek öğrencilere akademik performanslarını yükseltmeleri için eşit düzeyde destek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2,25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EO1.4. Sınıfça kararlar alınırken kız ve erkek öğrencilerin eşit katılımını sağlayacak önlemler alınır.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EO1.5. Sınıf içi iş bölümünde her iki cinsiyete eşit fırsat verilir; her görevi kız ve erkek öğrencilerin sırayla yapmaları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2,25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EO2. Eğitim materyallerinin konu, metin ve görsellerinin toplumsal cinsiyet eşitliğini destekleyecek şekilde üretilmesi ve kullanılması sağlanır.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EO2.1. Konular işlenirken toplumsal cinsiyet eşitsizliklerinin sorgulanmasını sağlayacak temalar seçilir.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1,82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EO.2.2. Ders kitaplarındaki görsellerin ve metinlerin toplumsal cinsiyet eşitliğine uygunluğu kız ve erkek öğrencilerin katılımıyla değerlendirilir.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1,76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EO2.3. Ödevlerde, projelerde öğrencilerin toplumsal cinsiyet eşitliğine ilişkin farkındalığını artıracak konulara yer verilir.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1,67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EO2.4. Derslerde geleneksel medyada ve günümüz bilgi iletişim teknolojilerinde toplumsal cinsiyet kalıp yargılarının yeniden nasıl üretildiği konusuna dikkat çekilir.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EO3. Öğrenci performansı toplumsal cinsiyete duyarlı bir şekilde değerlendirilir.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EO3.1. Ölçme ve değerlendirme araçlarının içeriği toplumsal cinsiyet kalıp yargılarını yeniden üretmeyecek şekilde hazırlanır.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EO3.2. Ölçme ve değerlendirme sonuçları paylaşılırken toplumsal cinsiyete duyarlı bir dil kullanılır.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EO3.3. Ölçme ve değerlendirme sonuçları bir cinsiyete göre olumlu veya olumsuz yığılma gösteriyorsa, nedenleri gözden geçirilir.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1,98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EO3.4. Kız ve erkek öğrencilerin başarıları eşit derecede takdir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2,47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EO4. Öğrencilerin ders dışı etkinliklere katılımı, okul temsili ve görev dağılımı </w:t>
            </w: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toplumsal cinsiyet eşitliği gözetilerek yapılır.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EO4.1. Şube Temsilciliği ve Okul Öğrenci Meclisi Başkanlığı seçimlerinde kız ve erkek öğrenciler eşit derecede teşvik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2,55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EO4.2. Okulu yarışma, konser, vb. etkinliklerde temsil edecek öğrencilerin görevlendirilmelerinde her iki cinsiyetin eşit katılımı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2,44</w:t>
            </w:r>
          </w:p>
        </w:tc>
      </w:tr>
      <w:tr w:rsidR="002A1C05" w:rsidRPr="002A1C05" w:rsidTr="002A1C05">
        <w:trPr>
          <w:trHeight w:val="570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EO4.3. Ders dışı bilimsel, sosyal, kültürel, sanatsal ve sportif etkinliklere katılım, cinsiyetçi kalıp yargılardan bağımsız olarak eşit derecede teşvik ve takdir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2,4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EO5. Eğitim ortamında toplumsal cinsiyet eşitliğine duyarlı bir iletişim vardır.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EO5.1. Okulda kullanılan dil toplumsal cinsiyet eşitliğini destekler.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EO5.2. Öğrenciler cinsiyetçi tutum ve davranışlarla karşılaştıklarında öğretmenleriyle veya okul yöneticileriyle paylaşıp yardım isteyebilir.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EO5.3. Kız ve erkek öğrencilerin sözleri ve fikirleri eşit derecede dikkate alınır.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2,41</w:t>
            </w:r>
          </w:p>
        </w:tc>
      </w:tr>
      <w:tr w:rsidR="002A1C05" w:rsidRPr="002A1C05" w:rsidTr="002A1C05">
        <w:trPr>
          <w:trHeight w:val="499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EO5.4. Ayrımcı atasözlerin ve deyimlerin toplumsal cinsiyet eşitsizliğini nasıl ürettiklerine dikkat çekilir.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1,94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 Öğretmenler tutum ve davranışlarında toplumsal cinsiyet eşitliğine duyarlıdır.</w:t>
            </w:r>
          </w:p>
        </w:tc>
        <w:tc>
          <w:tcPr>
            <w:tcW w:w="1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EO6.1. Toplumsal cinsiyet eşitsizliği ve sonuçlarına dair öğrencilerde farkındalık yaratılır.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EO6.2. Kız ve erkek öğrenciler arasında olumlu davranış geliştirmek için kullanılan yöntemler cinsiyete dayalı olarak ayrıştırılmaz.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EO6.3. Öğrencilerin eşitlikçi davranışları öğretmenler tarafından teşvik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2,32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EO6.4. Kız ve erkek öğrencilere eşit davranılır, öğrencilerin cinsiyetlerinden dolayı kendilerine farklı davranıldığına dair algı oluşturacak tutum ve davranışlardan kaçınılır.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2,38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EO6.5. Öğrenme ortamında toplumsal cinsiyet rolleri ile ilgili arkadaş baskısını ve dışlanmayı önlemeye yönelik tedbirler alınır.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EO7. Veli ile olan ilişkilerde toplumsal cinsiyet eşitliğine duyarlı yaklaşılır.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EO7.1. Okulda toplumsal cinsiyet eşitliğini geliştirmeye yönelik çalışmalarda velilerle işbirliği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EO7.2. Çocukların eğitimlerine katkı vermeleri için erkek ve kadın veliler eşit derecede desteklenir ve güçlendirilir.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EO7.3. Tek başına çocuk büyüten veliler çocuklarının eğitimlerine katkı vermeleri için özellikle desteklenir.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 Mesleki, eğitsel ve bireysel rehberlik hizmetlerinde toplumsal cinsiyete duyarlı olunur.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EO8.1. Rehberlik hizmetleri planında tüm paydaşlarda toplumsal cinsiyet eşitliğine ilişkin farkındalık oluşturmaya yönelik etkinliklere yer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EO8.2. Öğrencilerin, mesleklere ilişkin sahip oldukları kalıp yargılarla mücadele etmek için etkinlikler düzenlenir.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1,77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EO8.3. Alan ve meslek seçimi konularında öğrenciler cinsiyetten bağımsız olarak ilgi, yetenek ve kişilik özelliklerine uygun olarak yönlendirilir.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645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EO8.4. Öğrencilerin cinsiyetlerinden bağımsız olarak ilgi, yetenek ve kişilik özelliklerine dayalı, alan ve meslek seçimi konularında velilerde duyarlılık geliştirilir.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720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EO8.5. Rehberlik uygulamalarında kullanılan ölçme-değerlendirme araçları tasarlanırken ve sonuçları değerlendirilip, paylaşılırken toplumsal cinsiyete duyarlı olunur.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2,05</w:t>
            </w:r>
          </w:p>
        </w:tc>
      </w:tr>
      <w:tr w:rsidR="002A1C05" w:rsidRPr="002A1C05" w:rsidTr="002A1C05">
        <w:trPr>
          <w:trHeight w:val="555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EO8.6. Öğrencilerin cinsiyetlerinden bağımsız olarak ilgilerini, yeteneklerini, öğrenme yollarını ve öğrenme güçlüklerini tanımalarına yönelik çalışmalar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1,97</w:t>
            </w:r>
          </w:p>
        </w:tc>
      </w:tr>
      <w:tr w:rsidR="002A1C05" w:rsidRPr="002A1C05" w:rsidTr="002A1C05">
        <w:trPr>
          <w:trHeight w:val="675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EO8.7. Cinsiyetçi toplumsal normların, önyargıların ve psiko-sosyal çevrenin kız ve erkek öğrencilerin psikolojik gelişimleri üzerindeki etkileri dikkate alınır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</w:t>
            </w:r>
          </w:p>
        </w:tc>
      </w:tr>
      <w:tr w:rsidR="002A1C05" w:rsidRPr="002A1C05" w:rsidTr="002A1C05">
        <w:trPr>
          <w:trHeight w:val="705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EO8.8. Öğrencilerin gelişimlerini destekleyen problem çözme becerileri, atılganlık becerileri, bedeni tanıma, cinsel gelişim, cinsel kimlik, ergenlik sorunları, yeme bozukluklarına vb. yönelik etkinlikler kız ve erkek öğrencilerin ihtiyaçlarına uygun olarak düzenlenir.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2,07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EO9. Cinsel istismar başta olmak üzere şiddet ve zorbalığı önleme konusunda ortak tutum sergilenir.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EO9.1. Okul ve sınıf ortamlarında başta cinsiyet temelli olmak üzere şiddet ve tacizi önlemek için gerekli düzenlemeler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EO9.2. Bilgi iletişim teknolojileri aracılığıyla gerçekleştirilen cinsiyete dayalı şiddet ve tacizi önlemeye yönelik çalışmalar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EO9.3. Çocukların erken evlilik vb. konularda oluşacak baskılarla karşılaştıklarında nerelerden yardım alabilecekleri konusunda bilgi düzeyleri ve farkındalıkları artırılır.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2,13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EO9.4.Cinsiyete dayalı şiddetle mücadelede tüm paydaşlarla işbirliği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2,15</w:t>
            </w:r>
          </w:p>
        </w:tc>
      </w:tr>
      <w:tr w:rsidR="002A1C05" w:rsidRPr="002A1C05" w:rsidTr="002A1C05">
        <w:trPr>
          <w:trHeight w:val="3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Standartlar</w:t>
            </w:r>
          </w:p>
        </w:tc>
        <w:tc>
          <w:tcPr>
            <w:tcW w:w="1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Hedefler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Ortalama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OY1. Okul yönetimi, çalışma planlarını (stratejik plan, okul rehberlik planı vb.) toplumsal cinsiyet eşitliğini yaygınlaştıracak şekilde yapar.</w:t>
            </w:r>
          </w:p>
        </w:tc>
        <w:tc>
          <w:tcPr>
            <w:tcW w:w="1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OY1.1. Çalışma planlarında amaç ve hedeflerde toplumsal cinsiyet eşitliği vurgusu yapılır.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1,85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OY1.2. Planlarda toplumsal cinsiyet eşitliğini geliştirme projelerine yer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1,77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OY1.3. Finans ve insan kaynaklarının toplumsal cinsiyet eşitliğine duyarlı bir şekilde kullanımı planlanır.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OY2. Okul yönetimi, tüm okul çalışanlarının (öğretmen, yönetici ve destek personel) </w:t>
            </w: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toplumsal cinsiyet eşitliğine duyarlı olmaları için gereken düzenlemeleri yapar.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OY2.1. Tüm okul çalışanlarının temel toplumsal cinsiyet eşitliği eğitimi alması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1,88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OY2.2. Öğretmenlerin Toplumsal Cinsiyet Eşitliğine Duyarlı Okul Standartları eğitimi alması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OY2.3. Toplumsal cinsiyet temelli şiddet ve zorbalık hakkında tüm okul çalışanlarının eğitim alması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2,05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OY2.4. Toplumsal cinsiyet eşitliğini sağlamaya yönelik alınan tüm tedbirler, yazılı olarak okul toplumuyla paylaşılır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 Okul yönetimi, çalışanları toplumsal cinsiyet eşitliğini destekleyecek çalışmalar yapmaları için motive eder.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OY3.1. Toplumsal cinsiyet eşitliğini destekleyecek çalışmalarda öğretmenlere rehberlik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OY3.2. Toplumsal cinsiyet eşitliğini destekleyecek çalışmalar için gerekli ortam ve olanaklar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2,05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OY3.3. Toplumsal cinsiyet eşitliğini sağlamaya yönelik yenilikçi uygulamalar teşvik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OY3.4. Çalışanlara yetkili uzmanlar tarafından süpervizyon verilmesi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OY3.5. Toplumsal cinsiyet eşitliğini yaygınlaştırmak için çalışanlara kendilerini geliştirme fırsatı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OY4. Okul yönetimi çalışanların performanslarını cinsiyetlerinden bağımsız değerlendirir.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OY4.1. Performans değerlendirmede yanlılık olup olmadığı gözden geçirilir.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2,19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OY4.2. Kadın ve erkek öğretmenlerin başarıları eşit düzeyde takdir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OY4.3. Değerlendirme sonuçlarının değerlendirilen kişiyle paylaşımında toplumsal cinsiyete duyarlı bir dil kullanılır.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OY5. Okul yönetimi, karar alma süreçlerine öğrenci, veli, öğretmen ve diğer çalışanların cinsiyet bazında eşit katılımını sağlar.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OY5.1. Karar alma süreçlerine öğrenci, veli, öğretmen ve diğer çalışanların katılabilmesi için toplumsal cinsiyet eşitliğine duyarlı bir karar alma mekanizması oluşturulur.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OY5.2. Toplumsal cinsiyet eşitliğine duyarlı katılımın nasıl olacağı çalışanlar tarafından bilinir.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2,16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OY5.3. Karar alma süreçlerinde tarafların cinsiyetlerine göre eşit temsili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OY6. Okul yönetimi, öğretmenlerin okul içi ve dışı görev dağılımında toplumsal cinsiyet eşitliğine </w:t>
            </w: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duyarlı bir yaklaşım benimser.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OY6.1. Öğretmenlere cinsiyet bazında okul içinde ve dışında eşit temsil ve yetki/sorumluluk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OY6.2. İşin niteliği ve iş yükünün belirlenmesinde kadın ve erkek öğretmenler arasında toplumsal cinsiyet eşitliği gözetilir.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OY6.3. Yöneticilik pozisyonları için kadın ve erkek öğretmenler eşit düzeyde teşvik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2,01</w:t>
            </w:r>
          </w:p>
        </w:tc>
      </w:tr>
      <w:tr w:rsidR="002A1C05" w:rsidRPr="002A1C05" w:rsidTr="002A1C05">
        <w:trPr>
          <w:trHeight w:val="420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OY6.4. Kadın ve erkek öğretmenlere liderlik becerilerini kullanmaları için eşit fırsat verilir.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 Okul yönetimi, okulda cinsiyete dayalı ayrımcı ve aşağılayıcı söylemlerden, tutumlardan ve davranışlardan uzak durulmasını sağlar.</w:t>
            </w:r>
          </w:p>
        </w:tc>
        <w:tc>
          <w:tcPr>
            <w:tcW w:w="1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OY7.1. Kadın ve erkek çalışanların görüş ve önerileri eşit derecede dikkate alınır.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2,17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OY7.2. Yönetim ile çalışanlar arasındaki ilişkilerde cinsiyet ayırt etmeksizin şeffaflık ve bilgilendirme temel ilke olarak benimsenir.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OY7.3. Cinsiyete dayalı aşağılayıcı/ayrımcı tutum ve davranışlar ile bu davranışlara uygulanacak yaptırımlar öğrenci ve çalışanlarla yazılı olarak paylaşılır.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1,85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OY7.4. Cinsiyete dayalı aşağılayıcı/ayrımcı tutum ve davranışlar sergilendiğinde ne yapılacağı bilinir.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1,86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OY7.5. Kadın ve erkek çalışanların cinsiyete dayalı farklılıkları ve benzerlikleri herhangi bir baskı altında kalmadan tartışabilecekleri ortamlar hazırlanır.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OY7.6. Çalışanların toplumsal cinsiyet eşitliğine duyarlı dil kullanımı teşvik edilir.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OY8. Okul yönetimi, toplumsal cinsiyet eşitliğini yaygınlaştırmaya yönelik çalışmaları geliştirmek için velilerle işbirliği yapar.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OY8.1. Veliler arasında dil, din, ırk, kültür, cinsiyet, cinsel yönelim vb. hiçbir ayrım yapılmaz.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OY8.2. Veliler için toplumsal cinsiyet eşitsizliğinin ve etkilerinin neler olduğu konusunda bilgilendirici etkinlikler düzenlenir.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2,16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OY8.3. Veliler cinsiyete dayalı şiddet ve zorbalığın ne olduğu, etkilerinin neler olduğu ve nasıl önlenmesi gerektiği konusunda bilgilendirilir.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2,07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OY9. Okul yönetimi, okul ve çevresinin güvenliğini sağlarken toplumsal cinsiyet temelli ihtiyaçları dikkate alır.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OY9.1. Okulun toplumsal cinsiyet ile ilgili acil ve riskli durumlar için geliştirilmiş önleme ve iyileştirme programları vardır.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2,05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OY9.2. Okulun açık ve kapalı mekânlarında cinsiyet ayrımı yapılmaksızın çocukların, çalışanların ve velilerin kendilerini güvende hissetmeleri için gerekli önlemler alınır.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2,14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OY9.3. Cinsiyet ayrımı yapılmaksızın öğrenci, çalışan ve velilerin okula güvenli bir şekilde ulaşması sağlanır.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OY9.4. Güvenlik görevlileri, veliler, ilgili diğer kurum ve kuruluşlarla cinsiyet temelli şiddeti önlemek üzere düzenli işbirliği yapılır.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2,02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OY10. Okul yönetimi, binaların kullanımında, ortamların düzenlenmesinde </w:t>
            </w: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toplumsal cinsiyet eşitliğini gözetir.</w:t>
            </w: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OY10.1. Okul koridorları, spor alanları ve okul bahçesi kız ve erkek öğrencilerin ortak ve eşit olarak yararlanabilecekleri şekilde tasarlanır.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2,19</w:t>
            </w:r>
          </w:p>
        </w:tc>
      </w:tr>
      <w:tr w:rsidR="002A1C05" w:rsidRPr="002A1C05" w:rsidTr="002A1C05">
        <w:trPr>
          <w:trHeight w:val="795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OY10.2. Okulun iç ve dış mekânlarında (derslikler, koridorlar, laboratuvarlar, bahçe, spor-sanat alanları, vb.) kullanılan görsellerin çocukların gelişim özelliklerine ve toplumsal cinsiyet eşitliğine duyarlı olmasına özen gösterilir.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OY10.3. Kantin, konumu ve kullanımı açısından kız ve erkek çocukların ortak kullanabilecekleri şekilde düzenlenir.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2,28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OY10.4. Kadın ve erkek öğretmenlerin öğretmen dinlenme mekânları ortak kullanabilecekleri şekilde düzenlenir.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2,11</w:t>
            </w:r>
          </w:p>
        </w:tc>
      </w:tr>
      <w:tr w:rsidR="002A1C05" w:rsidRPr="002A1C05" w:rsidTr="002A1C05">
        <w:trPr>
          <w:trHeight w:val="522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OY10.5. Tuvaletler kız ve erkek öğrenciler ile kadın ve erkek öğretmenlerin ihtiyaçlarına uygundur.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C05" w:rsidRPr="002A1C05" w:rsidRDefault="002A1C05" w:rsidP="002A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2A1C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t>2,17</w:t>
            </w:r>
          </w:p>
        </w:tc>
      </w:tr>
    </w:tbl>
    <w:p w:rsidR="002A1C05" w:rsidRDefault="002A1C05" w:rsidP="00A8044B">
      <w:pPr>
        <w:rPr>
          <w:rFonts w:ascii="Arial" w:hAnsi="Arial" w:cs="Arial"/>
        </w:rPr>
        <w:sectPr w:rsidR="002A1C05" w:rsidSect="002A1C0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A8044B" w:rsidRPr="00A131B2" w:rsidRDefault="00A8044B" w:rsidP="00494E32">
      <w:pPr>
        <w:rPr>
          <w:rFonts w:ascii="Arial" w:hAnsi="Arial" w:cs="Arial"/>
        </w:rPr>
      </w:pPr>
    </w:p>
    <w:sectPr w:rsidR="00A8044B" w:rsidRPr="00A1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FB4" w:rsidRDefault="00B57FB4" w:rsidP="00875EFD">
      <w:pPr>
        <w:spacing w:after="0" w:line="240" w:lineRule="auto"/>
      </w:pPr>
      <w:r>
        <w:separator/>
      </w:r>
    </w:p>
  </w:endnote>
  <w:endnote w:type="continuationSeparator" w:id="0">
    <w:p w:rsidR="00B57FB4" w:rsidRDefault="00B57FB4" w:rsidP="0087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FB4" w:rsidRDefault="00B57FB4" w:rsidP="00875EFD">
      <w:pPr>
        <w:spacing w:after="0" w:line="240" w:lineRule="auto"/>
      </w:pPr>
      <w:r>
        <w:separator/>
      </w:r>
    </w:p>
  </w:footnote>
  <w:footnote w:type="continuationSeparator" w:id="0">
    <w:p w:rsidR="00B57FB4" w:rsidRDefault="00B57FB4" w:rsidP="00875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B"/>
    <w:rsid w:val="000000EC"/>
    <w:rsid w:val="00026001"/>
    <w:rsid w:val="00032718"/>
    <w:rsid w:val="00043DA7"/>
    <w:rsid w:val="00051EA1"/>
    <w:rsid w:val="00122822"/>
    <w:rsid w:val="00163007"/>
    <w:rsid w:val="00192E60"/>
    <w:rsid w:val="001C1E44"/>
    <w:rsid w:val="0022727B"/>
    <w:rsid w:val="002A1C05"/>
    <w:rsid w:val="00343FAE"/>
    <w:rsid w:val="003D6F3B"/>
    <w:rsid w:val="003E1B9B"/>
    <w:rsid w:val="00484867"/>
    <w:rsid w:val="00494E32"/>
    <w:rsid w:val="00590011"/>
    <w:rsid w:val="005943B9"/>
    <w:rsid w:val="005A31AC"/>
    <w:rsid w:val="005C7A73"/>
    <w:rsid w:val="00620E4D"/>
    <w:rsid w:val="00625303"/>
    <w:rsid w:val="0066247B"/>
    <w:rsid w:val="00794869"/>
    <w:rsid w:val="00817E98"/>
    <w:rsid w:val="0086102F"/>
    <w:rsid w:val="00875EFD"/>
    <w:rsid w:val="008B3900"/>
    <w:rsid w:val="008D5DB7"/>
    <w:rsid w:val="009C1412"/>
    <w:rsid w:val="009C517F"/>
    <w:rsid w:val="009D3EBB"/>
    <w:rsid w:val="00A02904"/>
    <w:rsid w:val="00A131B2"/>
    <w:rsid w:val="00A23E70"/>
    <w:rsid w:val="00A73458"/>
    <w:rsid w:val="00A8044B"/>
    <w:rsid w:val="00AB0533"/>
    <w:rsid w:val="00AC7509"/>
    <w:rsid w:val="00AF4C6E"/>
    <w:rsid w:val="00B201F8"/>
    <w:rsid w:val="00B43278"/>
    <w:rsid w:val="00B457CD"/>
    <w:rsid w:val="00B57FB4"/>
    <w:rsid w:val="00BE2643"/>
    <w:rsid w:val="00D16599"/>
    <w:rsid w:val="00D477F6"/>
    <w:rsid w:val="00D676FE"/>
    <w:rsid w:val="00DB3932"/>
    <w:rsid w:val="00DD3453"/>
    <w:rsid w:val="00E93985"/>
    <w:rsid w:val="00EC74EC"/>
    <w:rsid w:val="00EF08FC"/>
    <w:rsid w:val="00EF7581"/>
    <w:rsid w:val="00F97198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4514"/>
  <w15:chartTrackingRefBased/>
  <w15:docId w15:val="{3C7F1D99-C6AA-430D-BD96-A44B734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3007"/>
    <w:pPr>
      <w:ind w:left="720"/>
      <w:contextualSpacing/>
    </w:pPr>
  </w:style>
  <w:style w:type="table" w:styleId="TabloKlavuzu">
    <w:name w:val="Table Grid"/>
    <w:basedOn w:val="NormalTablo"/>
    <w:uiPriority w:val="39"/>
    <w:rsid w:val="00F9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iPriority w:val="99"/>
    <w:unhideWhenUsed/>
    <w:rsid w:val="00AB0533"/>
    <w:rPr>
      <w:rFonts w:ascii="Arial" w:hAnsi="Arial" w:cs="Arial"/>
      <w:b/>
    </w:rPr>
  </w:style>
  <w:style w:type="character" w:customStyle="1" w:styleId="GvdeMetniChar">
    <w:name w:val="Gövde Metni Char"/>
    <w:basedOn w:val="VarsaylanParagrafYazTipi"/>
    <w:link w:val="GvdeMetni"/>
    <w:uiPriority w:val="99"/>
    <w:rsid w:val="00AB0533"/>
    <w:rPr>
      <w:rFonts w:ascii="Arial" w:hAnsi="Arial" w:cs="Arial"/>
      <w:b/>
    </w:rPr>
  </w:style>
  <w:style w:type="paragraph" w:styleId="NormalWeb">
    <w:name w:val="Normal (Web)"/>
    <w:basedOn w:val="Normal"/>
    <w:uiPriority w:val="99"/>
    <w:semiHidden/>
    <w:unhideWhenUsed/>
    <w:rsid w:val="001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875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75EFD"/>
  </w:style>
  <w:style w:type="paragraph" w:styleId="AltBilgi">
    <w:name w:val="footer"/>
    <w:basedOn w:val="Normal"/>
    <w:link w:val="AltBilgiChar"/>
    <w:uiPriority w:val="99"/>
    <w:unhideWhenUsed/>
    <w:rsid w:val="00875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15</cp:revision>
  <dcterms:created xsi:type="dcterms:W3CDTF">2016-08-01T12:25:00Z</dcterms:created>
  <dcterms:modified xsi:type="dcterms:W3CDTF">2016-08-31T16:33:00Z</dcterms:modified>
</cp:coreProperties>
</file>