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5741CB" w14:textId="77777777" w:rsidR="007E64EB" w:rsidRPr="007E64EB" w:rsidRDefault="007E64EB" w:rsidP="00F3000B">
      <w:pPr>
        <w:jc w:val="center"/>
        <w:rPr>
          <w:rFonts w:asciiTheme="majorHAnsi" w:hAnsiTheme="majorHAnsi"/>
          <w:b/>
        </w:rPr>
      </w:pPr>
      <w:r w:rsidRPr="007E64EB">
        <w:rPr>
          <w:rFonts w:asciiTheme="majorHAnsi" w:hAnsiTheme="majorHAnsi"/>
          <w:b/>
        </w:rPr>
        <w:t xml:space="preserve">Enhancing resilience </w:t>
      </w:r>
      <w:bookmarkStart w:id="0" w:name="_GoBack"/>
      <w:bookmarkEnd w:id="0"/>
      <w:r w:rsidRPr="007E64EB">
        <w:rPr>
          <w:rFonts w:asciiTheme="majorHAnsi" w:hAnsiTheme="majorHAnsi"/>
          <w:b/>
        </w:rPr>
        <w:t>and social cohesion among refugee women</w:t>
      </w:r>
    </w:p>
    <w:p w14:paraId="5D83F70A" w14:textId="77777777" w:rsidR="007E64EB" w:rsidRPr="007E64EB" w:rsidRDefault="007E64EB" w:rsidP="00F3000B">
      <w:pPr>
        <w:jc w:val="center"/>
        <w:rPr>
          <w:rFonts w:asciiTheme="majorHAnsi" w:hAnsiTheme="majorHAnsi"/>
          <w:b/>
        </w:rPr>
      </w:pPr>
      <w:r w:rsidRPr="007E64EB">
        <w:rPr>
          <w:rFonts w:asciiTheme="majorHAnsi" w:hAnsiTheme="majorHAnsi"/>
          <w:b/>
        </w:rPr>
        <w:t>Training Manual</w:t>
      </w:r>
    </w:p>
    <w:p w14:paraId="2AA922DC" w14:textId="77777777" w:rsidR="007E64EB" w:rsidRPr="007E64EB" w:rsidRDefault="007E64EB" w:rsidP="00F3000B">
      <w:pPr>
        <w:rPr>
          <w:rFonts w:asciiTheme="majorHAnsi" w:hAnsiTheme="majorHAnsi"/>
        </w:rPr>
      </w:pPr>
    </w:p>
    <w:p w14:paraId="79F98BDD" w14:textId="77777777" w:rsidR="00EF5D56" w:rsidRPr="00057701" w:rsidRDefault="00EF5D56" w:rsidP="00EF5D56">
      <w:pPr>
        <w:outlineLvl w:val="0"/>
        <w:rPr>
          <w:rFonts w:asciiTheme="majorHAnsi" w:hAnsiTheme="majorHAnsi"/>
          <w:color w:val="00D900"/>
        </w:rPr>
      </w:pPr>
      <w:r w:rsidRPr="00057701">
        <w:rPr>
          <w:rFonts w:asciiTheme="majorHAnsi" w:hAnsiTheme="majorHAnsi"/>
          <w:color w:val="00D900"/>
        </w:rPr>
        <w:t xml:space="preserve">Designing a Training Programme for Enhancing Resilience and Social Cohesion  </w:t>
      </w:r>
    </w:p>
    <w:p w14:paraId="7577A700" w14:textId="77777777" w:rsidR="00EF5D56" w:rsidRPr="00057701" w:rsidRDefault="00EF5D56" w:rsidP="00EF5D56">
      <w:pPr>
        <w:ind w:left="720"/>
        <w:rPr>
          <w:rFonts w:asciiTheme="majorHAnsi" w:hAnsiTheme="majorHAnsi"/>
        </w:rPr>
      </w:pPr>
      <w:r w:rsidRPr="00057701">
        <w:rPr>
          <w:rFonts w:asciiTheme="majorHAnsi" w:hAnsiTheme="majorHAnsi"/>
          <w:color w:val="00D900"/>
        </w:rPr>
        <w:t>Session One:</w:t>
      </w:r>
      <w:r w:rsidRPr="00057701">
        <w:rPr>
          <w:rFonts w:asciiTheme="majorHAnsi" w:hAnsiTheme="majorHAnsi"/>
        </w:rPr>
        <w:t xml:space="preserve"> </w:t>
      </w:r>
      <w:r w:rsidRPr="00057701">
        <w:rPr>
          <w:rFonts w:asciiTheme="majorHAnsi" w:hAnsiTheme="majorHAnsi"/>
        </w:rPr>
        <w:tab/>
        <w:t xml:space="preserve">Preparing the training, the techniques and methods </w:t>
      </w:r>
    </w:p>
    <w:p w14:paraId="0A4EA5D0" w14:textId="77777777" w:rsidR="00EF5D56" w:rsidRPr="00057701" w:rsidRDefault="00EF5D56" w:rsidP="00EF5D56">
      <w:pPr>
        <w:ind w:left="720"/>
        <w:rPr>
          <w:rFonts w:asciiTheme="majorHAnsi" w:hAnsiTheme="majorHAnsi"/>
        </w:rPr>
      </w:pPr>
      <w:r w:rsidRPr="00057701">
        <w:rPr>
          <w:rFonts w:asciiTheme="majorHAnsi" w:hAnsiTheme="majorHAnsi"/>
          <w:color w:val="00D900"/>
        </w:rPr>
        <w:t>Session Two:</w:t>
      </w:r>
      <w:r w:rsidRPr="00057701">
        <w:rPr>
          <w:rFonts w:asciiTheme="majorHAnsi" w:hAnsiTheme="majorHAnsi"/>
        </w:rPr>
        <w:t xml:space="preserve"> </w:t>
      </w:r>
      <w:r w:rsidRPr="00057701">
        <w:rPr>
          <w:rFonts w:asciiTheme="majorHAnsi" w:hAnsiTheme="majorHAnsi"/>
        </w:rPr>
        <w:tab/>
        <w:t>The role of the trainer/facilitator</w:t>
      </w:r>
    </w:p>
    <w:p w14:paraId="063BC4F4" w14:textId="77777777" w:rsidR="00EF5D56" w:rsidRPr="00057701" w:rsidRDefault="00EF5D56" w:rsidP="00EF5D56">
      <w:pPr>
        <w:ind w:left="720"/>
        <w:rPr>
          <w:rFonts w:asciiTheme="majorHAnsi" w:hAnsiTheme="majorHAnsi"/>
        </w:rPr>
      </w:pPr>
      <w:r w:rsidRPr="00057701">
        <w:rPr>
          <w:rFonts w:asciiTheme="majorHAnsi" w:hAnsiTheme="majorHAnsi"/>
          <w:color w:val="00D900"/>
        </w:rPr>
        <w:t>Session Three:</w:t>
      </w:r>
      <w:r w:rsidRPr="00057701">
        <w:rPr>
          <w:rFonts w:asciiTheme="majorHAnsi" w:hAnsiTheme="majorHAnsi"/>
        </w:rPr>
        <w:t xml:space="preserve"> Evaluating the training session and follow up </w:t>
      </w:r>
    </w:p>
    <w:p w14:paraId="3DFF7472" w14:textId="77777777" w:rsidR="00EF5D56" w:rsidRPr="00057701" w:rsidRDefault="00EF5D56" w:rsidP="00EF5D56">
      <w:pPr>
        <w:ind w:left="720"/>
        <w:rPr>
          <w:rFonts w:asciiTheme="majorHAnsi" w:hAnsiTheme="majorHAnsi"/>
        </w:rPr>
      </w:pPr>
      <w:r w:rsidRPr="00057701">
        <w:rPr>
          <w:rFonts w:asciiTheme="majorHAnsi" w:hAnsiTheme="majorHAnsi"/>
          <w:color w:val="00D900"/>
        </w:rPr>
        <w:t>Session Four:</w:t>
      </w:r>
      <w:r w:rsidRPr="00057701">
        <w:rPr>
          <w:rFonts w:asciiTheme="majorHAnsi" w:hAnsiTheme="majorHAnsi"/>
        </w:rPr>
        <w:t xml:space="preserve"> </w:t>
      </w:r>
      <w:r w:rsidRPr="00057701">
        <w:rPr>
          <w:rFonts w:asciiTheme="majorHAnsi" w:hAnsiTheme="majorHAnsi"/>
        </w:rPr>
        <w:tab/>
        <w:t>Gender related terms and references crosscut across the modules</w:t>
      </w:r>
    </w:p>
    <w:p w14:paraId="0C230EE9" w14:textId="77777777" w:rsidR="00EF5D56" w:rsidRPr="00057701" w:rsidRDefault="00EF5D56" w:rsidP="00EF5D56">
      <w:pPr>
        <w:rPr>
          <w:rFonts w:asciiTheme="majorHAnsi" w:hAnsiTheme="majorHAnsi"/>
          <w:b/>
          <w:color w:val="808080" w:themeColor="background1" w:themeShade="80"/>
        </w:rPr>
      </w:pPr>
    </w:p>
    <w:p w14:paraId="37FFBDC9" w14:textId="77777777" w:rsidR="00EF5D56" w:rsidRPr="00057701" w:rsidRDefault="00EF5D56" w:rsidP="00EF5D56">
      <w:pPr>
        <w:outlineLvl w:val="0"/>
        <w:rPr>
          <w:rFonts w:asciiTheme="majorHAnsi" w:hAnsiTheme="majorHAnsi"/>
          <w:color w:val="FF0000"/>
        </w:rPr>
      </w:pPr>
      <w:r w:rsidRPr="00057701">
        <w:rPr>
          <w:rFonts w:asciiTheme="majorHAnsi" w:hAnsiTheme="majorHAnsi"/>
          <w:b/>
          <w:color w:val="FF0000"/>
        </w:rPr>
        <w:t xml:space="preserve">Module One: Women’s role in Building Resilience and Social Cohesion </w:t>
      </w:r>
      <w:r w:rsidRPr="00057701">
        <w:rPr>
          <w:rFonts w:asciiTheme="majorHAnsi" w:hAnsiTheme="majorHAnsi"/>
          <w:color w:val="FF0000"/>
        </w:rPr>
        <w:t xml:space="preserve"> </w:t>
      </w:r>
    </w:p>
    <w:p w14:paraId="6920AA40" w14:textId="77777777" w:rsidR="00EF5D56" w:rsidRPr="00057701" w:rsidRDefault="00EF5D56" w:rsidP="00EF5D56">
      <w:pPr>
        <w:ind w:firstLine="720"/>
        <w:rPr>
          <w:rFonts w:asciiTheme="majorHAnsi" w:hAnsiTheme="majorHAnsi"/>
        </w:rPr>
      </w:pPr>
      <w:r w:rsidRPr="00057701">
        <w:rPr>
          <w:rFonts w:asciiTheme="majorHAnsi" w:hAnsiTheme="majorHAnsi"/>
          <w:color w:val="FF0000"/>
        </w:rPr>
        <w:t>Session One:</w:t>
      </w:r>
      <w:r w:rsidRPr="00057701">
        <w:rPr>
          <w:rFonts w:asciiTheme="majorHAnsi" w:hAnsiTheme="majorHAnsi"/>
        </w:rPr>
        <w:t xml:space="preserve"> </w:t>
      </w:r>
      <w:r w:rsidRPr="00057701">
        <w:rPr>
          <w:rFonts w:asciiTheme="majorHAnsi" w:hAnsiTheme="majorHAnsi"/>
        </w:rPr>
        <w:tab/>
        <w:t xml:space="preserve">Understanding the impact of the crisis on Syrian Refugee Women  </w:t>
      </w:r>
    </w:p>
    <w:p w14:paraId="2530381C" w14:textId="77777777" w:rsidR="00EF5D56" w:rsidRPr="00057701" w:rsidRDefault="00EF5D56" w:rsidP="00EF5D56">
      <w:pPr>
        <w:ind w:firstLine="720"/>
        <w:rPr>
          <w:rFonts w:asciiTheme="majorHAnsi" w:hAnsiTheme="majorHAnsi"/>
        </w:rPr>
      </w:pPr>
      <w:r w:rsidRPr="00057701">
        <w:rPr>
          <w:rFonts w:asciiTheme="majorHAnsi" w:hAnsiTheme="majorHAnsi"/>
          <w:color w:val="FF0000"/>
        </w:rPr>
        <w:t>Session Two:</w:t>
      </w:r>
      <w:r w:rsidRPr="00057701">
        <w:rPr>
          <w:rFonts w:asciiTheme="majorHAnsi" w:hAnsiTheme="majorHAnsi"/>
        </w:rPr>
        <w:t xml:space="preserve"> </w:t>
      </w:r>
      <w:r w:rsidRPr="00057701">
        <w:rPr>
          <w:rFonts w:asciiTheme="majorHAnsi" w:hAnsiTheme="majorHAnsi"/>
        </w:rPr>
        <w:tab/>
        <w:t>Women’s Role as potential leaders in their communities</w:t>
      </w:r>
    </w:p>
    <w:p w14:paraId="45E5625D" w14:textId="77777777" w:rsidR="00EF5D56" w:rsidRPr="00057701" w:rsidRDefault="00EF5D56" w:rsidP="00EF5D56">
      <w:pPr>
        <w:ind w:firstLine="720"/>
        <w:rPr>
          <w:rFonts w:asciiTheme="majorHAnsi" w:hAnsiTheme="majorHAnsi"/>
        </w:rPr>
      </w:pPr>
      <w:r w:rsidRPr="00057701">
        <w:rPr>
          <w:rFonts w:asciiTheme="majorHAnsi" w:hAnsiTheme="majorHAnsi"/>
          <w:color w:val="FF0000"/>
        </w:rPr>
        <w:t>Session Three:</w:t>
      </w:r>
      <w:r w:rsidRPr="00057701">
        <w:rPr>
          <w:rFonts w:asciiTheme="majorHAnsi" w:hAnsiTheme="majorHAnsi"/>
        </w:rPr>
        <w:t xml:space="preserve"> Accepting the others </w:t>
      </w:r>
    </w:p>
    <w:p w14:paraId="0BFB5B9C" w14:textId="77777777" w:rsidR="00EF5D56" w:rsidRPr="00057701" w:rsidRDefault="00EF5D56" w:rsidP="00EF5D56">
      <w:pPr>
        <w:ind w:firstLine="720"/>
        <w:rPr>
          <w:rFonts w:asciiTheme="majorHAnsi" w:hAnsiTheme="majorHAnsi"/>
        </w:rPr>
      </w:pPr>
      <w:r w:rsidRPr="00057701">
        <w:rPr>
          <w:rFonts w:asciiTheme="majorHAnsi" w:hAnsiTheme="majorHAnsi"/>
          <w:color w:val="FF0000"/>
        </w:rPr>
        <w:t>Session Four:</w:t>
      </w:r>
      <w:r w:rsidRPr="00057701">
        <w:rPr>
          <w:rFonts w:asciiTheme="majorHAnsi" w:hAnsiTheme="majorHAnsi"/>
        </w:rPr>
        <w:t xml:space="preserve"> </w:t>
      </w:r>
      <w:r w:rsidRPr="00057701">
        <w:rPr>
          <w:rFonts w:asciiTheme="majorHAnsi" w:hAnsiTheme="majorHAnsi"/>
        </w:rPr>
        <w:tab/>
        <w:t xml:space="preserve">Building confidence and self awareness </w:t>
      </w:r>
    </w:p>
    <w:p w14:paraId="44F630A2" w14:textId="77777777" w:rsidR="00EF5D56" w:rsidRPr="00057701" w:rsidRDefault="00EF5D56" w:rsidP="00EF5D56">
      <w:pPr>
        <w:outlineLvl w:val="0"/>
        <w:rPr>
          <w:rFonts w:asciiTheme="majorHAnsi" w:hAnsiTheme="majorHAnsi"/>
          <w:b/>
          <w:color w:val="76923C" w:themeColor="accent3" w:themeShade="BF"/>
        </w:rPr>
      </w:pPr>
    </w:p>
    <w:p w14:paraId="33B4A333" w14:textId="77777777" w:rsidR="00EF5D56" w:rsidRPr="00057701" w:rsidRDefault="00EF5D56" w:rsidP="00EF5D56">
      <w:pPr>
        <w:outlineLvl w:val="0"/>
        <w:rPr>
          <w:rFonts w:asciiTheme="majorHAnsi" w:hAnsiTheme="majorHAnsi"/>
          <w:b/>
          <w:color w:val="76923C" w:themeColor="accent3" w:themeShade="BF"/>
        </w:rPr>
      </w:pPr>
      <w:r w:rsidRPr="00057701">
        <w:rPr>
          <w:rFonts w:asciiTheme="majorHAnsi" w:hAnsiTheme="majorHAnsi"/>
          <w:b/>
          <w:color w:val="76923C" w:themeColor="accent3" w:themeShade="BF"/>
        </w:rPr>
        <w:t xml:space="preserve">Module Two: women’s human rights and deconstructing discriminative gender norms </w:t>
      </w:r>
    </w:p>
    <w:p w14:paraId="33E5A808" w14:textId="77777777" w:rsidR="00EF5D56" w:rsidRPr="00057701" w:rsidRDefault="00EF5D56" w:rsidP="00EF5D56">
      <w:pPr>
        <w:rPr>
          <w:rFonts w:asciiTheme="majorHAnsi" w:hAnsiTheme="majorHAnsi"/>
        </w:rPr>
      </w:pPr>
      <w:r w:rsidRPr="00057701">
        <w:rPr>
          <w:rFonts w:asciiTheme="majorHAnsi" w:hAnsiTheme="majorHAnsi"/>
        </w:rPr>
        <w:tab/>
      </w:r>
      <w:r w:rsidRPr="00057701">
        <w:rPr>
          <w:rFonts w:asciiTheme="majorHAnsi" w:hAnsiTheme="majorHAnsi"/>
          <w:color w:val="76923C" w:themeColor="accent3" w:themeShade="BF"/>
        </w:rPr>
        <w:t>Session one:</w:t>
      </w:r>
      <w:r w:rsidRPr="00057701">
        <w:rPr>
          <w:rFonts w:asciiTheme="majorHAnsi" w:hAnsiTheme="majorHAnsi"/>
        </w:rPr>
        <w:t xml:space="preserve"> </w:t>
      </w:r>
      <w:r w:rsidRPr="00057701">
        <w:rPr>
          <w:rFonts w:asciiTheme="majorHAnsi" w:hAnsiTheme="majorHAnsi"/>
        </w:rPr>
        <w:tab/>
        <w:t xml:space="preserve">GBV in international framework on women’s rights </w:t>
      </w:r>
    </w:p>
    <w:p w14:paraId="0C6BFFD8" w14:textId="77777777" w:rsidR="00EF5D56" w:rsidRPr="00057701" w:rsidRDefault="00EF5D56" w:rsidP="00EF5D56">
      <w:pPr>
        <w:ind w:firstLine="720"/>
        <w:rPr>
          <w:rFonts w:asciiTheme="majorHAnsi" w:hAnsiTheme="majorHAnsi"/>
        </w:rPr>
      </w:pPr>
      <w:r w:rsidRPr="00057701">
        <w:rPr>
          <w:rFonts w:asciiTheme="majorHAnsi" w:hAnsiTheme="majorHAnsi"/>
          <w:color w:val="76923C" w:themeColor="accent3" w:themeShade="BF"/>
        </w:rPr>
        <w:t>Session Two:</w:t>
      </w:r>
      <w:r w:rsidRPr="00057701">
        <w:rPr>
          <w:rFonts w:asciiTheme="majorHAnsi" w:hAnsiTheme="majorHAnsi"/>
        </w:rPr>
        <w:t xml:space="preserve"> </w:t>
      </w:r>
      <w:r w:rsidRPr="00057701">
        <w:rPr>
          <w:rFonts w:asciiTheme="majorHAnsi" w:hAnsiTheme="majorHAnsi"/>
        </w:rPr>
        <w:tab/>
        <w:t xml:space="preserve">The Declaration on the Elimination of VAW </w:t>
      </w:r>
    </w:p>
    <w:p w14:paraId="2642B924" w14:textId="77777777" w:rsidR="00EF5D56" w:rsidRPr="00057701" w:rsidRDefault="00EF5D56" w:rsidP="00EF5D56">
      <w:pPr>
        <w:ind w:firstLine="720"/>
        <w:rPr>
          <w:rFonts w:asciiTheme="majorHAnsi" w:hAnsiTheme="majorHAnsi"/>
        </w:rPr>
      </w:pPr>
      <w:r w:rsidRPr="00057701">
        <w:rPr>
          <w:rFonts w:asciiTheme="majorHAnsi" w:hAnsiTheme="majorHAnsi"/>
          <w:color w:val="76923C" w:themeColor="accent3" w:themeShade="BF"/>
        </w:rPr>
        <w:t>Session Three:</w:t>
      </w:r>
      <w:r w:rsidRPr="00057701">
        <w:rPr>
          <w:rFonts w:asciiTheme="majorHAnsi" w:hAnsiTheme="majorHAnsi"/>
        </w:rPr>
        <w:t xml:space="preserve"> The national frameworks on EVAW </w:t>
      </w:r>
    </w:p>
    <w:p w14:paraId="68C57257" w14:textId="77777777" w:rsidR="00EF5D56" w:rsidRPr="00057701" w:rsidRDefault="00EF5D56" w:rsidP="00EF5D56">
      <w:pPr>
        <w:ind w:firstLine="720"/>
        <w:rPr>
          <w:rFonts w:asciiTheme="majorHAnsi" w:hAnsiTheme="majorHAnsi"/>
        </w:rPr>
      </w:pPr>
      <w:r w:rsidRPr="00057701">
        <w:rPr>
          <w:rFonts w:asciiTheme="majorHAnsi" w:hAnsiTheme="majorHAnsi"/>
          <w:color w:val="76923C" w:themeColor="accent3" w:themeShade="BF"/>
        </w:rPr>
        <w:t>Session Four:</w:t>
      </w:r>
      <w:r w:rsidRPr="00057701">
        <w:rPr>
          <w:rFonts w:asciiTheme="majorHAnsi" w:hAnsiTheme="majorHAnsi"/>
        </w:rPr>
        <w:t xml:space="preserve"> </w:t>
      </w:r>
      <w:r w:rsidRPr="00057701">
        <w:rPr>
          <w:rFonts w:asciiTheme="majorHAnsi" w:hAnsiTheme="majorHAnsi"/>
        </w:rPr>
        <w:tab/>
        <w:t>UN Women tools and frameworks on EVAW</w:t>
      </w:r>
    </w:p>
    <w:p w14:paraId="79C072C1" w14:textId="77777777" w:rsidR="00EF5D56" w:rsidRPr="00057701" w:rsidRDefault="00EF5D56" w:rsidP="00EF5D56">
      <w:pPr>
        <w:rPr>
          <w:rFonts w:asciiTheme="majorHAnsi" w:hAnsiTheme="majorHAnsi"/>
          <w:b/>
        </w:rPr>
      </w:pPr>
    </w:p>
    <w:p w14:paraId="66FF5FAE" w14:textId="77777777" w:rsidR="00EF5D56" w:rsidRPr="00057701" w:rsidRDefault="00EF5D56" w:rsidP="00EF5D56">
      <w:pPr>
        <w:outlineLvl w:val="0"/>
        <w:rPr>
          <w:rFonts w:asciiTheme="majorHAnsi" w:hAnsiTheme="majorHAnsi"/>
          <w:b/>
          <w:color w:val="0000FF"/>
        </w:rPr>
      </w:pPr>
      <w:r w:rsidRPr="00057701">
        <w:rPr>
          <w:rFonts w:asciiTheme="majorHAnsi" w:hAnsiTheme="majorHAnsi"/>
          <w:b/>
          <w:color w:val="0000FF"/>
        </w:rPr>
        <w:t xml:space="preserve">Module Three Girl Child Rights </w:t>
      </w:r>
    </w:p>
    <w:p w14:paraId="6E0682EE" w14:textId="77777777" w:rsidR="00EF5D56" w:rsidRPr="00057701" w:rsidRDefault="00EF5D56" w:rsidP="00EF5D56">
      <w:pPr>
        <w:ind w:firstLine="720"/>
        <w:rPr>
          <w:rFonts w:asciiTheme="majorHAnsi" w:hAnsiTheme="majorHAnsi"/>
        </w:rPr>
      </w:pPr>
      <w:r w:rsidRPr="00057701">
        <w:rPr>
          <w:rFonts w:asciiTheme="majorHAnsi" w:hAnsiTheme="majorHAnsi"/>
          <w:color w:val="0000FF"/>
        </w:rPr>
        <w:t>Session One:</w:t>
      </w:r>
      <w:r w:rsidRPr="00057701">
        <w:rPr>
          <w:rFonts w:asciiTheme="majorHAnsi" w:hAnsiTheme="majorHAnsi"/>
          <w:color w:val="31849B" w:themeColor="accent5" w:themeShade="BF"/>
        </w:rPr>
        <w:t xml:space="preserve"> </w:t>
      </w:r>
      <w:r w:rsidRPr="00057701">
        <w:rPr>
          <w:rFonts w:asciiTheme="majorHAnsi" w:hAnsiTheme="majorHAnsi"/>
          <w:color w:val="31849B" w:themeColor="accent5" w:themeShade="BF"/>
        </w:rPr>
        <w:tab/>
      </w:r>
      <w:r w:rsidRPr="00057701">
        <w:rPr>
          <w:rFonts w:asciiTheme="majorHAnsi" w:hAnsiTheme="majorHAnsi"/>
        </w:rPr>
        <w:t xml:space="preserve">Girl Child Rights in international standards </w:t>
      </w:r>
    </w:p>
    <w:p w14:paraId="0AD9D3CF" w14:textId="77777777" w:rsidR="00EF5D56" w:rsidRPr="00057701" w:rsidRDefault="00EF5D56" w:rsidP="00EF5D56">
      <w:pPr>
        <w:ind w:left="720"/>
        <w:rPr>
          <w:rFonts w:asciiTheme="majorHAnsi" w:hAnsiTheme="majorHAnsi"/>
        </w:rPr>
      </w:pPr>
      <w:r w:rsidRPr="00057701">
        <w:rPr>
          <w:rFonts w:asciiTheme="majorHAnsi" w:hAnsiTheme="majorHAnsi"/>
          <w:color w:val="0000FF"/>
        </w:rPr>
        <w:t>Session Two:</w:t>
      </w:r>
      <w:r w:rsidRPr="00057701">
        <w:rPr>
          <w:rFonts w:asciiTheme="majorHAnsi" w:hAnsiTheme="majorHAnsi"/>
        </w:rPr>
        <w:t xml:space="preserve"> </w:t>
      </w:r>
      <w:r w:rsidRPr="00057701">
        <w:rPr>
          <w:rFonts w:asciiTheme="majorHAnsi" w:hAnsiTheme="majorHAnsi"/>
        </w:rPr>
        <w:tab/>
        <w:t xml:space="preserve">Combating Child Marriage </w:t>
      </w:r>
    </w:p>
    <w:p w14:paraId="619F5CAD" w14:textId="77777777" w:rsidR="00EF5D56" w:rsidRPr="00057701" w:rsidRDefault="00EF5D56" w:rsidP="00EF5D56">
      <w:pPr>
        <w:ind w:firstLine="720"/>
        <w:rPr>
          <w:rFonts w:asciiTheme="majorHAnsi" w:hAnsiTheme="majorHAnsi"/>
        </w:rPr>
      </w:pPr>
      <w:r w:rsidRPr="00057701">
        <w:rPr>
          <w:rFonts w:asciiTheme="majorHAnsi" w:hAnsiTheme="majorHAnsi"/>
          <w:color w:val="0000FF"/>
        </w:rPr>
        <w:t>Session Three:</w:t>
      </w:r>
      <w:r w:rsidRPr="00057701">
        <w:rPr>
          <w:rFonts w:asciiTheme="majorHAnsi" w:hAnsiTheme="majorHAnsi"/>
        </w:rPr>
        <w:t xml:space="preserve"> Consequences of Child Marriage</w:t>
      </w:r>
    </w:p>
    <w:p w14:paraId="39B346B1" w14:textId="77777777" w:rsidR="00EF5D56" w:rsidRPr="00057701" w:rsidRDefault="00EF5D56" w:rsidP="00EF5D56">
      <w:pPr>
        <w:ind w:firstLine="720"/>
        <w:rPr>
          <w:rFonts w:asciiTheme="majorHAnsi" w:hAnsiTheme="majorHAnsi"/>
        </w:rPr>
      </w:pPr>
      <w:r w:rsidRPr="00057701">
        <w:rPr>
          <w:rFonts w:asciiTheme="majorHAnsi" w:hAnsiTheme="majorHAnsi"/>
          <w:color w:val="0000FF"/>
        </w:rPr>
        <w:t>Session Four:</w:t>
      </w:r>
      <w:r w:rsidRPr="00057701">
        <w:rPr>
          <w:rFonts w:asciiTheme="majorHAnsi" w:hAnsiTheme="majorHAnsi"/>
        </w:rPr>
        <w:tab/>
        <w:t xml:space="preserve">Addressing Syrian Women Refugees need in Turkey </w:t>
      </w:r>
      <w:r w:rsidRPr="00057701">
        <w:rPr>
          <w:rFonts w:asciiTheme="majorHAnsi" w:hAnsiTheme="majorHAnsi"/>
        </w:rPr>
        <w:tab/>
      </w:r>
    </w:p>
    <w:p w14:paraId="2DABD915" w14:textId="77777777" w:rsidR="00EF5D56" w:rsidRPr="00057701" w:rsidRDefault="00EF5D56" w:rsidP="00EF5D56">
      <w:pPr>
        <w:rPr>
          <w:rFonts w:asciiTheme="majorHAnsi" w:hAnsiTheme="majorHAnsi"/>
        </w:rPr>
      </w:pPr>
    </w:p>
    <w:p w14:paraId="34B3B9DF" w14:textId="77777777" w:rsidR="00EF5D56" w:rsidRPr="00057701" w:rsidRDefault="00EF5D56" w:rsidP="00EF5D56">
      <w:pPr>
        <w:outlineLvl w:val="0"/>
        <w:rPr>
          <w:rFonts w:asciiTheme="majorHAnsi" w:hAnsiTheme="majorHAnsi"/>
          <w:b/>
          <w:color w:val="2DC5FF"/>
        </w:rPr>
      </w:pPr>
      <w:r w:rsidRPr="00057701">
        <w:rPr>
          <w:rFonts w:asciiTheme="majorHAnsi" w:hAnsiTheme="majorHAnsi"/>
          <w:b/>
          <w:color w:val="2DC5FF"/>
        </w:rPr>
        <w:t>Module Four: GBV basic case management</w:t>
      </w:r>
    </w:p>
    <w:p w14:paraId="6DEE5F2C" w14:textId="77777777" w:rsidR="00EF5D56" w:rsidRPr="00057701" w:rsidRDefault="00EF5D56" w:rsidP="00EF5D56">
      <w:pPr>
        <w:ind w:left="720"/>
        <w:rPr>
          <w:rFonts w:asciiTheme="majorHAnsi" w:hAnsiTheme="majorHAnsi"/>
        </w:rPr>
      </w:pPr>
      <w:r w:rsidRPr="00057701">
        <w:rPr>
          <w:rFonts w:asciiTheme="majorHAnsi" w:hAnsiTheme="majorHAnsi"/>
          <w:color w:val="2DC5FF"/>
        </w:rPr>
        <w:t>Session One:</w:t>
      </w:r>
      <w:r w:rsidRPr="00057701">
        <w:rPr>
          <w:rFonts w:asciiTheme="majorHAnsi" w:hAnsiTheme="majorHAnsi"/>
        </w:rPr>
        <w:t xml:space="preserve"> </w:t>
      </w:r>
      <w:r w:rsidRPr="00057701">
        <w:rPr>
          <w:rFonts w:asciiTheme="majorHAnsi" w:hAnsiTheme="majorHAnsi"/>
        </w:rPr>
        <w:tab/>
        <w:t>Prevention, protection and response, Addressing GBV</w:t>
      </w:r>
    </w:p>
    <w:p w14:paraId="6CC61FE8" w14:textId="77777777" w:rsidR="00EF5D56" w:rsidRPr="00057701" w:rsidRDefault="00EF5D56" w:rsidP="00EF5D56">
      <w:pPr>
        <w:ind w:left="720"/>
        <w:rPr>
          <w:rFonts w:asciiTheme="majorHAnsi" w:hAnsiTheme="majorHAnsi"/>
        </w:rPr>
      </w:pPr>
      <w:r w:rsidRPr="00057701">
        <w:rPr>
          <w:rFonts w:asciiTheme="majorHAnsi" w:hAnsiTheme="majorHAnsi"/>
          <w:color w:val="2DC5FF"/>
        </w:rPr>
        <w:t>Session Two:</w:t>
      </w:r>
      <w:r w:rsidRPr="00057701">
        <w:rPr>
          <w:rFonts w:asciiTheme="majorHAnsi" w:hAnsiTheme="majorHAnsi"/>
        </w:rPr>
        <w:t xml:space="preserve"> </w:t>
      </w:r>
      <w:r w:rsidRPr="00057701">
        <w:rPr>
          <w:rFonts w:asciiTheme="majorHAnsi" w:hAnsiTheme="majorHAnsi"/>
        </w:rPr>
        <w:tab/>
        <w:t xml:space="preserve">Basic case management and psycho-social skills, training skills, </w:t>
      </w:r>
    </w:p>
    <w:p w14:paraId="07C2EA1E" w14:textId="77777777" w:rsidR="00EF5D56" w:rsidRPr="00057701" w:rsidRDefault="00EF5D56" w:rsidP="00EF5D56">
      <w:pPr>
        <w:ind w:left="720"/>
        <w:rPr>
          <w:rFonts w:asciiTheme="majorHAnsi" w:hAnsiTheme="majorHAnsi"/>
        </w:rPr>
      </w:pPr>
      <w:r w:rsidRPr="00057701">
        <w:rPr>
          <w:rFonts w:asciiTheme="majorHAnsi" w:hAnsiTheme="majorHAnsi"/>
          <w:color w:val="2DC5FF"/>
        </w:rPr>
        <w:t>Session Three:</w:t>
      </w:r>
      <w:r w:rsidRPr="00057701">
        <w:rPr>
          <w:rFonts w:asciiTheme="majorHAnsi" w:hAnsiTheme="majorHAnsi"/>
          <w:color w:val="2DC5FF"/>
        </w:rPr>
        <w:tab/>
      </w:r>
      <w:r w:rsidRPr="00057701">
        <w:rPr>
          <w:rFonts w:asciiTheme="majorHAnsi" w:hAnsiTheme="majorHAnsi"/>
        </w:rPr>
        <w:t xml:space="preserve">Community Engagement and Mobilization </w:t>
      </w:r>
    </w:p>
    <w:p w14:paraId="5B9C247D" w14:textId="77777777" w:rsidR="00EF5D56" w:rsidRPr="00057701" w:rsidRDefault="00EF5D56" w:rsidP="00EF5D56">
      <w:pPr>
        <w:ind w:left="720"/>
        <w:rPr>
          <w:rFonts w:asciiTheme="majorHAnsi" w:hAnsiTheme="majorHAnsi"/>
        </w:rPr>
      </w:pPr>
      <w:r w:rsidRPr="00057701">
        <w:rPr>
          <w:rFonts w:asciiTheme="majorHAnsi" w:hAnsiTheme="majorHAnsi"/>
          <w:color w:val="2DC5FF"/>
        </w:rPr>
        <w:t>Session Four:</w:t>
      </w:r>
      <w:r w:rsidRPr="00057701">
        <w:rPr>
          <w:rFonts w:asciiTheme="majorHAnsi" w:hAnsiTheme="majorHAnsi"/>
        </w:rPr>
        <w:t xml:space="preserve"> </w:t>
      </w:r>
      <w:r w:rsidRPr="00057701">
        <w:rPr>
          <w:rFonts w:asciiTheme="majorHAnsi" w:hAnsiTheme="majorHAnsi"/>
        </w:rPr>
        <w:tab/>
        <w:t>GBV Case Managers</w:t>
      </w:r>
    </w:p>
    <w:p w14:paraId="1030B3F8" w14:textId="77777777" w:rsidR="00EF5D56" w:rsidRPr="00057701" w:rsidRDefault="00EF5D56" w:rsidP="00EF5D56">
      <w:pPr>
        <w:ind w:left="720"/>
        <w:rPr>
          <w:rFonts w:asciiTheme="majorHAnsi" w:hAnsiTheme="majorHAnsi"/>
        </w:rPr>
      </w:pPr>
    </w:p>
    <w:p w14:paraId="3774DB6E" w14:textId="77777777" w:rsidR="00EF5D56" w:rsidRPr="00057701" w:rsidRDefault="00EF5D56" w:rsidP="00EF5D56">
      <w:pPr>
        <w:outlineLvl w:val="0"/>
        <w:rPr>
          <w:rFonts w:asciiTheme="majorHAnsi" w:hAnsiTheme="majorHAnsi"/>
          <w:b/>
          <w:color w:val="948A54" w:themeColor="background2" w:themeShade="80"/>
        </w:rPr>
      </w:pPr>
      <w:r w:rsidRPr="00057701">
        <w:rPr>
          <w:rFonts w:asciiTheme="majorHAnsi" w:hAnsiTheme="majorHAnsi"/>
          <w:b/>
          <w:color w:val="948A54" w:themeColor="background2" w:themeShade="80"/>
        </w:rPr>
        <w:t xml:space="preserve">Module Five: Gender sensitization, and the role of men and boys as role models </w:t>
      </w:r>
    </w:p>
    <w:p w14:paraId="1912D67E" w14:textId="77777777" w:rsidR="00EF5D56" w:rsidRPr="00057701" w:rsidRDefault="00EF5D56" w:rsidP="00EF5D56">
      <w:pPr>
        <w:ind w:left="720"/>
        <w:outlineLvl w:val="0"/>
        <w:rPr>
          <w:rFonts w:asciiTheme="majorHAnsi" w:hAnsiTheme="majorHAnsi"/>
        </w:rPr>
      </w:pPr>
      <w:r w:rsidRPr="00057701">
        <w:rPr>
          <w:rFonts w:asciiTheme="majorHAnsi" w:hAnsiTheme="majorHAnsi"/>
          <w:color w:val="948A54" w:themeColor="background2" w:themeShade="80"/>
        </w:rPr>
        <w:t>Session One:</w:t>
      </w:r>
      <w:r w:rsidRPr="00057701">
        <w:rPr>
          <w:rFonts w:asciiTheme="majorHAnsi" w:hAnsiTheme="majorHAnsi"/>
        </w:rPr>
        <w:t xml:space="preserve"> </w:t>
      </w:r>
      <w:r w:rsidRPr="00057701">
        <w:rPr>
          <w:rFonts w:asciiTheme="majorHAnsi" w:hAnsiTheme="majorHAnsi"/>
        </w:rPr>
        <w:tab/>
        <w:t>Gender sensitization, and the role of society in addressing GBV</w:t>
      </w:r>
    </w:p>
    <w:p w14:paraId="02BB56DA" w14:textId="77777777" w:rsidR="00EF5D56" w:rsidRPr="00057701" w:rsidRDefault="00EF5D56" w:rsidP="00EF5D56">
      <w:pPr>
        <w:ind w:left="720"/>
        <w:rPr>
          <w:rFonts w:asciiTheme="majorHAnsi" w:hAnsiTheme="majorHAnsi"/>
        </w:rPr>
      </w:pPr>
      <w:r w:rsidRPr="00057701">
        <w:rPr>
          <w:rFonts w:asciiTheme="majorHAnsi" w:hAnsiTheme="majorHAnsi"/>
          <w:color w:val="948A54" w:themeColor="background2" w:themeShade="80"/>
        </w:rPr>
        <w:t>Session Two:</w:t>
      </w:r>
      <w:r w:rsidRPr="00057701">
        <w:rPr>
          <w:rFonts w:asciiTheme="majorHAnsi" w:hAnsiTheme="majorHAnsi"/>
        </w:rPr>
        <w:t xml:space="preserve"> </w:t>
      </w:r>
      <w:r w:rsidRPr="00057701">
        <w:rPr>
          <w:rFonts w:asciiTheme="majorHAnsi" w:hAnsiTheme="majorHAnsi"/>
        </w:rPr>
        <w:tab/>
        <w:t xml:space="preserve">the inhibiting notions of masculinity/manhood </w:t>
      </w:r>
    </w:p>
    <w:p w14:paraId="67FF89B6" w14:textId="77777777" w:rsidR="00EF5D56" w:rsidRPr="00057701" w:rsidRDefault="00EF5D56" w:rsidP="00EF5D56">
      <w:pPr>
        <w:ind w:left="720"/>
        <w:rPr>
          <w:rFonts w:asciiTheme="majorHAnsi" w:hAnsiTheme="majorHAnsi"/>
        </w:rPr>
      </w:pPr>
      <w:r w:rsidRPr="00057701">
        <w:rPr>
          <w:rFonts w:asciiTheme="majorHAnsi" w:hAnsiTheme="majorHAnsi"/>
          <w:color w:val="948A54" w:themeColor="background2" w:themeShade="80"/>
        </w:rPr>
        <w:t>Session Three:</w:t>
      </w:r>
      <w:r w:rsidRPr="00057701">
        <w:rPr>
          <w:rFonts w:asciiTheme="majorHAnsi" w:hAnsiTheme="majorHAnsi"/>
        </w:rPr>
        <w:t xml:space="preserve"> breaking the cycle of violence: men &amp; boys role to prevent GBV</w:t>
      </w:r>
    </w:p>
    <w:p w14:paraId="515304E1" w14:textId="77777777" w:rsidR="00EF5D56" w:rsidRPr="00057701" w:rsidRDefault="00EF5D56" w:rsidP="00EF5D56">
      <w:pPr>
        <w:ind w:left="720"/>
        <w:rPr>
          <w:rFonts w:asciiTheme="majorHAnsi" w:hAnsiTheme="majorHAnsi"/>
        </w:rPr>
      </w:pPr>
      <w:r w:rsidRPr="00057701">
        <w:rPr>
          <w:rFonts w:asciiTheme="majorHAnsi" w:hAnsiTheme="majorHAnsi"/>
          <w:color w:val="948A54" w:themeColor="background2" w:themeShade="80"/>
        </w:rPr>
        <w:t>Session Four:</w:t>
      </w:r>
      <w:r w:rsidRPr="00057701">
        <w:rPr>
          <w:rFonts w:asciiTheme="majorHAnsi" w:hAnsiTheme="majorHAnsi"/>
        </w:rPr>
        <w:t xml:space="preserve"> </w:t>
      </w:r>
      <w:r w:rsidRPr="00057701">
        <w:rPr>
          <w:rFonts w:asciiTheme="majorHAnsi" w:hAnsiTheme="majorHAnsi"/>
        </w:rPr>
        <w:tab/>
        <w:t>training the police on addressing GBV related issues</w:t>
      </w:r>
    </w:p>
    <w:p w14:paraId="78EEFC95" w14:textId="77777777" w:rsidR="00EF5D56" w:rsidRPr="00057701" w:rsidRDefault="00EF5D56" w:rsidP="00EF5D56">
      <w:pPr>
        <w:rPr>
          <w:rFonts w:asciiTheme="majorHAnsi" w:hAnsiTheme="majorHAnsi"/>
        </w:rPr>
      </w:pPr>
    </w:p>
    <w:p w14:paraId="035CDFF6" w14:textId="77777777" w:rsidR="00EF5D56" w:rsidRPr="00057701" w:rsidRDefault="00EF5D56" w:rsidP="00EF5D56">
      <w:pPr>
        <w:outlineLvl w:val="0"/>
        <w:rPr>
          <w:rFonts w:asciiTheme="majorHAnsi" w:hAnsiTheme="majorHAnsi"/>
          <w:b/>
          <w:color w:val="CD36E3"/>
        </w:rPr>
      </w:pPr>
      <w:r w:rsidRPr="00057701">
        <w:rPr>
          <w:rFonts w:asciiTheme="majorHAnsi" w:hAnsiTheme="majorHAnsi"/>
          <w:b/>
          <w:color w:val="CD36E3"/>
        </w:rPr>
        <w:t xml:space="preserve">Module Six: GBV Survivors Human Rights </w:t>
      </w:r>
    </w:p>
    <w:p w14:paraId="1D088F5A" w14:textId="77777777" w:rsidR="00EF5D56" w:rsidRPr="00057701" w:rsidRDefault="00EF5D56" w:rsidP="00EF5D56">
      <w:pPr>
        <w:ind w:left="720"/>
        <w:outlineLvl w:val="0"/>
        <w:rPr>
          <w:rFonts w:asciiTheme="majorHAnsi" w:hAnsiTheme="majorHAnsi"/>
        </w:rPr>
      </w:pPr>
      <w:r w:rsidRPr="00057701">
        <w:rPr>
          <w:rFonts w:asciiTheme="majorHAnsi" w:hAnsiTheme="majorHAnsi"/>
          <w:color w:val="CD36E3"/>
        </w:rPr>
        <w:t>Session One:</w:t>
      </w:r>
      <w:r w:rsidRPr="00057701">
        <w:rPr>
          <w:rFonts w:asciiTheme="majorHAnsi" w:hAnsiTheme="majorHAnsi"/>
        </w:rPr>
        <w:t xml:space="preserve"> </w:t>
      </w:r>
      <w:r w:rsidRPr="00057701">
        <w:rPr>
          <w:rFonts w:asciiTheme="majorHAnsi" w:hAnsiTheme="majorHAnsi"/>
        </w:rPr>
        <w:tab/>
        <w:t xml:space="preserve">GBV survivors and human rights </w:t>
      </w:r>
    </w:p>
    <w:p w14:paraId="6C701EE6" w14:textId="77777777" w:rsidR="00EF5D56" w:rsidRPr="00057701" w:rsidRDefault="00EF5D56" w:rsidP="00EF5D56">
      <w:pPr>
        <w:ind w:left="720"/>
        <w:rPr>
          <w:rFonts w:asciiTheme="majorHAnsi" w:hAnsiTheme="majorHAnsi"/>
        </w:rPr>
      </w:pPr>
      <w:r w:rsidRPr="00057701">
        <w:rPr>
          <w:rFonts w:asciiTheme="majorHAnsi" w:hAnsiTheme="majorHAnsi"/>
          <w:color w:val="CD36E3"/>
        </w:rPr>
        <w:t>Session Two:</w:t>
      </w:r>
      <w:r w:rsidRPr="00057701">
        <w:rPr>
          <w:rFonts w:asciiTheme="majorHAnsi" w:hAnsiTheme="majorHAnsi"/>
        </w:rPr>
        <w:t xml:space="preserve"> </w:t>
      </w:r>
      <w:r w:rsidRPr="00057701">
        <w:rPr>
          <w:rFonts w:asciiTheme="majorHAnsi" w:hAnsiTheme="majorHAnsi"/>
        </w:rPr>
        <w:tab/>
        <w:t xml:space="preserve">GBV survivors means and approach to access justice and services, </w:t>
      </w:r>
    </w:p>
    <w:p w14:paraId="245E4808" w14:textId="77777777" w:rsidR="00EF5D56" w:rsidRPr="00057701" w:rsidRDefault="00EF5D56" w:rsidP="00EF5D56">
      <w:pPr>
        <w:ind w:left="720"/>
        <w:rPr>
          <w:rFonts w:asciiTheme="majorHAnsi" w:hAnsiTheme="majorHAnsi"/>
        </w:rPr>
      </w:pPr>
      <w:r w:rsidRPr="00057701">
        <w:rPr>
          <w:rFonts w:asciiTheme="majorHAnsi" w:hAnsiTheme="majorHAnsi"/>
          <w:color w:val="CD36E3"/>
        </w:rPr>
        <w:t>Session Three:</w:t>
      </w:r>
      <w:r w:rsidRPr="00057701">
        <w:rPr>
          <w:rFonts w:asciiTheme="majorHAnsi" w:hAnsiTheme="majorHAnsi"/>
        </w:rPr>
        <w:t xml:space="preserve"> empowerment of GBV survivals to overcome trauma </w:t>
      </w:r>
    </w:p>
    <w:p w14:paraId="4FFE12BA" w14:textId="77777777" w:rsidR="00EF5D56" w:rsidRPr="00057701" w:rsidRDefault="00EF5D56" w:rsidP="00EF5D56">
      <w:pPr>
        <w:ind w:left="720"/>
        <w:rPr>
          <w:rFonts w:asciiTheme="majorHAnsi" w:hAnsiTheme="majorHAnsi"/>
        </w:rPr>
      </w:pPr>
      <w:r w:rsidRPr="00057701">
        <w:rPr>
          <w:rFonts w:asciiTheme="majorHAnsi" w:hAnsiTheme="majorHAnsi"/>
          <w:color w:val="CD36E3"/>
        </w:rPr>
        <w:t>Session Four:</w:t>
      </w:r>
      <w:r w:rsidRPr="00057701">
        <w:rPr>
          <w:rFonts w:asciiTheme="majorHAnsi" w:hAnsiTheme="majorHAnsi"/>
          <w:color w:val="CD36E3"/>
        </w:rPr>
        <w:tab/>
      </w:r>
      <w:r w:rsidRPr="00057701">
        <w:rPr>
          <w:rFonts w:asciiTheme="majorHAnsi" w:hAnsiTheme="majorHAnsi"/>
        </w:rPr>
        <w:t xml:space="preserve">States role in preventing Human Rights violations   </w:t>
      </w:r>
    </w:p>
    <w:p w14:paraId="61214FC5" w14:textId="77777777" w:rsidR="00EF5D56" w:rsidRPr="00057701" w:rsidRDefault="00EF5D56" w:rsidP="00EF5D56">
      <w:pPr>
        <w:rPr>
          <w:rFonts w:asciiTheme="majorHAnsi" w:hAnsiTheme="majorHAnsi"/>
        </w:rPr>
      </w:pPr>
    </w:p>
    <w:p w14:paraId="55FE2F7A" w14:textId="77777777" w:rsidR="00EF5D56" w:rsidRPr="00057701" w:rsidRDefault="00EF5D56" w:rsidP="00EF5D56">
      <w:pPr>
        <w:outlineLvl w:val="0"/>
        <w:rPr>
          <w:rFonts w:asciiTheme="majorHAnsi" w:hAnsiTheme="majorHAnsi"/>
          <w:b/>
          <w:color w:val="E36C0A" w:themeColor="accent6" w:themeShade="BF"/>
        </w:rPr>
      </w:pPr>
      <w:r w:rsidRPr="00057701">
        <w:rPr>
          <w:rFonts w:asciiTheme="majorHAnsi" w:hAnsiTheme="majorHAnsi"/>
          <w:b/>
          <w:color w:val="E36C0A" w:themeColor="accent6" w:themeShade="BF"/>
        </w:rPr>
        <w:t>Module Seven: developing information, education and communication (IEC) materials</w:t>
      </w:r>
    </w:p>
    <w:p w14:paraId="13703F47" w14:textId="77777777" w:rsidR="00EF5D56" w:rsidRPr="00057701" w:rsidRDefault="00EF5D56" w:rsidP="00EF5D56">
      <w:pPr>
        <w:ind w:left="720"/>
        <w:outlineLvl w:val="0"/>
        <w:rPr>
          <w:rFonts w:asciiTheme="majorHAnsi" w:hAnsiTheme="majorHAnsi"/>
        </w:rPr>
      </w:pPr>
      <w:r w:rsidRPr="00057701">
        <w:rPr>
          <w:rFonts w:asciiTheme="majorHAnsi" w:hAnsiTheme="majorHAnsi"/>
          <w:color w:val="E36C0A" w:themeColor="accent6" w:themeShade="BF"/>
        </w:rPr>
        <w:t>Session One:</w:t>
      </w:r>
      <w:r w:rsidRPr="00057701">
        <w:rPr>
          <w:rFonts w:asciiTheme="majorHAnsi" w:hAnsiTheme="majorHAnsi"/>
          <w:color w:val="548DD4" w:themeColor="text2" w:themeTint="99"/>
        </w:rPr>
        <w:t xml:space="preserve"> </w:t>
      </w:r>
      <w:r w:rsidRPr="00057701">
        <w:rPr>
          <w:rFonts w:asciiTheme="majorHAnsi" w:hAnsiTheme="majorHAnsi"/>
          <w:color w:val="548DD4" w:themeColor="text2" w:themeTint="99"/>
        </w:rPr>
        <w:tab/>
      </w:r>
      <w:r w:rsidRPr="00057701">
        <w:rPr>
          <w:rFonts w:asciiTheme="majorHAnsi" w:hAnsiTheme="majorHAnsi"/>
        </w:rPr>
        <w:t>developing IEC materials for IPs and stakeholders training</w:t>
      </w:r>
    </w:p>
    <w:p w14:paraId="5438461B" w14:textId="77777777" w:rsidR="00EF5D56" w:rsidRPr="00057701" w:rsidRDefault="00EF5D56" w:rsidP="00EF5D56">
      <w:pPr>
        <w:pStyle w:val="TOCHeading"/>
        <w:spacing w:after="0"/>
        <w:ind w:left="720"/>
        <w:rPr>
          <w:sz w:val="24"/>
          <w:szCs w:val="24"/>
        </w:rPr>
      </w:pPr>
      <w:r w:rsidRPr="00057701">
        <w:rPr>
          <w:sz w:val="24"/>
          <w:szCs w:val="24"/>
        </w:rPr>
        <w:t xml:space="preserve">Session Two: </w:t>
      </w:r>
      <w:r w:rsidRPr="00057701">
        <w:rPr>
          <w:sz w:val="24"/>
          <w:szCs w:val="24"/>
        </w:rPr>
        <w:tab/>
      </w:r>
      <w:r w:rsidRPr="00057701">
        <w:rPr>
          <w:color w:val="auto"/>
          <w:sz w:val="24"/>
          <w:szCs w:val="24"/>
        </w:rPr>
        <w:t>The importance of Communication skills for GBV training</w:t>
      </w:r>
      <w:r w:rsidRPr="00057701">
        <w:rPr>
          <w:sz w:val="24"/>
          <w:szCs w:val="24"/>
        </w:rPr>
        <w:t xml:space="preserve"> </w:t>
      </w:r>
    </w:p>
    <w:p w14:paraId="0DE6664F" w14:textId="77777777" w:rsidR="00EF5D56" w:rsidRPr="00057701" w:rsidRDefault="00EF5D56" w:rsidP="00EF5D56">
      <w:pPr>
        <w:ind w:left="720"/>
        <w:rPr>
          <w:rFonts w:asciiTheme="majorHAnsi" w:hAnsiTheme="majorHAnsi"/>
          <w:color w:val="E36C0A" w:themeColor="accent6" w:themeShade="BF"/>
        </w:rPr>
      </w:pPr>
      <w:r w:rsidRPr="00057701">
        <w:rPr>
          <w:rFonts w:asciiTheme="majorHAnsi" w:hAnsiTheme="majorHAnsi"/>
          <w:color w:val="E36C0A" w:themeColor="accent6" w:themeShade="BF"/>
        </w:rPr>
        <w:t>Session Three:</w:t>
      </w:r>
      <w:r w:rsidRPr="00057701">
        <w:rPr>
          <w:rFonts w:asciiTheme="majorHAnsi" w:hAnsiTheme="majorHAnsi"/>
          <w:color w:val="E36C0A" w:themeColor="accent6" w:themeShade="BF"/>
        </w:rPr>
        <w:tab/>
      </w:r>
      <w:r w:rsidRPr="00057701">
        <w:rPr>
          <w:rFonts w:asciiTheme="majorHAnsi" w:hAnsiTheme="majorHAnsi"/>
        </w:rPr>
        <w:t>Developing a Communication Plan to Address GBV</w:t>
      </w:r>
      <w:r w:rsidRPr="00057701">
        <w:rPr>
          <w:rFonts w:asciiTheme="majorHAnsi" w:hAnsiTheme="majorHAnsi"/>
          <w:color w:val="E36C0A" w:themeColor="accent6" w:themeShade="BF"/>
        </w:rPr>
        <w:t xml:space="preserve"> </w:t>
      </w:r>
    </w:p>
    <w:p w14:paraId="5AEF98C6" w14:textId="77777777" w:rsidR="00EF5D56" w:rsidRPr="00484947" w:rsidRDefault="00EF5D56" w:rsidP="00EF5D56">
      <w:pPr>
        <w:ind w:left="720"/>
        <w:rPr>
          <w:rFonts w:asciiTheme="majorHAnsi" w:hAnsiTheme="majorHAnsi"/>
        </w:rPr>
      </w:pPr>
      <w:r w:rsidRPr="00057701">
        <w:rPr>
          <w:rFonts w:asciiTheme="majorHAnsi" w:hAnsiTheme="majorHAnsi"/>
          <w:color w:val="E36C0A" w:themeColor="accent6" w:themeShade="BF"/>
        </w:rPr>
        <w:t>Session Four:</w:t>
      </w:r>
      <w:r w:rsidRPr="00057701">
        <w:rPr>
          <w:rFonts w:asciiTheme="majorHAnsi" w:hAnsiTheme="majorHAnsi"/>
          <w:color w:val="E36C0A" w:themeColor="accent6" w:themeShade="BF"/>
        </w:rPr>
        <w:tab/>
      </w:r>
      <w:r w:rsidRPr="00057701">
        <w:rPr>
          <w:rFonts w:asciiTheme="majorHAnsi" w:hAnsiTheme="majorHAnsi"/>
        </w:rPr>
        <w:t>Considering different IEC materials to address GBV</w:t>
      </w:r>
    </w:p>
    <w:p w14:paraId="1B5193C2" w14:textId="77777777" w:rsidR="007E64EB" w:rsidRPr="007E64EB" w:rsidRDefault="007E64EB" w:rsidP="00F3000B">
      <w:pPr>
        <w:pStyle w:val="ListParagraph"/>
        <w:contextualSpacing w:val="0"/>
        <w:rPr>
          <w:rFonts w:asciiTheme="majorHAnsi" w:hAnsiTheme="majorHAnsi"/>
          <w:b/>
        </w:rPr>
      </w:pPr>
    </w:p>
    <w:p w14:paraId="01C84371" w14:textId="77777777" w:rsidR="00CD2A78" w:rsidRPr="007E64EB" w:rsidRDefault="00CD2A78" w:rsidP="00CD2A78">
      <w:pPr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br w:type="column"/>
      </w:r>
      <w:r w:rsidRPr="007E64EB">
        <w:rPr>
          <w:rFonts w:asciiTheme="majorHAnsi" w:hAnsiTheme="majorHAnsi"/>
          <w:b/>
        </w:rPr>
        <w:t>Enhancing resilience and social cohesion among refugee women</w:t>
      </w:r>
    </w:p>
    <w:p w14:paraId="7ACFEA8A" w14:textId="1BD4E95F" w:rsidR="00CD2A78" w:rsidRPr="007E64EB" w:rsidRDefault="00CD2A78" w:rsidP="00CD2A78">
      <w:pPr>
        <w:jc w:val="center"/>
        <w:rPr>
          <w:rFonts w:asciiTheme="majorHAnsi" w:hAnsiTheme="majorHAnsi"/>
          <w:b/>
        </w:rPr>
      </w:pPr>
      <w:r w:rsidRPr="007E64EB">
        <w:rPr>
          <w:rFonts w:asciiTheme="majorHAnsi" w:hAnsiTheme="majorHAnsi"/>
          <w:b/>
        </w:rPr>
        <w:t xml:space="preserve">Training </w:t>
      </w:r>
      <w:r>
        <w:rPr>
          <w:rFonts w:asciiTheme="majorHAnsi" w:hAnsiTheme="majorHAnsi"/>
          <w:b/>
        </w:rPr>
        <w:t>Program</w:t>
      </w:r>
      <w:r w:rsidR="009F1349">
        <w:rPr>
          <w:rFonts w:asciiTheme="majorHAnsi" w:hAnsiTheme="majorHAnsi"/>
          <w:b/>
        </w:rPr>
        <w:t xml:space="preserve"> </w:t>
      </w:r>
    </w:p>
    <w:p w14:paraId="15659B96" w14:textId="77777777" w:rsidR="00900B7F" w:rsidRDefault="00900B7F" w:rsidP="00CD2A78"/>
    <w:p w14:paraId="196ADA55" w14:textId="77777777" w:rsidR="00380F67" w:rsidRDefault="00380F67" w:rsidP="00380F67">
      <w:pPr>
        <w:spacing w:after="120"/>
        <w:rPr>
          <w:rFonts w:asciiTheme="majorHAnsi" w:hAnsiTheme="majorHAnsi"/>
        </w:rPr>
      </w:pPr>
    </w:p>
    <w:p w14:paraId="2258BE54" w14:textId="4717A99E" w:rsidR="00380F67" w:rsidRPr="002F2C3E" w:rsidRDefault="00380F67" w:rsidP="00380F67">
      <w:pPr>
        <w:spacing w:after="120"/>
        <w:rPr>
          <w:rFonts w:asciiTheme="majorHAnsi" w:hAnsiTheme="majorHAnsi"/>
          <w:b/>
          <w:i/>
        </w:rPr>
      </w:pPr>
      <w:r w:rsidRPr="002F2C3E">
        <w:rPr>
          <w:rFonts w:asciiTheme="majorHAnsi" w:hAnsiTheme="majorHAnsi"/>
          <w:b/>
          <w:i/>
        </w:rPr>
        <w:t xml:space="preserve">Methodology of the workshop </w:t>
      </w:r>
    </w:p>
    <w:p w14:paraId="71D2DE26" w14:textId="137AE944" w:rsidR="00380F67" w:rsidRDefault="00380F67" w:rsidP="00380F67">
      <w:pPr>
        <w:spacing w:after="120"/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The workshop will be based on an interactive and participatory methodology</w:t>
      </w:r>
      <w:r w:rsidR="00A57E1C">
        <w:rPr>
          <w:rFonts w:asciiTheme="majorHAnsi" w:hAnsiTheme="majorHAnsi"/>
          <w:i/>
        </w:rPr>
        <w:t>, which will include brainstorming, group work, case studies, sharing knowledge and presentations. Hence, the training program and presentations will cover the following topics:</w:t>
      </w:r>
    </w:p>
    <w:p w14:paraId="20689245" w14:textId="77777777" w:rsidR="007F711D" w:rsidRDefault="007F711D" w:rsidP="00380F67">
      <w:pPr>
        <w:spacing w:after="120"/>
        <w:rPr>
          <w:rFonts w:asciiTheme="majorHAnsi" w:hAnsiTheme="majorHAnsi"/>
        </w:rPr>
      </w:pPr>
    </w:p>
    <w:p w14:paraId="6CF57B84" w14:textId="451569CB" w:rsidR="00A57E1C" w:rsidRDefault="00A57E1C" w:rsidP="00380F67">
      <w:pPr>
        <w:spacing w:after="12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1</w:t>
      </w:r>
      <w:r w:rsidR="007F711D" w:rsidRPr="007F711D">
        <w:rPr>
          <w:rFonts w:asciiTheme="majorHAnsi" w:hAnsiTheme="majorHAnsi"/>
          <w:b/>
          <w:vertAlign w:val="superscript"/>
        </w:rPr>
        <w:t>st</w:t>
      </w:r>
      <w:r w:rsidR="007F711D">
        <w:rPr>
          <w:rFonts w:asciiTheme="majorHAnsi" w:hAnsiTheme="majorHAnsi"/>
          <w:b/>
        </w:rPr>
        <w:t xml:space="preserve"> Session:</w:t>
      </w:r>
      <w:r>
        <w:rPr>
          <w:rFonts w:asciiTheme="majorHAnsi" w:hAnsiTheme="majorHAnsi"/>
          <w:b/>
        </w:rPr>
        <w:t xml:space="preserve"> </w:t>
      </w:r>
      <w:r w:rsidR="00E65A96">
        <w:rPr>
          <w:rFonts w:asciiTheme="majorHAnsi" w:hAnsiTheme="majorHAnsi"/>
          <w:b/>
        </w:rPr>
        <w:t xml:space="preserve">Self-awareness and self-confidence </w:t>
      </w:r>
    </w:p>
    <w:p w14:paraId="0DB5E58A" w14:textId="77777777" w:rsidR="00257722" w:rsidRDefault="00A67056" w:rsidP="00380F67">
      <w:pPr>
        <w:spacing w:after="1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</w:t>
      </w:r>
      <w:r w:rsidR="007F711D">
        <w:rPr>
          <w:rFonts w:asciiTheme="majorHAnsi" w:hAnsiTheme="majorHAnsi"/>
        </w:rPr>
        <w:t>session</w:t>
      </w:r>
      <w:r>
        <w:rPr>
          <w:rFonts w:asciiTheme="majorHAnsi" w:hAnsiTheme="majorHAnsi"/>
        </w:rPr>
        <w:t xml:space="preserve"> intends to </w:t>
      </w:r>
      <w:r w:rsidR="002F2C3E">
        <w:rPr>
          <w:rFonts w:asciiTheme="majorHAnsi" w:hAnsiTheme="majorHAnsi"/>
        </w:rPr>
        <w:t>highlight the different roles and responsibil</w:t>
      </w:r>
      <w:r w:rsidR="001C445A">
        <w:rPr>
          <w:rFonts w:asciiTheme="majorHAnsi" w:hAnsiTheme="majorHAnsi"/>
        </w:rPr>
        <w:t xml:space="preserve">ities that women are capable to take up, to build solidarity among their family members and surrounding communities. </w:t>
      </w:r>
    </w:p>
    <w:p w14:paraId="56779AB8" w14:textId="77777777" w:rsidR="00257722" w:rsidRDefault="001C445A" w:rsidP="00380F67">
      <w:pPr>
        <w:spacing w:after="120"/>
        <w:rPr>
          <w:rFonts w:asciiTheme="majorHAnsi" w:hAnsiTheme="majorHAnsi"/>
        </w:rPr>
      </w:pPr>
      <w:r>
        <w:rPr>
          <w:rFonts w:asciiTheme="majorHAnsi" w:hAnsiTheme="majorHAnsi"/>
        </w:rPr>
        <w:t>This all start</w:t>
      </w:r>
      <w:r w:rsidR="0056029F">
        <w:rPr>
          <w:rFonts w:asciiTheme="majorHAnsi" w:hAnsiTheme="majorHAnsi"/>
        </w:rPr>
        <w:t>s</w:t>
      </w:r>
      <w:r>
        <w:rPr>
          <w:rFonts w:asciiTheme="majorHAnsi" w:hAnsiTheme="majorHAnsi"/>
        </w:rPr>
        <w:t xml:space="preserve"> with acknowledging their </w:t>
      </w:r>
      <w:r w:rsidR="002F2C3E" w:rsidRPr="00A57E1C">
        <w:rPr>
          <w:rFonts w:asciiTheme="majorHAnsi" w:hAnsiTheme="majorHAnsi"/>
        </w:rPr>
        <w:t>self-confidence</w:t>
      </w:r>
      <w:r w:rsidR="002E1007" w:rsidRPr="00A57E1C">
        <w:rPr>
          <w:rFonts w:asciiTheme="majorHAnsi" w:hAnsiTheme="majorHAnsi"/>
        </w:rPr>
        <w:t xml:space="preserve"> and </w:t>
      </w:r>
      <w:r w:rsidR="002F2C3E" w:rsidRPr="00A57E1C">
        <w:rPr>
          <w:rFonts w:asciiTheme="majorHAnsi" w:hAnsiTheme="majorHAnsi"/>
        </w:rPr>
        <w:t>self-awareness</w:t>
      </w:r>
      <w:r w:rsidR="002E1007" w:rsidRPr="00A57E1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to be resilient and agents of change</w:t>
      </w:r>
      <w:r w:rsidR="0056029F">
        <w:rPr>
          <w:rFonts w:asciiTheme="majorHAnsi" w:hAnsiTheme="majorHAnsi"/>
        </w:rPr>
        <w:t xml:space="preserve"> within their community</w:t>
      </w:r>
      <w:r>
        <w:rPr>
          <w:rFonts w:asciiTheme="majorHAnsi" w:hAnsiTheme="majorHAnsi"/>
        </w:rPr>
        <w:t xml:space="preserve">. </w:t>
      </w:r>
    </w:p>
    <w:p w14:paraId="0FCE6D5F" w14:textId="77777777" w:rsidR="00257722" w:rsidRDefault="00874867" w:rsidP="00380F67">
      <w:pPr>
        <w:spacing w:after="1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participants will be asked to identify what empowerment means to them, and what are the factors of empowerment. </w:t>
      </w:r>
    </w:p>
    <w:p w14:paraId="19DFE6E8" w14:textId="7D467FFE" w:rsidR="002E1007" w:rsidRPr="00A57E1C" w:rsidRDefault="00874867" w:rsidP="00380F67">
      <w:pPr>
        <w:spacing w:after="1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They will be encouraged to always try to use </w:t>
      </w:r>
      <w:r w:rsidR="0081209F">
        <w:rPr>
          <w:rFonts w:asciiTheme="majorHAnsi" w:hAnsiTheme="majorHAnsi"/>
        </w:rPr>
        <w:t>notions of empowerment</w:t>
      </w:r>
      <w:r>
        <w:rPr>
          <w:rFonts w:asciiTheme="majorHAnsi" w:hAnsiTheme="majorHAnsi"/>
        </w:rPr>
        <w:t xml:space="preserve">: </w:t>
      </w:r>
      <w:r w:rsidR="0091056C">
        <w:rPr>
          <w:rFonts w:asciiTheme="majorHAnsi" w:hAnsiTheme="majorHAnsi"/>
        </w:rPr>
        <w:t>e.g. resilience rather than vulnerable</w:t>
      </w:r>
      <w:proofErr w:type="gramStart"/>
      <w:r w:rsidR="0091056C">
        <w:rPr>
          <w:rFonts w:asciiTheme="majorHAnsi" w:hAnsiTheme="majorHAnsi"/>
        </w:rPr>
        <w:t>;</w:t>
      </w:r>
      <w:proofErr w:type="gramEnd"/>
      <w:r w:rsidR="0091056C">
        <w:rPr>
          <w:rFonts w:asciiTheme="majorHAnsi" w:hAnsiTheme="majorHAnsi"/>
        </w:rPr>
        <w:t xml:space="preserve"> and survivors rather tha</w:t>
      </w:r>
      <w:r>
        <w:rPr>
          <w:rFonts w:asciiTheme="majorHAnsi" w:hAnsiTheme="majorHAnsi"/>
        </w:rPr>
        <w:t>n victims.</w:t>
      </w:r>
      <w:r w:rsidR="0081209F">
        <w:rPr>
          <w:rFonts w:asciiTheme="majorHAnsi" w:hAnsiTheme="majorHAnsi"/>
        </w:rPr>
        <w:t xml:space="preserve"> </w:t>
      </w:r>
    </w:p>
    <w:p w14:paraId="567ABB13" w14:textId="5517EA01" w:rsidR="002E1007" w:rsidRPr="002F2C3E" w:rsidRDefault="007F711D" w:rsidP="00380F67">
      <w:pPr>
        <w:spacing w:after="120"/>
        <w:rPr>
          <w:rFonts w:asciiTheme="majorHAnsi" w:hAnsiTheme="majorHAnsi"/>
        </w:rPr>
      </w:pPr>
      <w:r>
        <w:rPr>
          <w:rFonts w:asciiTheme="majorHAnsi" w:hAnsiTheme="majorHAnsi"/>
          <w:u w:val="single"/>
        </w:rPr>
        <w:t>Activity</w:t>
      </w:r>
      <w:r w:rsidR="001C445A" w:rsidRPr="001C445A">
        <w:rPr>
          <w:rFonts w:asciiTheme="majorHAnsi" w:hAnsiTheme="majorHAnsi"/>
          <w:u w:val="single"/>
        </w:rPr>
        <w:t xml:space="preserve">: </w:t>
      </w:r>
      <w:r w:rsidR="009F1349" w:rsidRPr="002F2C3E">
        <w:rPr>
          <w:rFonts w:asciiTheme="majorHAnsi" w:hAnsiTheme="majorHAnsi"/>
        </w:rPr>
        <w:t xml:space="preserve">The participants will </w:t>
      </w:r>
      <w:r w:rsidR="001C445A">
        <w:rPr>
          <w:rFonts w:asciiTheme="majorHAnsi" w:hAnsiTheme="majorHAnsi"/>
        </w:rPr>
        <w:t>discuss</w:t>
      </w:r>
      <w:r w:rsidR="009F1349" w:rsidRPr="002F2C3E">
        <w:rPr>
          <w:rFonts w:asciiTheme="majorHAnsi" w:hAnsiTheme="majorHAnsi"/>
        </w:rPr>
        <w:t xml:space="preserve"> a few questions to encourage them to speak about </w:t>
      </w:r>
      <w:r w:rsidR="00803E18" w:rsidRPr="002F2C3E">
        <w:rPr>
          <w:rFonts w:asciiTheme="majorHAnsi" w:hAnsiTheme="majorHAnsi"/>
        </w:rPr>
        <w:t xml:space="preserve">their role within the family and community; and how they can help family members to build self-confidence. </w:t>
      </w:r>
      <w:r w:rsidR="002E1007" w:rsidRPr="002F2C3E">
        <w:rPr>
          <w:rFonts w:asciiTheme="majorHAnsi" w:hAnsiTheme="majorHAnsi"/>
        </w:rPr>
        <w:t>Who am I? Who am I in my children’s eyes?</w:t>
      </w:r>
      <w:r w:rsidR="00803E18" w:rsidRPr="002F2C3E">
        <w:rPr>
          <w:rFonts w:asciiTheme="majorHAnsi" w:hAnsiTheme="majorHAnsi"/>
        </w:rPr>
        <w:t xml:space="preserve"> </w:t>
      </w:r>
      <w:r w:rsidR="002E1007" w:rsidRPr="002F2C3E">
        <w:rPr>
          <w:rFonts w:asciiTheme="majorHAnsi" w:hAnsiTheme="majorHAnsi"/>
        </w:rPr>
        <w:t>Who am I to my family? Community?</w:t>
      </w:r>
      <w:r w:rsidR="00803E18" w:rsidRPr="002F2C3E">
        <w:rPr>
          <w:rFonts w:asciiTheme="majorHAnsi" w:hAnsiTheme="majorHAnsi"/>
        </w:rPr>
        <w:t xml:space="preserve"> </w:t>
      </w:r>
      <w:r w:rsidR="002E1007" w:rsidRPr="002F2C3E">
        <w:rPr>
          <w:rFonts w:asciiTheme="majorHAnsi" w:hAnsiTheme="majorHAnsi"/>
        </w:rPr>
        <w:t>Who do I want to be</w:t>
      </w:r>
      <w:r w:rsidR="00803E18" w:rsidRPr="002F2C3E">
        <w:rPr>
          <w:rFonts w:asciiTheme="majorHAnsi" w:hAnsiTheme="majorHAnsi"/>
        </w:rPr>
        <w:t xml:space="preserve">? How can I help </w:t>
      </w:r>
      <w:r w:rsidR="002E1007" w:rsidRPr="002F2C3E">
        <w:rPr>
          <w:rFonts w:asciiTheme="majorHAnsi" w:hAnsiTheme="majorHAnsi"/>
        </w:rPr>
        <w:t xml:space="preserve">family members </w:t>
      </w:r>
      <w:r w:rsidR="00803E18" w:rsidRPr="002F2C3E">
        <w:rPr>
          <w:rFonts w:asciiTheme="majorHAnsi" w:hAnsiTheme="majorHAnsi"/>
        </w:rPr>
        <w:t>build self-</w:t>
      </w:r>
      <w:r w:rsidR="002E1007" w:rsidRPr="002F2C3E">
        <w:rPr>
          <w:rFonts w:asciiTheme="majorHAnsi" w:hAnsiTheme="majorHAnsi"/>
        </w:rPr>
        <w:t>confidence</w:t>
      </w:r>
      <w:r w:rsidR="00803E18" w:rsidRPr="002F2C3E">
        <w:rPr>
          <w:rFonts w:asciiTheme="majorHAnsi" w:hAnsiTheme="majorHAnsi"/>
        </w:rPr>
        <w:t>?</w:t>
      </w:r>
      <w:r w:rsidR="002E1007" w:rsidRPr="002F2C3E">
        <w:rPr>
          <w:rFonts w:asciiTheme="majorHAnsi" w:hAnsiTheme="majorHAnsi"/>
        </w:rPr>
        <w:t xml:space="preserve"> </w:t>
      </w:r>
    </w:p>
    <w:p w14:paraId="52099A89" w14:textId="77777777" w:rsidR="009F1349" w:rsidRPr="002E1007" w:rsidRDefault="009F1349" w:rsidP="009F1349">
      <w:pPr>
        <w:spacing w:after="120"/>
        <w:ind w:left="1440"/>
        <w:rPr>
          <w:rFonts w:asciiTheme="majorHAnsi" w:hAnsiTheme="majorHAnsi"/>
        </w:rPr>
      </w:pPr>
    </w:p>
    <w:p w14:paraId="43635220" w14:textId="3223D500" w:rsidR="00E65A96" w:rsidRDefault="007F711D" w:rsidP="00380F67">
      <w:pPr>
        <w:spacing w:after="120"/>
        <w:rPr>
          <w:rFonts w:asciiTheme="majorHAnsi" w:hAnsiTheme="majorHAnsi"/>
          <w:b/>
        </w:rPr>
      </w:pPr>
      <w:r>
        <w:rPr>
          <w:rFonts w:asciiTheme="majorHAnsi" w:hAnsiTheme="majorHAnsi"/>
          <w:b/>
          <w:lang w:val="en-US"/>
        </w:rPr>
        <w:t>2</w:t>
      </w:r>
      <w:r w:rsidRPr="007F711D">
        <w:rPr>
          <w:rFonts w:asciiTheme="majorHAnsi" w:hAnsiTheme="majorHAnsi"/>
          <w:b/>
          <w:vertAlign w:val="superscript"/>
          <w:lang w:val="en-US"/>
        </w:rPr>
        <w:t>nd</w:t>
      </w:r>
      <w:r>
        <w:rPr>
          <w:rFonts w:asciiTheme="majorHAnsi" w:hAnsiTheme="majorHAnsi"/>
          <w:b/>
          <w:lang w:val="en-US"/>
        </w:rPr>
        <w:t xml:space="preserve"> Session:</w:t>
      </w:r>
      <w:r w:rsidR="00A57E1C">
        <w:rPr>
          <w:rFonts w:asciiTheme="majorHAnsi" w:hAnsiTheme="majorHAnsi"/>
          <w:b/>
          <w:lang w:val="en-US"/>
        </w:rPr>
        <w:t xml:space="preserve"> </w:t>
      </w:r>
      <w:r w:rsidR="00E65A96">
        <w:rPr>
          <w:rFonts w:asciiTheme="majorHAnsi" w:hAnsiTheme="majorHAnsi"/>
          <w:b/>
        </w:rPr>
        <w:t>building solidarity among women refugee and from hosting communities</w:t>
      </w:r>
    </w:p>
    <w:p w14:paraId="14A9331B" w14:textId="77777777" w:rsidR="00257722" w:rsidRDefault="00E65A96" w:rsidP="00380F67">
      <w:pPr>
        <w:spacing w:after="120"/>
        <w:rPr>
          <w:rFonts w:asciiTheme="majorHAnsi" w:hAnsiTheme="majorHAnsi"/>
        </w:rPr>
      </w:pPr>
      <w:r w:rsidRPr="00E65A96">
        <w:rPr>
          <w:rFonts w:asciiTheme="majorHAnsi" w:hAnsiTheme="majorHAnsi"/>
        </w:rPr>
        <w:t xml:space="preserve">The </w:t>
      </w:r>
      <w:r>
        <w:rPr>
          <w:rFonts w:asciiTheme="majorHAnsi" w:hAnsiTheme="majorHAnsi"/>
        </w:rPr>
        <w:t xml:space="preserve">session will discuss </w:t>
      </w:r>
      <w:r w:rsidR="00874867">
        <w:rPr>
          <w:rFonts w:asciiTheme="majorHAnsi" w:hAnsiTheme="majorHAnsi"/>
        </w:rPr>
        <w:t xml:space="preserve">the role of women to build solidarity and understanding among their community. </w:t>
      </w:r>
    </w:p>
    <w:p w14:paraId="5F4FCFC0" w14:textId="3479B477" w:rsidR="00257722" w:rsidRDefault="00874867" w:rsidP="00380F67">
      <w:pPr>
        <w:spacing w:after="1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Participants will be asked to explain what the following words mean to them: coexistence; </w:t>
      </w:r>
      <w:r w:rsidR="00257722">
        <w:rPr>
          <w:rFonts w:asciiTheme="majorHAnsi" w:hAnsiTheme="majorHAnsi"/>
        </w:rPr>
        <w:t xml:space="preserve">sharing; </w:t>
      </w:r>
      <w:r w:rsidR="0081209F">
        <w:rPr>
          <w:rFonts w:asciiTheme="majorHAnsi" w:hAnsiTheme="majorHAnsi"/>
        </w:rPr>
        <w:t xml:space="preserve">collaboration; </w:t>
      </w:r>
      <w:r>
        <w:rPr>
          <w:rFonts w:asciiTheme="majorHAnsi" w:hAnsiTheme="majorHAnsi"/>
        </w:rPr>
        <w:t xml:space="preserve">accepting the others; </w:t>
      </w:r>
      <w:r w:rsidR="00257722">
        <w:rPr>
          <w:rFonts w:asciiTheme="majorHAnsi" w:hAnsiTheme="majorHAnsi"/>
        </w:rPr>
        <w:t xml:space="preserve">building </w:t>
      </w:r>
      <w:r>
        <w:rPr>
          <w:rFonts w:asciiTheme="majorHAnsi" w:hAnsiTheme="majorHAnsi"/>
        </w:rPr>
        <w:t>trust</w:t>
      </w:r>
      <w:r w:rsidR="0081209F">
        <w:rPr>
          <w:rFonts w:asciiTheme="majorHAnsi" w:hAnsiTheme="majorHAnsi"/>
        </w:rPr>
        <w:t xml:space="preserve">; </w:t>
      </w:r>
      <w:r w:rsidR="00257722">
        <w:rPr>
          <w:rFonts w:asciiTheme="majorHAnsi" w:hAnsiTheme="majorHAnsi"/>
        </w:rPr>
        <w:t xml:space="preserve">setting </w:t>
      </w:r>
      <w:r w:rsidR="0081209F">
        <w:rPr>
          <w:rFonts w:asciiTheme="majorHAnsi" w:hAnsiTheme="majorHAnsi"/>
        </w:rPr>
        <w:t xml:space="preserve">mutual and common ground </w:t>
      </w:r>
      <w:r>
        <w:rPr>
          <w:rFonts w:asciiTheme="majorHAnsi" w:hAnsiTheme="majorHAnsi"/>
        </w:rPr>
        <w:t xml:space="preserve">… </w:t>
      </w:r>
    </w:p>
    <w:p w14:paraId="23AF3D63" w14:textId="6820BF4B" w:rsidR="00E65A96" w:rsidRDefault="00257722" w:rsidP="00380F67">
      <w:pPr>
        <w:spacing w:after="1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They will identify the </w:t>
      </w:r>
      <w:r w:rsidR="00874867">
        <w:rPr>
          <w:rFonts w:asciiTheme="majorHAnsi" w:hAnsiTheme="majorHAnsi"/>
        </w:rPr>
        <w:t>different steps that can be taken to build understanding between different segments of society</w:t>
      </w:r>
      <w:r w:rsidR="00A609EA">
        <w:rPr>
          <w:rFonts w:asciiTheme="majorHAnsi" w:hAnsiTheme="majorHAnsi"/>
        </w:rPr>
        <w:t>. Enforcing the positive cultural norms of good behaviours and respect towards the others</w:t>
      </w:r>
      <w:r w:rsidR="00874867">
        <w:rPr>
          <w:rFonts w:asciiTheme="majorHAnsi" w:hAnsiTheme="majorHAnsi"/>
        </w:rPr>
        <w:t>.</w:t>
      </w:r>
      <w:r w:rsidR="0081209F">
        <w:rPr>
          <w:rFonts w:asciiTheme="majorHAnsi" w:hAnsiTheme="majorHAnsi"/>
        </w:rPr>
        <w:t xml:space="preserve"> </w:t>
      </w:r>
    </w:p>
    <w:p w14:paraId="21EC5BBA" w14:textId="1C2D908A" w:rsidR="00E65A96" w:rsidRPr="00E65A96" w:rsidRDefault="00E65A96" w:rsidP="00380F67">
      <w:pPr>
        <w:spacing w:after="120"/>
        <w:rPr>
          <w:rFonts w:asciiTheme="majorHAnsi" w:hAnsiTheme="majorHAnsi"/>
          <w:lang w:val="en-US"/>
        </w:rPr>
      </w:pPr>
      <w:r w:rsidRPr="00874867">
        <w:rPr>
          <w:rFonts w:asciiTheme="majorHAnsi" w:hAnsiTheme="majorHAnsi"/>
          <w:u w:val="single"/>
        </w:rPr>
        <w:t>Activity:</w:t>
      </w:r>
      <w:r>
        <w:rPr>
          <w:rFonts w:asciiTheme="majorHAnsi" w:hAnsiTheme="majorHAnsi"/>
        </w:rPr>
        <w:t xml:space="preserve"> </w:t>
      </w:r>
      <w:r w:rsidR="00874867">
        <w:rPr>
          <w:rFonts w:asciiTheme="majorHAnsi" w:hAnsiTheme="majorHAnsi"/>
        </w:rPr>
        <w:t>in groups, the participants will be asked to draft</w:t>
      </w:r>
      <w:r w:rsidR="0081209F">
        <w:rPr>
          <w:rFonts w:asciiTheme="majorHAnsi" w:hAnsiTheme="majorHAnsi"/>
        </w:rPr>
        <w:t xml:space="preserve"> what they believe should be the principles for a ‘code of coexistence’.</w:t>
      </w:r>
    </w:p>
    <w:p w14:paraId="7B1D67CB" w14:textId="77777777" w:rsidR="00E65A96" w:rsidRDefault="00E65A96" w:rsidP="00380F67">
      <w:pPr>
        <w:spacing w:after="120"/>
        <w:rPr>
          <w:rFonts w:asciiTheme="majorHAnsi" w:hAnsiTheme="majorHAnsi"/>
          <w:b/>
          <w:lang w:val="en-US"/>
        </w:rPr>
      </w:pPr>
    </w:p>
    <w:p w14:paraId="392A2CFC" w14:textId="6B89E8B9" w:rsidR="002E1007" w:rsidRPr="00380F67" w:rsidRDefault="00874867" w:rsidP="00380F67">
      <w:pPr>
        <w:spacing w:after="120"/>
        <w:rPr>
          <w:rFonts w:asciiTheme="majorHAnsi" w:hAnsiTheme="majorHAnsi"/>
          <w:b/>
        </w:rPr>
      </w:pPr>
      <w:r>
        <w:rPr>
          <w:rFonts w:asciiTheme="majorHAnsi" w:hAnsiTheme="majorHAnsi"/>
          <w:b/>
          <w:lang w:val="en-US"/>
        </w:rPr>
        <w:t>3</w:t>
      </w:r>
      <w:r w:rsidRPr="00874867">
        <w:rPr>
          <w:rFonts w:asciiTheme="majorHAnsi" w:hAnsiTheme="majorHAnsi"/>
          <w:b/>
          <w:vertAlign w:val="superscript"/>
          <w:lang w:val="en-US"/>
        </w:rPr>
        <w:t>rd</w:t>
      </w:r>
      <w:r>
        <w:rPr>
          <w:rFonts w:asciiTheme="majorHAnsi" w:hAnsiTheme="majorHAnsi"/>
          <w:b/>
          <w:lang w:val="en-US"/>
        </w:rPr>
        <w:t xml:space="preserve"> Session: </w:t>
      </w:r>
      <w:r w:rsidR="002E1007" w:rsidRPr="00380F67">
        <w:rPr>
          <w:rFonts w:asciiTheme="majorHAnsi" w:hAnsiTheme="majorHAnsi"/>
          <w:b/>
          <w:lang w:val="en-US"/>
        </w:rPr>
        <w:t>G</w:t>
      </w:r>
      <w:r w:rsidR="002E1007" w:rsidRPr="00380F67">
        <w:rPr>
          <w:rFonts w:asciiTheme="majorHAnsi" w:hAnsiTheme="majorHAnsi"/>
          <w:b/>
        </w:rPr>
        <w:t xml:space="preserve">ender awareness &amp; </w:t>
      </w:r>
      <w:r w:rsidR="002E1007" w:rsidRPr="00380F67">
        <w:rPr>
          <w:rFonts w:asciiTheme="majorHAnsi" w:hAnsiTheme="majorHAnsi"/>
          <w:b/>
          <w:lang w:val="en-US"/>
        </w:rPr>
        <w:t>G</w:t>
      </w:r>
      <w:r w:rsidR="002E1007" w:rsidRPr="00380F67">
        <w:rPr>
          <w:rFonts w:asciiTheme="majorHAnsi" w:hAnsiTheme="majorHAnsi"/>
          <w:b/>
        </w:rPr>
        <w:t xml:space="preserve">ender equality </w:t>
      </w:r>
    </w:p>
    <w:p w14:paraId="4B57958C" w14:textId="77777777" w:rsidR="00A609EA" w:rsidRDefault="00B52C3E" w:rsidP="0073631E">
      <w:pPr>
        <w:spacing w:after="120"/>
        <w:rPr>
          <w:rFonts w:asciiTheme="majorHAnsi" w:hAnsiTheme="majorHAnsi"/>
        </w:rPr>
      </w:pPr>
      <w:r w:rsidRPr="002F2C3E">
        <w:rPr>
          <w:rFonts w:asciiTheme="majorHAnsi" w:hAnsiTheme="majorHAnsi"/>
        </w:rPr>
        <w:t>The</w:t>
      </w:r>
      <w:r w:rsidR="0056029F">
        <w:rPr>
          <w:rFonts w:asciiTheme="majorHAnsi" w:hAnsiTheme="majorHAnsi"/>
        </w:rPr>
        <w:t xml:space="preserve"> session</w:t>
      </w:r>
      <w:r w:rsidRPr="002F2C3E">
        <w:rPr>
          <w:rFonts w:asciiTheme="majorHAnsi" w:hAnsiTheme="majorHAnsi"/>
        </w:rPr>
        <w:t xml:space="preserve"> will introduce the main terms and concepts related to ‘Gender awareness’ and ‘Gender Equality’. </w:t>
      </w:r>
    </w:p>
    <w:p w14:paraId="76DCCF23" w14:textId="77777777" w:rsidR="00A609EA" w:rsidRDefault="00B52C3E" w:rsidP="0073631E">
      <w:pPr>
        <w:spacing w:after="120"/>
        <w:rPr>
          <w:rFonts w:asciiTheme="majorHAnsi" w:hAnsiTheme="majorHAnsi"/>
        </w:rPr>
      </w:pPr>
      <w:r w:rsidRPr="002F2C3E">
        <w:rPr>
          <w:rFonts w:asciiTheme="majorHAnsi" w:hAnsiTheme="majorHAnsi"/>
        </w:rPr>
        <w:t xml:space="preserve">It will start by identifying </w:t>
      </w:r>
      <w:r w:rsidR="0029733B">
        <w:rPr>
          <w:rFonts w:asciiTheme="majorHAnsi" w:hAnsiTheme="majorHAnsi"/>
        </w:rPr>
        <w:t>‘</w:t>
      </w:r>
      <w:r w:rsidRPr="002F2C3E">
        <w:rPr>
          <w:rFonts w:asciiTheme="majorHAnsi" w:hAnsiTheme="majorHAnsi"/>
        </w:rPr>
        <w:t>what is gender</w:t>
      </w:r>
      <w:r w:rsidR="0029733B">
        <w:rPr>
          <w:rFonts w:asciiTheme="majorHAnsi" w:hAnsiTheme="majorHAnsi"/>
        </w:rPr>
        <w:t>’</w:t>
      </w:r>
      <w:r w:rsidRPr="002F2C3E">
        <w:rPr>
          <w:rFonts w:asciiTheme="majorHAnsi" w:hAnsiTheme="majorHAnsi"/>
        </w:rPr>
        <w:t xml:space="preserve"> and </w:t>
      </w:r>
      <w:r w:rsidR="0029733B">
        <w:rPr>
          <w:rFonts w:asciiTheme="majorHAnsi" w:hAnsiTheme="majorHAnsi"/>
        </w:rPr>
        <w:t>‘</w:t>
      </w:r>
      <w:r w:rsidRPr="002F2C3E">
        <w:rPr>
          <w:rFonts w:asciiTheme="majorHAnsi" w:hAnsiTheme="majorHAnsi"/>
        </w:rPr>
        <w:t>what</w:t>
      </w:r>
      <w:r w:rsidR="0029733B">
        <w:rPr>
          <w:rFonts w:asciiTheme="majorHAnsi" w:hAnsiTheme="majorHAnsi"/>
        </w:rPr>
        <w:t xml:space="preserve"> are the different gender roles’</w:t>
      </w:r>
      <w:r w:rsidR="00CE11B8">
        <w:rPr>
          <w:rFonts w:asciiTheme="majorHAnsi" w:hAnsiTheme="majorHAnsi"/>
        </w:rPr>
        <w:t>, and the different ‘practical and strategic needs’</w:t>
      </w:r>
      <w:r w:rsidR="0029733B">
        <w:rPr>
          <w:rFonts w:asciiTheme="majorHAnsi" w:hAnsiTheme="majorHAnsi"/>
        </w:rPr>
        <w:t>.</w:t>
      </w:r>
      <w:r w:rsidRPr="002F2C3E">
        <w:rPr>
          <w:rFonts w:asciiTheme="majorHAnsi" w:hAnsiTheme="majorHAnsi"/>
        </w:rPr>
        <w:t xml:space="preserve"> </w:t>
      </w:r>
    </w:p>
    <w:p w14:paraId="28036FE6" w14:textId="10036B7A" w:rsidR="007F711D" w:rsidRDefault="007F711D" w:rsidP="0073631E">
      <w:pPr>
        <w:spacing w:after="1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</w:t>
      </w:r>
      <w:r w:rsidR="0056029F">
        <w:rPr>
          <w:rFonts w:asciiTheme="majorHAnsi" w:hAnsiTheme="majorHAnsi"/>
        </w:rPr>
        <w:t>session</w:t>
      </w:r>
      <w:r>
        <w:rPr>
          <w:rFonts w:asciiTheme="majorHAnsi" w:hAnsiTheme="majorHAnsi"/>
        </w:rPr>
        <w:t xml:space="preserve"> will also discuss the impact of culture and traditions on the different gender roles and responsibilities. </w:t>
      </w:r>
    </w:p>
    <w:p w14:paraId="44A020E6" w14:textId="2773A3F3" w:rsidR="0073631E" w:rsidRPr="002F2C3E" w:rsidRDefault="007F711D" w:rsidP="0073631E">
      <w:pPr>
        <w:spacing w:after="120"/>
        <w:rPr>
          <w:rFonts w:asciiTheme="majorHAnsi" w:hAnsiTheme="majorHAnsi"/>
        </w:rPr>
      </w:pPr>
      <w:r w:rsidRPr="007F711D">
        <w:rPr>
          <w:rFonts w:asciiTheme="majorHAnsi" w:hAnsiTheme="majorHAnsi"/>
          <w:u w:val="single"/>
        </w:rPr>
        <w:t>Activity:</w:t>
      </w:r>
      <w:r>
        <w:rPr>
          <w:rFonts w:asciiTheme="majorHAnsi" w:hAnsiTheme="majorHAnsi"/>
        </w:rPr>
        <w:t xml:space="preserve"> </w:t>
      </w:r>
      <w:r w:rsidR="00B52C3E" w:rsidRPr="002F2C3E">
        <w:rPr>
          <w:rFonts w:asciiTheme="majorHAnsi" w:hAnsiTheme="majorHAnsi"/>
        </w:rPr>
        <w:t xml:space="preserve">The participants will discuss the different gender roles and responsibilities </w:t>
      </w:r>
      <w:r w:rsidR="002F2C3E" w:rsidRPr="002F2C3E">
        <w:rPr>
          <w:rFonts w:asciiTheme="majorHAnsi" w:hAnsiTheme="majorHAnsi"/>
        </w:rPr>
        <w:t>for each</w:t>
      </w:r>
      <w:r w:rsidR="00B52C3E" w:rsidRPr="002F2C3E">
        <w:rPr>
          <w:rFonts w:asciiTheme="majorHAnsi" w:hAnsiTheme="majorHAnsi"/>
        </w:rPr>
        <w:t xml:space="preserve"> </w:t>
      </w:r>
      <w:r w:rsidR="002F2C3E" w:rsidRPr="002F2C3E">
        <w:rPr>
          <w:rFonts w:asciiTheme="majorHAnsi" w:hAnsiTheme="majorHAnsi"/>
        </w:rPr>
        <w:t>household member</w:t>
      </w:r>
      <w:r w:rsidR="00B52C3E" w:rsidRPr="002F2C3E">
        <w:rPr>
          <w:rFonts w:asciiTheme="majorHAnsi" w:hAnsiTheme="majorHAnsi"/>
        </w:rPr>
        <w:t xml:space="preserve">. </w:t>
      </w:r>
      <w:r w:rsidR="002F2C3E" w:rsidRPr="002F2C3E">
        <w:rPr>
          <w:rFonts w:asciiTheme="majorHAnsi" w:hAnsiTheme="majorHAnsi"/>
        </w:rPr>
        <w:t>They</w:t>
      </w:r>
      <w:r w:rsidR="0073631E" w:rsidRPr="002F2C3E">
        <w:rPr>
          <w:rFonts w:asciiTheme="majorHAnsi" w:hAnsiTheme="majorHAnsi"/>
        </w:rPr>
        <w:t xml:space="preserve"> will compare their lives, from a gender role perspective, when they were in Syria and now. </w:t>
      </w:r>
    </w:p>
    <w:p w14:paraId="1A3EBEDE" w14:textId="77777777" w:rsidR="002F2C3E" w:rsidRDefault="002F2C3E" w:rsidP="002F2C3E">
      <w:pPr>
        <w:spacing w:after="120"/>
        <w:rPr>
          <w:rFonts w:asciiTheme="majorHAnsi" w:hAnsiTheme="majorHAnsi"/>
          <w:lang w:val="en-US"/>
        </w:rPr>
      </w:pPr>
    </w:p>
    <w:p w14:paraId="220C8468" w14:textId="5E172622" w:rsidR="002E1007" w:rsidRPr="0056029F" w:rsidRDefault="00874867" w:rsidP="002F2C3E">
      <w:pPr>
        <w:spacing w:after="120"/>
        <w:rPr>
          <w:rFonts w:asciiTheme="majorHAnsi" w:hAnsiTheme="majorHAnsi"/>
          <w:b/>
        </w:rPr>
      </w:pPr>
      <w:r>
        <w:rPr>
          <w:rFonts w:asciiTheme="majorHAnsi" w:hAnsiTheme="majorHAnsi"/>
          <w:b/>
          <w:lang w:val="en-US"/>
        </w:rPr>
        <w:t>4</w:t>
      </w:r>
      <w:r w:rsidRPr="00874867">
        <w:rPr>
          <w:rFonts w:asciiTheme="majorHAnsi" w:hAnsiTheme="majorHAnsi"/>
          <w:b/>
          <w:vertAlign w:val="superscript"/>
          <w:lang w:val="en-US"/>
        </w:rPr>
        <w:t>th</w:t>
      </w:r>
      <w:r w:rsidR="007F711D" w:rsidRPr="0056029F">
        <w:rPr>
          <w:rFonts w:asciiTheme="majorHAnsi" w:hAnsiTheme="majorHAnsi"/>
          <w:b/>
          <w:lang w:val="en-US"/>
        </w:rPr>
        <w:t xml:space="preserve"> Session:</w:t>
      </w:r>
      <w:r w:rsidR="002F2C3E" w:rsidRPr="0056029F">
        <w:rPr>
          <w:rFonts w:asciiTheme="majorHAnsi" w:hAnsiTheme="majorHAnsi"/>
          <w:b/>
          <w:lang w:val="en-US"/>
        </w:rPr>
        <w:t xml:space="preserve"> </w:t>
      </w:r>
      <w:r w:rsidR="002E1007" w:rsidRPr="0056029F">
        <w:rPr>
          <w:rFonts w:asciiTheme="majorHAnsi" w:hAnsiTheme="majorHAnsi"/>
          <w:b/>
          <w:lang w:val="en-US"/>
        </w:rPr>
        <w:t>W</w:t>
      </w:r>
      <w:r w:rsidR="002E1007" w:rsidRPr="0056029F">
        <w:rPr>
          <w:rFonts w:asciiTheme="majorHAnsi" w:hAnsiTheme="majorHAnsi"/>
          <w:b/>
        </w:rPr>
        <w:t xml:space="preserve">omen’s human rights </w:t>
      </w:r>
    </w:p>
    <w:p w14:paraId="6E3EE13D" w14:textId="77777777" w:rsidR="00A609EA" w:rsidRDefault="0056029F" w:rsidP="002F2C3E">
      <w:pPr>
        <w:spacing w:after="1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session will </w:t>
      </w:r>
      <w:r w:rsidR="009137E5">
        <w:rPr>
          <w:rFonts w:asciiTheme="majorHAnsi" w:hAnsiTheme="majorHAnsi"/>
        </w:rPr>
        <w:t xml:space="preserve">first introduce the concept of rights followed by </w:t>
      </w:r>
      <w:r>
        <w:rPr>
          <w:rFonts w:asciiTheme="majorHAnsi" w:hAnsiTheme="majorHAnsi"/>
        </w:rPr>
        <w:t xml:space="preserve">the international framework on human rights. </w:t>
      </w:r>
    </w:p>
    <w:p w14:paraId="129285A5" w14:textId="77777777" w:rsidR="00A609EA" w:rsidRDefault="00C05FBC" w:rsidP="002F2C3E">
      <w:pPr>
        <w:spacing w:after="1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particular rights of women will be identifies by introducing CEDAW as the legal framework for women’s human rights. </w:t>
      </w:r>
    </w:p>
    <w:p w14:paraId="552CA5F3" w14:textId="1A1DD31A" w:rsidR="0056029F" w:rsidRDefault="00C05FBC" w:rsidP="002F2C3E">
      <w:pPr>
        <w:spacing w:after="1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It will also introduce the ‘Beijing Platform of Action’ and the 12 critical areas of concern, which guides on ‘how’ to use CEDAW. </w:t>
      </w:r>
    </w:p>
    <w:p w14:paraId="5B606076" w14:textId="18C9BD4C" w:rsidR="00C05FBC" w:rsidRDefault="00C05FBC" w:rsidP="002F2C3E">
      <w:pPr>
        <w:spacing w:after="120"/>
        <w:rPr>
          <w:rFonts w:asciiTheme="majorHAnsi" w:hAnsiTheme="majorHAnsi"/>
        </w:rPr>
      </w:pPr>
      <w:r w:rsidRPr="00B86565">
        <w:rPr>
          <w:rFonts w:asciiTheme="majorHAnsi" w:hAnsiTheme="majorHAnsi"/>
          <w:u w:val="single"/>
        </w:rPr>
        <w:t>Activity</w:t>
      </w:r>
      <w:r>
        <w:rPr>
          <w:rFonts w:asciiTheme="majorHAnsi" w:hAnsiTheme="majorHAnsi"/>
        </w:rPr>
        <w:t xml:space="preserve">: </w:t>
      </w:r>
      <w:r w:rsidR="00B86565">
        <w:rPr>
          <w:rFonts w:asciiTheme="majorHAnsi" w:hAnsiTheme="majorHAnsi"/>
        </w:rPr>
        <w:t xml:space="preserve"> The participants will discuss which articles of CEDAW they found most interesting, and which were most controversial, and why? </w:t>
      </w:r>
      <w:r w:rsidR="0021783D">
        <w:rPr>
          <w:rFonts w:asciiTheme="majorHAnsi" w:hAnsiTheme="majorHAnsi"/>
        </w:rPr>
        <w:t>And</w:t>
      </w:r>
      <w:r w:rsidR="009E6826">
        <w:rPr>
          <w:rFonts w:asciiTheme="majorHAnsi" w:hAnsiTheme="majorHAnsi"/>
        </w:rPr>
        <w:t xml:space="preserve"> which BPA are priorities</w:t>
      </w:r>
      <w:r w:rsidR="0021783D">
        <w:rPr>
          <w:rFonts w:asciiTheme="majorHAnsi" w:hAnsiTheme="majorHAnsi"/>
        </w:rPr>
        <w:t xml:space="preserve">? </w:t>
      </w:r>
    </w:p>
    <w:p w14:paraId="67D485D0" w14:textId="77777777" w:rsidR="002F2C3E" w:rsidRPr="002E1007" w:rsidRDefault="002F2C3E" w:rsidP="002F2C3E">
      <w:pPr>
        <w:spacing w:after="120"/>
        <w:rPr>
          <w:rFonts w:asciiTheme="majorHAnsi" w:hAnsiTheme="majorHAnsi"/>
        </w:rPr>
      </w:pPr>
    </w:p>
    <w:p w14:paraId="4CC30FA7" w14:textId="6E18AE71" w:rsidR="00F22140" w:rsidRPr="003D2499" w:rsidRDefault="00874867" w:rsidP="002F2C3E">
      <w:pPr>
        <w:spacing w:after="12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5</w:t>
      </w:r>
      <w:r w:rsidR="007F711D" w:rsidRPr="003D2499">
        <w:rPr>
          <w:rFonts w:asciiTheme="majorHAnsi" w:hAnsiTheme="majorHAnsi"/>
          <w:b/>
          <w:vertAlign w:val="superscript"/>
        </w:rPr>
        <w:t>th</w:t>
      </w:r>
      <w:r w:rsidR="007F711D" w:rsidRPr="003D2499">
        <w:rPr>
          <w:rFonts w:asciiTheme="majorHAnsi" w:hAnsiTheme="majorHAnsi"/>
          <w:b/>
        </w:rPr>
        <w:t xml:space="preserve"> </w:t>
      </w:r>
      <w:r w:rsidR="00F22140" w:rsidRPr="003D2499">
        <w:rPr>
          <w:rFonts w:asciiTheme="majorHAnsi" w:hAnsiTheme="majorHAnsi"/>
          <w:b/>
        </w:rPr>
        <w:t>Session: Gender Based Violence (GBV)</w:t>
      </w:r>
    </w:p>
    <w:p w14:paraId="05383CDA" w14:textId="77777777" w:rsidR="00A609EA" w:rsidRDefault="00CE11B8" w:rsidP="002F2C3E">
      <w:pPr>
        <w:spacing w:after="120"/>
        <w:rPr>
          <w:rFonts w:asciiTheme="majorHAnsi" w:hAnsiTheme="majorHAnsi"/>
        </w:rPr>
      </w:pPr>
      <w:r>
        <w:rPr>
          <w:rFonts w:asciiTheme="majorHAnsi" w:hAnsiTheme="majorHAnsi"/>
        </w:rPr>
        <w:t>The</w:t>
      </w:r>
      <w:r w:rsidR="009137E5">
        <w:rPr>
          <w:rFonts w:asciiTheme="majorHAnsi" w:hAnsiTheme="majorHAnsi"/>
        </w:rPr>
        <w:t xml:space="preserve"> session will </w:t>
      </w:r>
      <w:r w:rsidR="005F43BB">
        <w:rPr>
          <w:rFonts w:asciiTheme="majorHAnsi" w:hAnsiTheme="majorHAnsi"/>
        </w:rPr>
        <w:t>Identify</w:t>
      </w:r>
      <w:r w:rsidR="003D2499">
        <w:rPr>
          <w:rFonts w:asciiTheme="majorHAnsi" w:hAnsiTheme="majorHAnsi"/>
        </w:rPr>
        <w:t xml:space="preserve"> GBV and VAW</w:t>
      </w:r>
      <w:r w:rsidR="005F43BB">
        <w:rPr>
          <w:rFonts w:asciiTheme="majorHAnsi" w:hAnsiTheme="majorHAnsi"/>
        </w:rPr>
        <w:t>, and explain why they are described</w:t>
      </w:r>
      <w:r w:rsidR="003D2499">
        <w:rPr>
          <w:rFonts w:asciiTheme="majorHAnsi" w:hAnsiTheme="majorHAnsi"/>
        </w:rPr>
        <w:t xml:space="preserve"> </w:t>
      </w:r>
      <w:r w:rsidR="005F43BB">
        <w:rPr>
          <w:rFonts w:asciiTheme="majorHAnsi" w:hAnsiTheme="majorHAnsi"/>
        </w:rPr>
        <w:t xml:space="preserve">as the ‘most pervasive yet least recognized of human rights’. </w:t>
      </w:r>
    </w:p>
    <w:p w14:paraId="12854A37" w14:textId="77777777" w:rsidR="00A609EA" w:rsidRDefault="00A609EA" w:rsidP="002F2C3E">
      <w:pPr>
        <w:spacing w:after="1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It will </w:t>
      </w:r>
      <w:r w:rsidR="005F43BB">
        <w:rPr>
          <w:rFonts w:asciiTheme="majorHAnsi" w:hAnsiTheme="majorHAnsi"/>
        </w:rPr>
        <w:t>Introduce</w:t>
      </w:r>
      <w:r w:rsidR="003D2499">
        <w:rPr>
          <w:rFonts w:asciiTheme="majorHAnsi" w:hAnsiTheme="majorHAnsi"/>
        </w:rPr>
        <w:t xml:space="preserve"> </w:t>
      </w:r>
      <w:r w:rsidR="005F43BB">
        <w:rPr>
          <w:rFonts w:asciiTheme="majorHAnsi" w:hAnsiTheme="majorHAnsi"/>
        </w:rPr>
        <w:t xml:space="preserve">DEVAW </w:t>
      </w:r>
      <w:r w:rsidR="00115D57">
        <w:rPr>
          <w:rFonts w:asciiTheme="majorHAnsi" w:hAnsiTheme="majorHAnsi"/>
        </w:rPr>
        <w:t xml:space="preserve">and acknowledge how VAW is rooted in historical unequal power relation. </w:t>
      </w:r>
    </w:p>
    <w:p w14:paraId="348FAF46" w14:textId="77777777" w:rsidR="00A609EA" w:rsidRDefault="0091056C" w:rsidP="002F2C3E">
      <w:pPr>
        <w:spacing w:after="1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Participants will identify different forms of violence and classify them (physical, sexual, psychological, economic). </w:t>
      </w:r>
    </w:p>
    <w:p w14:paraId="51C19EC8" w14:textId="77777777" w:rsidR="00A609EA" w:rsidRDefault="0091056C" w:rsidP="002F2C3E">
      <w:pPr>
        <w:spacing w:after="120"/>
        <w:rPr>
          <w:rFonts w:asciiTheme="majorHAnsi" w:hAnsiTheme="majorHAnsi"/>
        </w:rPr>
      </w:pPr>
      <w:r>
        <w:rPr>
          <w:rFonts w:asciiTheme="majorHAnsi" w:hAnsiTheme="majorHAnsi"/>
        </w:rPr>
        <w:t>Discussion will revolve around how cultural norms impact the increase/decrease of GBV occurrences.</w:t>
      </w:r>
      <w:r w:rsidR="00CE11B8">
        <w:rPr>
          <w:rFonts w:asciiTheme="majorHAnsi" w:hAnsiTheme="majorHAnsi"/>
        </w:rPr>
        <w:t xml:space="preserve"> </w:t>
      </w:r>
    </w:p>
    <w:p w14:paraId="2E492D38" w14:textId="0BF55100" w:rsidR="00CE11B8" w:rsidRDefault="00CE11B8" w:rsidP="002F2C3E">
      <w:pPr>
        <w:spacing w:after="1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session will focus on the negative impact of </w:t>
      </w:r>
      <w:r w:rsidRPr="00CE11B8">
        <w:rPr>
          <w:rFonts w:asciiTheme="majorHAnsi" w:hAnsiTheme="majorHAnsi"/>
          <w:b/>
        </w:rPr>
        <w:t>early marriage</w:t>
      </w:r>
      <w:r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t>on girls (and boys in some cases), and why it is therefore considered an act of VAW.</w:t>
      </w:r>
    </w:p>
    <w:p w14:paraId="47065E65" w14:textId="79A02024" w:rsidR="005F43BB" w:rsidRDefault="005F43BB" w:rsidP="002F2C3E">
      <w:pPr>
        <w:spacing w:after="120"/>
        <w:rPr>
          <w:rFonts w:asciiTheme="majorHAnsi" w:hAnsiTheme="majorHAnsi"/>
        </w:rPr>
      </w:pPr>
      <w:r w:rsidRPr="005F43BB">
        <w:rPr>
          <w:rFonts w:asciiTheme="majorHAnsi" w:hAnsiTheme="majorHAnsi"/>
          <w:u w:val="single"/>
        </w:rPr>
        <w:t>Activity:</w:t>
      </w:r>
      <w:r>
        <w:rPr>
          <w:rFonts w:asciiTheme="majorHAnsi" w:hAnsiTheme="majorHAnsi"/>
        </w:rPr>
        <w:t xml:space="preserve"> The participants will be asked to document the different GBV and Human Rights challenges </w:t>
      </w:r>
      <w:r w:rsidR="0091056C">
        <w:rPr>
          <w:rFonts w:asciiTheme="majorHAnsi" w:hAnsiTheme="majorHAnsi"/>
        </w:rPr>
        <w:t>in the life cycle of a female</w:t>
      </w:r>
      <w:r>
        <w:rPr>
          <w:rFonts w:asciiTheme="majorHAnsi" w:hAnsiTheme="majorHAnsi"/>
        </w:rPr>
        <w:t xml:space="preserve"> (before birth – early childhood – adolescence – reproductive age – elderly woman) </w:t>
      </w:r>
    </w:p>
    <w:p w14:paraId="0E625F27" w14:textId="77777777" w:rsidR="00F22140" w:rsidRDefault="00F22140" w:rsidP="002F2C3E">
      <w:pPr>
        <w:spacing w:after="120"/>
        <w:rPr>
          <w:rFonts w:asciiTheme="majorHAnsi" w:hAnsiTheme="majorHAnsi"/>
        </w:rPr>
      </w:pPr>
    </w:p>
    <w:p w14:paraId="21D04139" w14:textId="00812748" w:rsidR="002E1007" w:rsidRPr="0091056C" w:rsidRDefault="00874867" w:rsidP="002F2C3E">
      <w:pPr>
        <w:spacing w:after="12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6</w:t>
      </w:r>
      <w:r w:rsidR="00F22140" w:rsidRPr="0091056C">
        <w:rPr>
          <w:rFonts w:asciiTheme="majorHAnsi" w:hAnsiTheme="majorHAnsi"/>
          <w:b/>
          <w:vertAlign w:val="superscript"/>
        </w:rPr>
        <w:t>th</w:t>
      </w:r>
      <w:r w:rsidR="00F22140" w:rsidRPr="0091056C">
        <w:rPr>
          <w:rFonts w:asciiTheme="majorHAnsi" w:hAnsiTheme="majorHAnsi"/>
          <w:b/>
        </w:rPr>
        <w:t xml:space="preserve"> </w:t>
      </w:r>
      <w:r w:rsidR="007F711D" w:rsidRPr="0091056C">
        <w:rPr>
          <w:rFonts w:asciiTheme="majorHAnsi" w:hAnsiTheme="majorHAnsi"/>
          <w:b/>
        </w:rPr>
        <w:t>Session:</w:t>
      </w:r>
      <w:r w:rsidR="002F2C3E" w:rsidRPr="0091056C">
        <w:rPr>
          <w:rFonts w:asciiTheme="majorHAnsi" w:hAnsiTheme="majorHAnsi"/>
          <w:b/>
        </w:rPr>
        <w:t xml:space="preserve"> </w:t>
      </w:r>
      <w:r w:rsidR="009E6826">
        <w:rPr>
          <w:rFonts w:asciiTheme="majorHAnsi" w:hAnsiTheme="majorHAnsi"/>
          <w:b/>
        </w:rPr>
        <w:t>P</w:t>
      </w:r>
      <w:r w:rsidR="002E1007" w:rsidRPr="0091056C">
        <w:rPr>
          <w:rFonts w:asciiTheme="majorHAnsi" w:hAnsiTheme="majorHAnsi"/>
          <w:b/>
        </w:rPr>
        <w:t>rotection and prevention of GBV</w:t>
      </w:r>
    </w:p>
    <w:p w14:paraId="76F8DA08" w14:textId="5F7895B7" w:rsidR="006E438F" w:rsidRDefault="009E6826" w:rsidP="006E438F">
      <w:pPr>
        <w:spacing w:after="1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session </w:t>
      </w:r>
      <w:r w:rsidR="006E438F">
        <w:rPr>
          <w:rFonts w:asciiTheme="majorHAnsi" w:hAnsiTheme="majorHAnsi"/>
        </w:rPr>
        <w:t xml:space="preserve">start by discussing: ‘what are the factors that make women and girls refugee more vulnerable? And what are the factors that make them </w:t>
      </w:r>
      <w:proofErr w:type="gramStart"/>
      <w:r w:rsidR="006E438F">
        <w:rPr>
          <w:rFonts w:asciiTheme="majorHAnsi" w:hAnsiTheme="majorHAnsi"/>
        </w:rPr>
        <w:t>more safe</w:t>
      </w:r>
      <w:proofErr w:type="gramEnd"/>
      <w:r w:rsidR="006E438F">
        <w:rPr>
          <w:rFonts w:asciiTheme="majorHAnsi" w:hAnsiTheme="majorHAnsi"/>
        </w:rPr>
        <w:t>?</w:t>
      </w:r>
    </w:p>
    <w:p w14:paraId="135C6C3A" w14:textId="177FF311" w:rsidR="006E438F" w:rsidRDefault="00257722" w:rsidP="006E438F">
      <w:pPr>
        <w:spacing w:after="1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It will introduce the minimum standards for prevention and response to GBV; and will </w:t>
      </w:r>
      <w:r w:rsidR="009E6826">
        <w:rPr>
          <w:rFonts w:asciiTheme="majorHAnsi" w:hAnsiTheme="majorHAnsi"/>
        </w:rPr>
        <w:t xml:space="preserve">look at how </w:t>
      </w:r>
      <w:r w:rsidR="006E438F">
        <w:rPr>
          <w:rFonts w:asciiTheme="majorHAnsi" w:hAnsiTheme="majorHAnsi"/>
        </w:rPr>
        <w:t>w</w:t>
      </w:r>
      <w:r w:rsidR="006E438F" w:rsidRPr="006E438F">
        <w:rPr>
          <w:rFonts w:asciiTheme="majorHAnsi" w:hAnsiTheme="majorHAnsi"/>
        </w:rPr>
        <w:t>omen can demand their right of protection against violence only when they are aware of their</w:t>
      </w:r>
      <w:r w:rsidR="006E438F">
        <w:rPr>
          <w:rFonts w:asciiTheme="majorHAnsi" w:hAnsiTheme="majorHAnsi"/>
        </w:rPr>
        <w:t xml:space="preserve"> </w:t>
      </w:r>
      <w:r w:rsidR="006E438F" w:rsidRPr="006E438F">
        <w:rPr>
          <w:rFonts w:asciiTheme="majorHAnsi" w:hAnsiTheme="majorHAnsi"/>
        </w:rPr>
        <w:t xml:space="preserve">right and </w:t>
      </w:r>
      <w:r w:rsidR="006E438F">
        <w:rPr>
          <w:rFonts w:asciiTheme="majorHAnsi" w:hAnsiTheme="majorHAnsi"/>
        </w:rPr>
        <w:t xml:space="preserve">aware of </w:t>
      </w:r>
      <w:r w:rsidR="006E438F" w:rsidRPr="006E438F">
        <w:rPr>
          <w:rFonts w:asciiTheme="majorHAnsi" w:hAnsiTheme="majorHAnsi"/>
        </w:rPr>
        <w:t>the</w:t>
      </w:r>
      <w:r w:rsidR="006E438F">
        <w:rPr>
          <w:rFonts w:asciiTheme="majorHAnsi" w:hAnsiTheme="majorHAnsi"/>
        </w:rPr>
        <w:t xml:space="preserve"> different</w:t>
      </w:r>
      <w:r w:rsidR="006E438F" w:rsidRPr="006E438F">
        <w:rPr>
          <w:rFonts w:asciiTheme="majorHAnsi" w:hAnsiTheme="majorHAnsi"/>
        </w:rPr>
        <w:t xml:space="preserve"> mechanism to ask for their right.</w:t>
      </w:r>
      <w:r w:rsidR="006E438F">
        <w:rPr>
          <w:rFonts w:asciiTheme="majorHAnsi" w:hAnsiTheme="majorHAnsi"/>
        </w:rPr>
        <w:t xml:space="preserve"> </w:t>
      </w:r>
    </w:p>
    <w:p w14:paraId="2AD3C20B" w14:textId="57C723D1" w:rsidR="0091056C" w:rsidRDefault="00257722" w:rsidP="0091056C">
      <w:pPr>
        <w:spacing w:after="120"/>
        <w:rPr>
          <w:rFonts w:asciiTheme="majorHAnsi" w:hAnsiTheme="majorHAnsi"/>
        </w:rPr>
      </w:pPr>
      <w:r>
        <w:rPr>
          <w:rFonts w:asciiTheme="majorHAnsi" w:hAnsiTheme="majorHAnsi"/>
        </w:rPr>
        <w:t>It will also look at how men</w:t>
      </w:r>
      <w:r w:rsidR="009E6826">
        <w:rPr>
          <w:rFonts w:asciiTheme="majorHAnsi" w:hAnsiTheme="majorHAnsi"/>
        </w:rPr>
        <w:t xml:space="preserve"> and boys </w:t>
      </w:r>
      <w:r w:rsidR="0091056C">
        <w:rPr>
          <w:rFonts w:asciiTheme="majorHAnsi" w:hAnsiTheme="majorHAnsi"/>
        </w:rPr>
        <w:t xml:space="preserve">can play a role as agents of change in combating VAW by changing attitude and </w:t>
      </w:r>
      <w:r>
        <w:rPr>
          <w:rFonts w:asciiTheme="majorHAnsi" w:hAnsiTheme="majorHAnsi"/>
        </w:rPr>
        <w:t>not exploiting the different types of privilege they are entitled to over women</w:t>
      </w:r>
      <w:r w:rsidR="0091056C">
        <w:rPr>
          <w:rFonts w:asciiTheme="majorHAnsi" w:hAnsiTheme="majorHAnsi"/>
        </w:rPr>
        <w:t xml:space="preserve">. </w:t>
      </w:r>
    </w:p>
    <w:p w14:paraId="475CCE44" w14:textId="0E6FCA21" w:rsidR="009E6826" w:rsidRPr="002E1007" w:rsidRDefault="00E65A96" w:rsidP="002F2C3E">
      <w:pPr>
        <w:spacing w:after="120"/>
        <w:rPr>
          <w:rFonts w:asciiTheme="majorHAnsi" w:hAnsiTheme="majorHAnsi"/>
        </w:rPr>
      </w:pPr>
      <w:r w:rsidRPr="009E6826">
        <w:rPr>
          <w:rFonts w:asciiTheme="majorHAnsi" w:hAnsiTheme="majorHAnsi"/>
          <w:u w:val="single"/>
        </w:rPr>
        <w:t>Activity:</w:t>
      </w:r>
      <w:r>
        <w:rPr>
          <w:rFonts w:asciiTheme="majorHAnsi" w:hAnsiTheme="majorHAnsi"/>
        </w:rPr>
        <w:t xml:space="preserve"> </w:t>
      </w:r>
      <w:r w:rsidR="00CE11B8">
        <w:rPr>
          <w:rFonts w:asciiTheme="majorHAnsi" w:hAnsiTheme="majorHAnsi"/>
        </w:rPr>
        <w:t>The participants will be</w:t>
      </w:r>
      <w:r>
        <w:rPr>
          <w:rFonts w:asciiTheme="majorHAnsi" w:hAnsiTheme="majorHAnsi"/>
        </w:rPr>
        <w:t xml:space="preserve"> asked whom they see as their ‘female role models’ and why, and will be</w:t>
      </w:r>
      <w:r w:rsidR="00CE11B8">
        <w:rPr>
          <w:rFonts w:asciiTheme="majorHAnsi" w:hAnsiTheme="majorHAnsi"/>
        </w:rPr>
        <w:t xml:space="preserve"> encouraged to share ‘success stories’ of refugee women who were able </w:t>
      </w:r>
      <w:r>
        <w:rPr>
          <w:rFonts w:asciiTheme="majorHAnsi" w:hAnsiTheme="majorHAnsi"/>
        </w:rPr>
        <w:t>to improve their lives</w:t>
      </w:r>
      <w:r w:rsidR="009E6826">
        <w:rPr>
          <w:rFonts w:asciiTheme="majorHAnsi" w:hAnsiTheme="majorHAnsi"/>
        </w:rPr>
        <w:t xml:space="preserve"> (and the lives of others)</w:t>
      </w:r>
      <w:r>
        <w:rPr>
          <w:rFonts w:asciiTheme="majorHAnsi" w:hAnsiTheme="majorHAnsi"/>
        </w:rPr>
        <w:t xml:space="preserve"> in the hosting country. </w:t>
      </w:r>
    </w:p>
    <w:p w14:paraId="200E5286" w14:textId="77777777" w:rsidR="002E1007" w:rsidRPr="00CD2A78" w:rsidRDefault="002E1007" w:rsidP="00CD2A78">
      <w:pPr>
        <w:rPr>
          <w:rFonts w:asciiTheme="majorHAnsi" w:hAnsiTheme="majorHAnsi"/>
        </w:rPr>
      </w:pPr>
    </w:p>
    <w:sectPr w:rsidR="002E1007" w:rsidRPr="00CD2A78" w:rsidSect="00900B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A4647"/>
    <w:multiLevelType w:val="hybridMultilevel"/>
    <w:tmpl w:val="C3588DB2"/>
    <w:lvl w:ilvl="0" w:tplc="6D585F6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4EA52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22BD1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069E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8294E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C0026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1825D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228ED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8E9BF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2FF4941"/>
    <w:multiLevelType w:val="hybridMultilevel"/>
    <w:tmpl w:val="847C1682"/>
    <w:lvl w:ilvl="0" w:tplc="D9ECDE50">
      <w:start w:val="27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1F57E0"/>
    <w:multiLevelType w:val="hybridMultilevel"/>
    <w:tmpl w:val="EF6A77BE"/>
    <w:lvl w:ilvl="0" w:tplc="2FD087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465B7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98456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00B4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362A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4EB3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E2CB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38D7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0EEA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4EB"/>
    <w:rsid w:val="00003C60"/>
    <w:rsid w:val="00115D57"/>
    <w:rsid w:val="00167B7E"/>
    <w:rsid w:val="001C445A"/>
    <w:rsid w:val="0021783D"/>
    <w:rsid w:val="00257722"/>
    <w:rsid w:val="0029733B"/>
    <w:rsid w:val="002E1007"/>
    <w:rsid w:val="002F2C3E"/>
    <w:rsid w:val="00380F67"/>
    <w:rsid w:val="003D2499"/>
    <w:rsid w:val="0056029F"/>
    <w:rsid w:val="005F43BB"/>
    <w:rsid w:val="006E438F"/>
    <w:rsid w:val="0073631E"/>
    <w:rsid w:val="007E64EB"/>
    <w:rsid w:val="007F711D"/>
    <w:rsid w:val="00803E18"/>
    <w:rsid w:val="0081209F"/>
    <w:rsid w:val="00874867"/>
    <w:rsid w:val="00900B7F"/>
    <w:rsid w:val="0091056C"/>
    <w:rsid w:val="009137E5"/>
    <w:rsid w:val="00986A6C"/>
    <w:rsid w:val="009E6826"/>
    <w:rsid w:val="009F1349"/>
    <w:rsid w:val="00A57E1C"/>
    <w:rsid w:val="00A609EA"/>
    <w:rsid w:val="00A67056"/>
    <w:rsid w:val="00B52C3E"/>
    <w:rsid w:val="00B671CB"/>
    <w:rsid w:val="00B86565"/>
    <w:rsid w:val="00C05FBC"/>
    <w:rsid w:val="00CD2A78"/>
    <w:rsid w:val="00CE11B8"/>
    <w:rsid w:val="00E65A96"/>
    <w:rsid w:val="00EF5D56"/>
    <w:rsid w:val="00F22140"/>
    <w:rsid w:val="00F3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F37B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4EB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5D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4E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5D5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EF5D56"/>
    <w:pPr>
      <w:spacing w:before="0" w:after="120"/>
      <w:ind w:left="432"/>
      <w:jc w:val="both"/>
    </w:pPr>
    <w:rPr>
      <w:rFonts w:eastAsiaTheme="minorEastAsia" w:cstheme="minorBidi"/>
      <w:b w:val="0"/>
      <w:bCs w:val="0"/>
      <w:color w:val="E36C0A" w:themeColor="accent6" w:themeShade="BF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4EB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5D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4E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5D5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EF5D56"/>
    <w:pPr>
      <w:spacing w:before="0" w:after="120"/>
      <w:ind w:left="432"/>
      <w:jc w:val="both"/>
    </w:pPr>
    <w:rPr>
      <w:rFonts w:eastAsiaTheme="minorEastAsia" w:cstheme="minorBidi"/>
      <w:b w:val="0"/>
      <w:bCs w:val="0"/>
      <w:color w:val="E36C0A" w:themeColor="accent6" w:themeShade="B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6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07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13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61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4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7638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50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941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057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106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8824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5</Pages>
  <Words>1134</Words>
  <Characters>6464</Characters>
  <Application>Microsoft Macintosh Word</Application>
  <DocSecurity>0</DocSecurity>
  <Lines>53</Lines>
  <Paragraphs>15</Paragraphs>
  <ScaleCrop>false</ScaleCrop>
  <Company/>
  <LinksUpToDate>false</LinksUpToDate>
  <CharactersWithSpaces>7583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6</cp:revision>
  <dcterms:created xsi:type="dcterms:W3CDTF">2018-01-30T14:49:00Z</dcterms:created>
  <dcterms:modified xsi:type="dcterms:W3CDTF">2018-03-30T10:59:00Z</dcterms:modified>
</cp:coreProperties>
</file>