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Danışman geri bildirimi: aynı 40 katılımcıyla analiz</w:t>
      </w:r>
    </w:p>
    <w:p>
      <w:r>
        <w:rPr>
          <w:b w:val="0"/>
        </w:rPr>
        <w:t>25 Ekim 2026 tarihli düzeltme. Bu rapor tez metninin parçası değildir; önceki bütünleşik sürümle karşılaştırma ve kontrol kaydıdır.</w:t>
      </w:r>
    </w:p>
    <w:p>
      <w:pPr>
        <w:pStyle w:val="Heading2"/>
      </w:pPr>
      <w:r>
        <w:t>Çalışma grubu nasıl belirlendi?</w:t>
      </w:r>
    </w:p>
    <w:p>
      <w:r>
        <w:rPr>
          <w:b w:val="0"/>
        </w:rPr>
        <w:t>PÇBÖ ön test, PÇBÖ son test, iletişim ön test ve iletişim son test dosyalarında öğrenci numarası üzerinden dört yönlü kesişim alındı. Geçerli madde yanıtları ve aynı katılımcı sırası kontrol edildi. Ortak grup 40 kişidir; sayı eşitlemek amacıyla rastgele dört kişi çıkarılmadı. PÇBÖ’nün önceki 40 kişisinin tamamı ortak gruptadır. İletişimin önceki 44 kişisinden dördü dört ölçümün tamamında ortak olmadığı için yeni analize alınmadı.</w:t>
      </w:r>
    </w:p>
    <w:p>
      <w:r>
        <w:rPr>
          <w:b w:val="0"/>
        </w:rPr>
        <w:t>İsimler de kontrol edildi. Bir kişinin ön testlerinde yalnızca adı, son testlerinde ad ve soyadı bulunuyordu; numara ve ad kayıtları uyumluydu. Bu bir farklı kişi kaydı olarak değerlendirilmedi. Kimlik bilgileri bu rapora veya yeni Excel’e eklenmedi. Görüşülen dört kişinin de ortak 40 kişilik grupta bulunduğu doğrulandı; nitel yanıtlar ve kodlamalar değiştirilmedi.</w:t>
      </w:r>
    </w:p>
    <w:p>
      <w:r>
        <w:rPr>
          <w:b w:val="0"/>
        </w:rPr>
        <w:t>Ham dosyalarda geçerli ve tekil numara sayıları iletişim ön/son için 49/51, PÇBÖ ön/son için 48/47’dir. Bunlar farklı veri dosyalarının eşleştirme öncesi kayıt kapsamlarıdır; tezin çalışma grubu büyüklüğü olarak kullanılmadı. Ana tezde ortak grubun her iki ölçekteki ön ve son test sayıları 40 olarak raporlandı. Dört ölçümde kullanılabilir kayıt bulunması ölçütü yöntemde açıklandı; kaynak dosyalar değiştirilmedi.</w:t>
      </w:r>
    </w:p>
    <w:p>
      <w:pPr>
        <w:pStyle w:val="Heading2"/>
      </w:pPr>
      <w:r>
        <w:t>Başlıca eski ve yeni sonuçlar</w:t>
      </w:r>
    </w:p>
    <w:p>
      <w:pPr>
        <w:pStyle w:val="ListBullet"/>
      </w:pPr>
      <w:r>
        <w:rPr>
          <w:b w:val="0"/>
        </w:rPr>
      </w:r>
      <w:r>
        <w:rPr>
          <w:b/>
        </w:rPr>
        <w:t>Problem çözme:</w:t>
      </w:r>
      <w:r>
        <w:rPr>
          <w:b w:val="0"/>
        </w:rPr>
        <w:t xml:space="preserve"> Önceki ve yeni grup aynı 40 kişidir. Toplam puan 2.904 → 2.741; t(39)=2.372, p=.023, |d_z|=.375. Ana sonuç değişmedi.</w:t>
      </w:r>
    </w:p>
    <w:p>
      <w:pPr>
        <w:pStyle w:val="ListBullet"/>
      </w:pPr>
      <w:r>
        <w:rPr>
          <w:b w:val="0"/>
        </w:rPr>
      </w:r>
      <w:r>
        <w:rPr>
          <w:b/>
        </w:rPr>
        <w:t>İletişim:</w:t>
      </w:r>
      <w:r>
        <w:rPr>
          <w:b w:val="0"/>
        </w:rPr>
        <w:t xml:space="preserve"> Önceki grup 44, yeni grup ortak 40 kişidir. Toplam puan 3.832 → 3.910 yerine 3.828 → 3.923 oldu. t(43)=1.476, p=.147, |d_z|=.223 yerine t(39)=1.695, p=.098, |d_z|=.268 bulundu. Her iki sürümde de çift yönlü .05 ölçütünde anlamlı fark yoktur.</w:t>
      </w:r>
    </w:p>
    <w:p>
      <w:pPr>
        <w:pStyle w:val="ListBullet"/>
      </w:pPr>
      <w:r>
        <w:rPr>
          <w:b w:val="0"/>
        </w:rPr>
      </w:r>
      <w:r>
        <w:rPr>
          <w:b/>
        </w:rPr>
        <w:t>İletişim ortalama farkı:</w:t>
      </w:r>
      <w:r>
        <w:rPr>
          <w:b w:val="0"/>
        </w:rPr>
        <w:t xml:space="preserve"> Son − ön = 0.095; %95 güven aralığı [−0.018, 0.208]. Güven aralığı sıfırı içerir. Bu sonuç, değişimin kesin olarak sıfır olduğunu göstermez.</w:t>
      </w:r>
    </w:p>
    <w:p>
      <w:pPr>
        <w:pStyle w:val="ListBullet"/>
      </w:pPr>
      <w:r>
        <w:rPr>
          <w:b w:val="0"/>
        </w:rPr>
      </w:r>
      <w:r>
        <w:rPr>
          <w:b/>
        </w:rPr>
        <w:t>İletişim birleşik alfa:</w:t>
      </w:r>
      <w:r>
        <w:rPr>
          <w:b w:val="0"/>
        </w:rPr>
        <w:t xml:space="preserve"> .857 yerine .865. Diğer alt boyut değerleri de yeniden hesaplandı. Ölçüm zamanlarına göre ayrı alfa katsayıları Excel’de ayrıca sunuldu; birleşik katsayılar ayrı zaman güvenirliği olarak gösterilmedi.</w:t>
      </w:r>
    </w:p>
    <w:p>
      <w:pPr>
        <w:pStyle w:val="ListBullet"/>
      </w:pPr>
      <w:r>
        <w:rPr>
          <w:b w:val="0"/>
        </w:rPr>
      </w:r>
      <w:r>
        <w:rPr>
          <w:b/>
        </w:rPr>
        <w:t>Demografik bilgi:</w:t>
      </w:r>
      <w:r>
        <w:rPr>
          <w:b w:val="0"/>
        </w:rPr>
        <w:t xml:space="preserve"> Araştırmacının 25 Ekim 2026 tarihli açık teyidine göre 33 kadın (%82.5), 7 erkek (%17.5). Cinsiyet ölçek formlarında sorulmadığı için kaynak araştırmacı teyidi olarak belirtildi; isimlerden otomatik tahmin yapılarak nihai sayı üretilmedi.</w:t>
      </w:r>
    </w:p>
    <w:p>
      <w:r>
        <w:rPr>
          <w:b w:val="0"/>
        </w:rPr>
        <w:t>Ayrıntılı ve daha yüksek hassasiyetli istatistikler ORTAK-40-NICEL-ANALIZLER.xlsx dosyasındadır. Yuvarlanmış ortalamaların farkı, yuvarlanmamış puanlardan hesaplanan farktan son basamakta ayrılabilir. Testler yuvarlanmamış puanlarla hesaplandı.</w:t>
      </w:r>
    </w:p>
    <w:p>
      <w:pPr>
        <w:pStyle w:val="Heading2"/>
      </w:pPr>
      <w:r>
        <w:t>Normallik ve duyarlılık incelemesi</w:t>
      </w:r>
    </w:p>
    <w:p>
      <w:r>
        <w:rPr>
          <w:b w:val="0"/>
        </w:rPr>
        <w:t xml:space="preserve">Eşleştirilmiş test için gerekli dağılım incelemesi, ayrı ön/son puanlar yerine </w:t>
      </w:r>
      <w:r>
        <w:rPr>
          <w:b/>
        </w:rPr>
        <w:t>kişilerin son − ön farkları</w:t>
      </w:r>
      <w:r>
        <w:rPr>
          <w:b w:val="0"/>
        </w:rPr>
        <w:t xml:space="preserve"> üzerinden yapıldı. Ana tezde Tablo 4.4 ve 4.9 bu kapsamda güncellendi. Ayrı ön/son normallik sonuçları denetim Excel’inde ayrıca korundu.</w:t>
      </w:r>
    </w:p>
    <w:p>
      <w:r>
        <w:rPr>
          <w:b w:val="0"/>
        </w:rPr>
        <w:t>PÇBÖ toplam farkları normal dağılımdan sapmaktadır (W=.902, p=.002). Ana t testine ek Wilcoxon duyarlılık incelemesi de anlamlıdır (yaklaşık p=.003). İletişim toplam farklarının Shapiro–Wilk sonucu p=.232’dir; iletişim toplamı için ek Wilcoxon sonucu p≈.110’dur. İletişimde normal dağılımdan sapan Kendini İfade Etme ve İletişim Kurmaya İsteklilik farklarında da Wilcoxon sonuçları anlamlı değildir (yaklaşık p=.469 ve p=.644).</w:t>
      </w:r>
    </w:p>
    <w:p>
      <w:r>
        <w:rPr>
          <w:b w:val="0"/>
        </w:rPr>
        <w:t>Wilcoxon hesaplarında sayısal kayan nokta hatalarının yapay sıralar üretmesini önlemek için farklar 12 ondalık basamakta ele alındı; sıfır farklar standart Wilcoxon yaklaşımıyla dışarıda bırakıldı ve yaklaşık iki yönlü p değerleri raporlandı. Madde yanıtları ve puanlama anahtarı değiştirilmedi. Alt boyutlar ikincil karşılaştırmalardır; çoklu test düzeltmesi yapılmadığından bunların yorumu ihtiyatlı tutuldu.</w:t>
      </w:r>
    </w:p>
    <w:p>
      <w:pPr>
        <w:pStyle w:val="Heading2"/>
      </w:pPr>
      <w:r>
        <w:t>İletişim sonucunu “anlamlı hâle getirmek” hakkında</w:t>
      </w:r>
    </w:p>
    <w:p>
      <w:r>
        <w:rPr>
          <w:b w:val="0"/>
        </w:rPr>
        <w:t>Mevcut veriler iletişim için .05 düzeyinde anlamlı bir toplam değişimi göstermemektedir. Bir sonuca ulaşmak amacıyla kişi çıkarmak, madde/alt boyut seçmek, puanlama değiştirmek veya farklı testlerden en küçük p değerini seçmek uygun değildir. Önceden gerekçelendirilmemiş tek yönlü teste sonuç görüldükten sonra geçmek veya anlamlılık sınırını .10’a çekmek de önerilmez.</w:t>
      </w:r>
    </w:p>
    <w:p>
      <w:r>
        <w:rPr>
          <w:b w:val="0"/>
        </w:rPr>
        <w:t>Savunulabilir sunum; gözlenen artışı, etki büyüklüğünü, güven aralığını ve anlamlı olmayan sonucu birlikte raporlamaktır. Nitel görüşmeler, dört kişinin iletişim deneyimlerini açıklayabilir; nicel sonucun anlamlılık durumunu değiştirmez. Yeni bir çalışmada iletişimi hedefleyen etkinlikler, uygun izleme süresi ve önceden planlanan örneklem büyüklüğüyle aynı soru yeniden araştırılabilir. Yeni çalışma verileri, mevcut çalışmanın geriye dönük katılımcı artırımı gibi ele alınmamalıdır.</w:t>
      </w:r>
    </w:p>
    <w:p>
      <w:pPr>
        <w:pStyle w:val="Heading2"/>
      </w:pPr>
      <w:r>
        <w:t>Ana tezde değişen yerler</w:t>
      </w:r>
    </w:p>
    <w:p>
      <w:r>
        <w:rPr>
          <w:b w:val="0"/>
        </w:rPr>
        <w:t>Türkçe/İngilizce özet, çalışma grubu ve demografik tablo, veri eşleştirme yöntemi, katılımcı tabloları, iletişim güvenirlik/tanımlayıcı/test tabloları, iki fark puanı normallik tablosu, iletişimin iki grafiği, araştırma akış şeması, nicel–nitel ortak tablo ve ilgili sonuç/tartışma/sınırlılık paragrafları güncellendi. İçindekiler, tablo ve şekil listeleri yeni dosyanın sayfalarına göre kontrol edildi.</w:t>
      </w:r>
    </w:p>
    <w:p>
      <w:r>
        <w:rPr>
          <w:b w:val="0"/>
        </w:rPr>
        <w:t>Nitel katılımcı sayısı dört olarak korundu. Ölçek puanlama düzeni, ham yanıtlar ve kaynakça değiştirilmedi. Önceki tam tez ayrı sürüm olarak korundu. Bu düzeltme yeni etik/izin belgesi veya yeni uygulama verisi üretmez; daha önce verilen tamamlama rehberindeki sağlanmamış belgeler ayrıca tamamlanmalıdır. Benzerlik taraması yapılmadı.</w:t>
      </w:r>
    </w:p>
    <w:sectPr w:rsidR="00FC693F" w:rsidRPr="0006063C" w:rsidSect="00034616">
      <w:footerReference w:type="default" r:id="rId9"/>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Gökhan Kaya</dc:creator>
  <cp:keywords/>
  <dc:description>generated by python-docx</dc:description>
  <cp:lastModifiedBy/>
  <cp:revision>1</cp:revision>
  <dcterms:created xsi:type="dcterms:W3CDTF">2013-12-23T23:15:00Z</dcterms:created>
  <dcterms:modified xsi:type="dcterms:W3CDTF">2013-12-23T23:15:00Z</dcterms:modified>
  <cp:category/>
</cp:coreProperties>
</file>